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after="80"/>
      </w:pPr>
    </w:p>
    <w:p>
      <w:pPr>
        <w:widowControl/>
        <w:spacing w:after="80"/>
      </w:pPr>
    </w:p>
    <w:p>
      <w:pPr>
        <w:widowControl/>
        <w:jc w:val="center"/>
      </w:pPr>
      <w:r>
        <w:rPr>
          <w:rFonts w:ascii="DejaVu Sans" w:hAnsi="DejaVu Sans" w:eastAsia="DejaVu Sans"/>
          <w:b/>
          <w:color w:val="173A61"/>
          <w:sz w:val="44"/>
        </w:rPr>
        <w:t>МОНОГРАФИЯ</w:t>
      </w:r>
    </w:p>
    <w:p>
      <w:pPr>
        <w:widowControl/>
        <w:jc w:val="center"/>
      </w:pPr>
      <w:r>
        <w:rPr>
          <w:rFonts w:ascii="DejaVu Sans" w:hAnsi="DejaVu Sans" w:eastAsia="DejaVu Sans"/>
          <w:b/>
          <w:color w:val="173A61"/>
          <w:sz w:val="50"/>
        </w:rPr>
        <w:t>БАЗОВЫЙ ПРОЕКТ KLT-RBD</w:t>
      </w:r>
    </w:p>
    <w:p>
      <w:pPr>
        <w:widowControl/>
        <w:jc w:val="center"/>
      </w:pPr>
      <w:r>
        <w:rPr>
          <w:rFonts w:ascii="DejaVu Sans" w:hAnsi="DejaVu Sans" w:eastAsia="DejaVu Sans"/>
          <w:b/>
          <w:color w:val="A97814"/>
          <w:sz w:val="40"/>
        </w:rPr>
        <w:t>ТОМ IV</w:t>
      </w:r>
    </w:p>
    <w:p>
      <w:pPr>
        <w:widowControl/>
        <w:spacing w:before="160"/>
        <w:jc w:val="center"/>
      </w:pPr>
      <w:r>
        <w:rPr>
          <w:rFonts w:ascii="DejaVu Sans" w:hAnsi="DejaVu Sans" w:eastAsia="DejaVu Sans"/>
          <w:b/>
          <w:color w:val="173A61"/>
          <w:sz w:val="41"/>
        </w:rPr>
        <w:t>АНТРОПОЛОГИЯ ПОЗНАНИЯ И REPER</w:t>
        <w:br/>
        <w:t>РАЗВОРОТА</w:t>
      </w:r>
    </w:p>
    <w:p>
      <w:pPr>
        <w:pStyle w:val="SubtitleKLT"/>
        <w:spacing w:before="140" w:after="400"/>
        <w:jc w:val="center"/>
      </w:pPr>
      <w:r>
        <w:rPr>
          <w:rFonts w:ascii="DejaVu Serif" w:hAnsi="DejaVu Serif" w:eastAsia="DejaVu Serif"/>
          <w:i/>
          <w:color w:val="53677D"/>
          <w:sz w:val="25"/>
        </w:rPr>
        <w:t>Исторические формы восприятия, феноменология, память,</w:t>
        <w:br/>
        <w:t>документ и философия естествознания</w:t>
      </w:r>
    </w:p>
    <w:p>
      <w:pPr>
        <w:widowControl/>
        <w:jc w:val="center"/>
      </w:pPr>
      <w:r>
        <w:rPr>
          <w:rFonts w:ascii="DejaVu Sans" w:hAnsi="DejaVu Sans" w:eastAsia="DejaVu Sans"/>
          <w:b/>
          <w:color w:val="214D7A"/>
          <w:sz w:val="31"/>
        </w:rPr>
        <w:t>Курпишев Иван Борисович</w:t>
      </w:r>
    </w:p>
    <w:p>
      <w:pPr>
        <w:widowControl/>
        <w:jc w:val="center"/>
      </w:pPr>
      <w:r>
        <w:rPr>
          <w:rFonts w:ascii="DejaVu Serif" w:hAnsi="DejaVu Serif" w:eastAsia="DejaVu Serif"/>
          <w:color w:val="53677D"/>
          <w:sz w:val="22"/>
        </w:rPr>
        <w:t>Независимый исследователь · Калининград · 2026</w:t>
      </w:r>
    </w:p>
    <w:p>
      <w:pPr>
        <w:widowControl/>
        <w:spacing w:before="400"/>
        <w:jc w:val="center"/>
      </w:pPr>
      <w:r>
        <w:rPr>
          <w:rFonts w:ascii="DejaVu Sans" w:hAnsi="DejaVu Sans" w:eastAsia="DejaVu Sans"/>
          <w:b/>
          <w:i w:val="0"/>
          <w:color w:val="173A61"/>
          <w:sz w:val="22"/>
        </w:rPr>
        <w:t>КОНТРОЛЬНАЯ ТОЧКА T4-CREATION-v0.6</w:t>
      </w:r>
    </w:p>
    <w:p>
      <w:pPr>
        <w:widowControl/>
        <w:jc w:val="center"/>
      </w:pPr>
      <w:r>
        <w:t>Главы 17-20: открытие и изобретение, математическое видение, foreign-D, векторный AnthroCGI, документ, архив и внешняя память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  <w:tblHeader w:val="true"/>
        </w:trPr>
        <w:tc>
          <w:tcPr>
            <w:tcW w:type="dxa" w:w="9865"/>
            <w:shd w:fill="FBEDED"/>
            <w:tcMar>
              <w:top w:w="90" w:type="dxa"/>
              <w:start w:w="110" w:type="dxa"/>
              <w:bottom w:w="90" w:type="dxa"/>
              <w:end w:w="110" w:type="dxa"/>
            </w:tcMar>
            <w:vAlign w:val="center"/>
            <w:tcBorders>
              <w:top w:sz="12" w:val="single" w:color="B5534B"/>
              <w:left w:sz="12" w:val="single" w:color="B5534B"/>
              <w:bottom w:sz="12" w:val="single" w:color="B5534B"/>
              <w:right w:sz="12" w:val="single" w:color="B5534B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9"/>
              </w:rPr>
              <w:t>СТАТУСНЫЙ ЗАМОК. truth_layer_promotion=0. Философская подача в Томе IV является методом прояснения онтологии, гносеологии и феноменологии, но не заменяет доказательство, источник или эмпирическую проверку. Математическое видение не получает статус теоремы без proof gate; foreign-D не отождествляется с несогласием; AnthroCGI остаётся нескалярным вектором отношений и не является клинической либо моральной оценкой человека; документ и архив не объявляются тождественными живой памяти. Авторская новизна T4-CREATION-v0.6 состоит в KLT-различении открытия/изобретения/видения, теореме переноса достаточного основания, векторном AnthroCGI и Reper-архитектуре внешней памяти.</w:t>
            </w:r>
          </w:p>
        </w:tc>
      </w:tr>
    </w:tbl>
    <w:p>
      <w:pPr>
        <w:widowControl/>
        <w:spacing w:after="0"/>
      </w:pPr>
    </w:p>
    <w:p>
      <w:pPr>
        <w:widowControl/>
      </w:pPr>
      <w:r>
        <w:br w:type="page"/>
      </w:r>
    </w:p>
    <w:p>
      <w:pPr>
        <w:pStyle w:val="Heading1"/>
        <w:keepNext/>
        <w:pageBreakBefore w:val="0"/>
        <w:spacing w:before="200" w:after="100"/>
        <w:jc w:val="center"/>
      </w:pPr>
      <w:r>
        <w:rPr>
          <w:rFonts w:ascii="DejaVu Sans" w:hAnsi="DejaVu Sans" w:eastAsia="DejaVu Sans"/>
          <w:b/>
          <w:i w:val="0"/>
          <w:color w:val="173A61"/>
          <w:sz w:val="22"/>
        </w:rPr>
        <w:t>Паспорт выпуска T4-CREATION-v0.6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835"/>
        <w:gridCol w:w="6803"/>
      </w:tblGrid>
      <w:tr>
        <w:trPr>
          <w:tblHeader w:val="true"/>
          <w:cantSplit/>
        </w:trPr>
        <w:tc>
          <w:tcPr>
            <w:tcW w:type="dxa" w:w="2376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Поле</w:t>
            </w:r>
          </w:p>
        </w:tc>
        <w:tc>
          <w:tcPr>
            <w:tcW w:type="dxa" w:w="6624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Зафиксированное значение</w:t>
            </w:r>
          </w:p>
        </w:tc>
      </w:tr>
      <w:tr>
        <w:trPr>
          <w:cantSplit/>
        </w:trPr>
        <w:tc>
          <w:tcPr>
            <w:tcW w:type="dxa" w:w="237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Автор</w:t>
            </w:r>
          </w:p>
        </w:tc>
        <w:tc>
          <w:tcPr>
            <w:tcW w:type="dxa" w:w="6624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Курпишев Иван Борисович</w:t>
            </w:r>
          </w:p>
        </w:tc>
      </w:tr>
      <w:tr>
        <w:trPr>
          <w:cantSplit/>
        </w:trPr>
        <w:tc>
          <w:tcPr>
            <w:tcW w:type="dxa" w:w="2376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Проект</w:t>
            </w:r>
          </w:p>
        </w:tc>
        <w:tc>
          <w:tcPr>
            <w:tcW w:type="dxa" w:w="6624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ЛОГИКА КУРПИШЕВА 2 · Базовый проект KLT-RBD</w:t>
            </w:r>
          </w:p>
        </w:tc>
      </w:tr>
      <w:tr>
        <w:trPr>
          <w:cantSplit/>
        </w:trPr>
        <w:tc>
          <w:tcPr>
            <w:tcW w:type="dxa" w:w="237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Том</w:t>
            </w:r>
          </w:p>
        </w:tc>
        <w:tc>
          <w:tcPr>
            <w:tcW w:type="dxa" w:w="6624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IV · Антропология познания и Reper разворота</w:t>
            </w:r>
          </w:p>
        </w:tc>
      </w:tr>
      <w:tr>
        <w:trPr>
          <w:cantSplit/>
        </w:trPr>
        <w:tc>
          <w:tcPr>
            <w:tcW w:type="dxa" w:w="2376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Контрольная точка</w:t>
            </w:r>
          </w:p>
        </w:tc>
        <w:tc>
          <w:tcPr>
            <w:tcW w:type="dxa" w:w="6624"/>
            <w:shd w:fill="F4F7FA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T4-CREATION-v0.6</w:t>
            </w:r>
          </w:p>
        </w:tc>
      </w:tr>
      <w:tr>
        <w:trPr>
          <w:cantSplit/>
        </w:trPr>
        <w:tc>
          <w:tcPr>
            <w:tcW w:type="dxa" w:w="237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Предыдущая точка</w:t>
            </w:r>
          </w:p>
        </w:tc>
        <w:tc>
          <w:tcPr>
            <w:tcW w:type="dxa" w:w="662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T4-DIALOGUE-v0.5</w:t>
            </w:r>
          </w:p>
        </w:tc>
      </w:tr>
      <w:tr>
        <w:trPr>
          <w:cantSplit/>
        </w:trPr>
        <w:tc>
          <w:tcPr>
            <w:tcW w:type="dxa" w:w="2376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Канонические нулевые точки</w:t>
            </w:r>
          </w:p>
        </w:tc>
        <w:tc>
          <w:tcPr>
            <w:tcW w:type="dxa" w:w="6624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Том I v197 RU; Том II T2-FREEZE-v1.0; действующая ветвь Тома III</w:t>
            </w:r>
          </w:p>
        </w:tc>
      </w:tr>
      <w:tr>
        <w:trPr>
          <w:cantSplit/>
        </w:trPr>
        <w:tc>
          <w:tcPr>
            <w:tcW w:type="dxa" w:w="237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Предмет выпуска</w:t>
            </w:r>
          </w:p>
        </w:tc>
        <w:tc>
          <w:tcPr>
            <w:tcW w:type="dxa" w:w="662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Главы 17-20; операционное различение открытия, изобретения и математического видения; proof gate; теорема корректного переноса достаточного основания и repair foreign-D; AnthroCGI как нескалярный вектор отношений; документ, архив и внешняя память как provenance-preserving Reper-структуры; усиленный философский способ изложения.</w:t>
            </w:r>
          </w:p>
        </w:tc>
      </w:tr>
      <w:tr>
        <w:trPr>
          <w:cantSplit/>
        </w:trPr>
        <w:tc>
          <w:tcPr>
            <w:tcW w:type="dxa" w:w="2376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Формальный статус</w:t>
            </w:r>
          </w:p>
        </w:tc>
        <w:tc>
          <w:tcPr>
            <w:tcW w:type="dxa" w:w="6624"/>
            <w:shd w:fill="F4F7FA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DEF / PROP / THM-FORMAL / COND. Классические философские и математические конструкции остаются prior art; авторской является KLT-композиция с D/Dom, status firewall, Reper и ABSTAIN.</w:t>
            </w:r>
          </w:p>
        </w:tc>
      </w:tr>
      <w:tr>
        <w:trPr>
          <w:cantSplit/>
        </w:trPr>
        <w:tc>
          <w:tcPr>
            <w:tcW w:type="dxa" w:w="237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Антропологический статус</w:t>
            </w:r>
          </w:p>
        </w:tc>
        <w:tc>
          <w:tcPr>
            <w:tcW w:type="dxa" w:w="662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AUTHORIAL MODEL / PHILOSOPHICAL SYNTHESIS. Главы описывают отношения действия, понимания, памяти и документа; они не ранжируют людей и культуры.</w:t>
            </w:r>
          </w:p>
        </w:tc>
      </w:tr>
      <w:tr>
        <w:trPr>
          <w:cantSplit/>
        </w:trPr>
        <w:tc>
          <w:tcPr>
            <w:tcW w:type="dxa" w:w="2376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Эмпирический статус</w:t>
            </w:r>
          </w:p>
        </w:tc>
        <w:tc>
          <w:tcPr>
            <w:tcW w:type="dxa" w:w="6624"/>
            <w:shd w:fill="F4F7FA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EMP-OBS отсутствует для математического видения и AnthroCGI. Психологическая, клиническая, образовательная и социологическая операционализация требует отдельной предрегистрации.</w:t>
            </w:r>
          </w:p>
        </w:tc>
      </w:tr>
      <w:tr>
        <w:trPr>
          <w:cantSplit/>
        </w:trPr>
        <w:tc>
          <w:tcPr>
            <w:tcW w:type="dxa" w:w="237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Закрытые обязательства</w:t>
            </w:r>
          </w:p>
        </w:tc>
        <w:tc>
          <w:tcPr>
            <w:tcW w:type="dxa" w:w="6624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Закрыты формальные обязательства T4-CRT-PO-001-015. Открыты эмпирическая операционализация математического видения, выбор доменных агрегаторов и реализация архивной схемы в KLT-RBD.</w:t>
            </w:r>
          </w:p>
        </w:tc>
      </w:tr>
      <w:tr>
        <w:trPr>
          <w:cantSplit/>
        </w:trPr>
        <w:tc>
          <w:tcPr>
            <w:tcW w:type="dxa" w:w="2376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Следующая точка</w:t>
            </w:r>
          </w:p>
        </w:tc>
        <w:tc>
          <w:tcPr>
            <w:tcW w:type="dxa" w:w="6624"/>
            <w:shd w:fill="F4F7FA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T4-MACHINE-v0.7 · главы 21-22: человек и машинная память KLT-RBD; междисциплинарные случаи и proof-carrying антропологический аудит.</w:t>
            </w:r>
          </w:p>
        </w:tc>
      </w:tr>
    </w:tbl>
    <w:p>
      <w:pPr>
        <w:widowControl/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  <w:tblHeader w:val="true"/>
        </w:trPr>
        <w:tc>
          <w:tcPr>
            <w:tcW w:type="dxa" w:w="9865"/>
            <w:shd w:fill="F7F4EA"/>
            <w:tcMar>
              <w:top w:w="130" w:type="dxa"/>
              <w:start w:w="150" w:type="dxa"/>
              <w:bottom w:w="130" w:type="dxa"/>
              <w:end w:w="150" w:type="dxa"/>
            </w:tcMar>
            <w:vAlign w:val="center"/>
            <w:tcBorders>
              <w:top w:sz="12" w:val="single" w:color="A97825"/>
              <w:left w:sz="12" w:val="single" w:color="A97825"/>
              <w:bottom w:sz="12" w:val="single" w:color="A97825"/>
              <w:right w:sz="12" w:val="single" w:color="A97825"/>
            </w:tcBorders>
          </w:tcPr>
          <w:p>
            <w:pPr>
              <w:spacing w:after="0" w:line="252" w:lineRule="auto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ПРИНЯТОЕ РЕШЕНИЕ. Авторские заметки о свободе воли приняты как первичный источник T4-SRC-009. Их центральный тезис переводится в строгий модельный язык: свобода воли — не свобода оценки, а способность начинать Движ и порождать новую причинную ветвь. «Дырка» понимается как проектная апертура и разрыв локальной причинной замкнутости; след действия гаснет только при явно заданном положительном Развороте и отсутствии поддержки.</w:t>
            </w:r>
          </w:p>
        </w:tc>
      </w:tr>
    </w:tbl>
    <w:p>
      <w:pPr>
        <w:widowControl/>
        <w:spacing w:after="0"/>
      </w:pPr>
    </w:p>
    <w:p>
      <w:bookmarkStart w:id="101" w:name="abstract"/>
      <w:pPr>
        <w:pStyle w:val="Heading1"/>
        <w:keepNext/>
        <w:pageBreakBefore w:val="0"/>
        <w:spacing w:before="200" w:after="100"/>
      </w:pPr>
      <w:r>
        <w:rPr>
          <w:rFonts w:ascii="DejaVu Sans" w:hAnsi="DejaVu Sans" w:eastAsia="DejaVu Sans"/>
          <w:b/>
          <w:color w:val="173A61"/>
          <w:sz w:val="35"/>
        </w:rPr>
        <w:t>Аннотация</w:t>
      </w:r>
      <w:bookmarkEnd w:id="101"/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Настоящая контрольная редакция формализует начальное ядро Тома IV многотомной монографии «Базовый проект KLT-RBD». Введена антропологическая доменная сигнатура Ω_h, различены минимальная единица C@C_h^0=(event,state) и её свидетельственно-контекстуальное декорирование, определён тип Human_R как зависимая запись, а не как арифметическая сумма. Операторы действия Δ_h, изменения Ξ_h и разворота Υ_h помещены в категорию частичных отображений, для них заданы области определения и значения, условия композиции и totalization через ABSTAIN.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Проективно-гармонический канал λ_h разрешён только после явного кодирования компонентов Reper_h в одну проектную прямую и проверки знаменателей. Поэтому λ_h не вычисляется автоматически для философских или биографических понятий. Построены семь контрмоделей: коллапс события без состояния, конфликт свидетелей, зависимость от D, отсутствие проектного кодирования, смешение операторов, повышение статуса по максимуму и произвольная перепись прошлого.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Результаты имеют формальный статус внутри авторской модельной архитектуры Курпишева Ивана Борисовича. Они не являются эмпирической психологией, клинической диагностикой, юридической квалификацией или универсальной теорией человека. Классические кросс-соотношение, теория категорий частичных отображений, графы происхождения данных и философские источники рассматриваются как prior art; авторской является их пакетно-реперная композиция в Human_R и blocker-safe дисциплина антропологического вывода.</w:t>
      </w:r>
    </w:p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Новая стадия принимает авторский тезис Курпишева: свобода воли не отменяет причинность, а локально порождает антропогенную причинную ветвь. Строгая редакция различает три операции — оценивание альтернатив, выбор/селекцию и начало действия. Лишь последняя относится к оператору Δ_h. Проективная «дырка» трактуется не как буквальная пустота в материи, а как новое направление в проектном завершении локального пространства состояний, не порождённое объявленным эндогенным конусом Ξ.</w:t>
      </w:r>
    </w:p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Феноменологический образ «следа ножа на воде» превращён в условную динамическую модель отклонения H_Δ(t) между вмешанной и базовой траекториями. Экспоненциальное затухание доказано только при положительной интенсивности Разворота и отсутствии подпитки. В инерциальном, консервативном или поддерживаемом домене такой вывод запрещён. Для шести качественных выводов найден библиографический указатель на книгу В. И. Арнольда «Теория катастроф» (Наука, 1990, с. 98-102). Профиль AK-6 теперь явно разделяет авторский слой Арнольда и усиления Курпишева; первичный скан страниц остаётся к сверке.</w:t>
      </w:r>
    </w:p>
    <w:p>
      <w:pPr/>
      <w:r>
        <w:t>Стадия v0.5 принимает авторскую заметку Курпишева о R−1, кососимметричном понимании причинности и «Загадке Еноха» как первичный проектный источник T4-SRC-016. Ранее существовавшая английская редакция уже содержала «Feathers as Skew-Symmetric Tensors», daemon-gap и формулу перехода R−1→R−02; новая русская редакция не копирует её, а впервые даёт полную матричную теорему, доказательство рангового свойства, минимальную факторизацию через опорный слой и строгие отрицательные результаты.</w:t>
      </w:r>
    </w:p>
    <w:p>
      <w:pPr/>
      <w:r>
        <w:t>Леви-Брюлевское различение пра-логической и отвлечённой мысли используется исторически и критически. Поздние «Записные книжки» Леви-Брюля отказываются от тезиса об иной логической структуре человеческого ума; поэтому R-режимы трактуются не как лестница «низших» и «высших» народов, а как типы ориентации, замыкания и достаточного основания, способные сосуществовать. Теологические образы Еноха, Моисея, Христа и Сатаны помещены в слой HERM-MODEL и не выдаются за исторические факты или математические теоремы.</w:t>
      </w:r>
    </w:p>
    <w:p>
      <w:pPr>
        <w:keepNext w:val="0"/>
        <w:spacing w:after="80" w:line="269" w:lineRule="auto"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Стадия v0.6 закрепляет философскую подачу как отличительную форму Тома IV. Здесь философия не служит орнаментом вокруг формул. Она выполняет три строгие функции: выявляет, какой объект считается существующим; показывает, каким образом он может быть познан; и удерживает границу между живым опытом, его понятийным образом, документом и вычислительной моделью. Поэтому главы 17-20 строятся в единой последовательности: философский пролог → типизированное определение → математическое обязательство → контрмодель → граница вывода → философское следствие.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32"/>
      </w:tblGrid>
      <w:tr>
        <w:trPr>
          <w:cantSplit w:val="true"/>
        </w:trPr>
        <w:tc>
          <w:tcPr>
            <w:tcW w:type="dxa" w:w="9432"/>
            <w:vAlign w:val="center"/>
            <w:shd w:fill="FBF5E8" w:val="clear"/>
            <w:tcBorders>
              <w:top w:val="single" w:sz="12" w:color="A87B20"/>
              <w:left w:val="single" w:sz="12" w:color="A87B20"/>
              <w:bottom w:val="single" w:sz="12" w:color="A87B20"/>
              <w:right w:val="single" w:sz="12" w:color="A87B20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/>
            <w:r>
              <w:rPr>
                <w:rFonts w:ascii="DejaVu Sans" w:hAnsi="DejaVu Sans" w:eastAsia="DejaVu Sans"/>
                <w:b/>
                <w:i w:val="0"/>
                <w:color w:val="A87B20"/>
                <w:sz w:val="21"/>
              </w:rPr>
              <w:t>ФИЛОСОФСКАЯ РЕДАКЦИОННАЯ НОРМА v0.6</w:t>
            </w:r>
          </w:p>
          <w:p>
            <w:pPr>
              <w:spacing w:line="259" w:lineRule="auto" w:after="0"/>
            </w:pPr>
            <w:r>
              <w:rPr>
                <w:rFonts w:ascii="DejaVu Serif" w:hAnsi="DejaVu Serif" w:eastAsia="DejaVu Serif"/>
                <w:b w:val="0"/>
                <w:i/>
                <w:color w:val="1A2433"/>
                <w:sz w:val="20"/>
              </w:rPr>
              <w:t>Каждая новая глава содержит пять обязательных слоёв: ОНТОЛОГИЯ — что существует в модели; ГНОСЕОЛОГИЯ — как это становится знанием; ФЕНОМЕНОЛОГИЯ — как структура проявляется в опыте; ОГРАНИЧЕНИЕ — какой вывод запрещён; АВТОРСКАЯ НОВИЗНА — где именно возникает вклад Курпишева Ивана Борисовича. Философское обобщение может расширять горизонт вопроса, но не повышает формальный, исторический или эмпирический статус.</w:t>
            </w:r>
          </w:p>
        </w:tc>
      </w:tr>
    </w:tbl>
    <w:p>
      <w:bookmarkStart w:id="102" w:name="priority"/>
      <w:pPr>
        <w:pStyle w:val="Heading1"/>
        <w:keepNext/>
        <w:pageBreakBefore w:val="0"/>
        <w:spacing w:before="200" w:after="100"/>
      </w:pPr>
      <w:r>
        <w:rPr>
          <w:rFonts w:ascii="DejaVu Sans" w:hAnsi="DejaVu Sans" w:eastAsia="DejaVu Sans"/>
          <w:b/>
          <w:color w:val="173A61"/>
          <w:sz w:val="35"/>
        </w:rPr>
        <w:t>Карта авторского вклада и prior art</w:t>
      </w:r>
      <w:bookmarkEnd w:id="102"/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3912"/>
        <w:gridCol w:w="3912"/>
      </w:tblGrid>
      <w:tr>
        <w:trPr>
          <w:tblHeader w:val="true"/>
          <w:cantSplit/>
        </w:trPr>
        <w:tc>
          <w:tcPr>
            <w:tcW w:type="dxa" w:w="2088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Авторский узел</w:t>
            </w:r>
          </w:p>
        </w:tc>
        <w:tc>
          <w:tcPr>
            <w:tcW w:type="dxa" w:w="3960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Функция в Томе IV</w:t>
            </w:r>
          </w:p>
        </w:tc>
        <w:tc>
          <w:tcPr>
            <w:tcW w:type="dxa" w:w="3528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Граница prior art</w:t>
            </w:r>
          </w:p>
        </w:tc>
      </w:tr>
      <w:tr>
        <w:trPr>
          <w:cantSplit/>
        </w:trPr>
        <w:tc>
          <w:tcPr>
            <w:tcW w:type="dxa" w:w="208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Human_R</w:t>
            </w:r>
          </w:p>
        </w:tc>
        <w:tc>
          <w:tcPr>
            <w:tcW w:type="dxa" w:w="396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Типизированная архитектура события@состояния, Reper, операторов, пределов, λ и статуса.</w:t>
            </w:r>
          </w:p>
        </w:tc>
        <w:tc>
          <w:tcPr>
            <w:tcW w:type="dxa" w:w="352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Кросс-соотношение и проектная геометрия классические; авторской является Human_R-композиция.</w:t>
            </w:r>
          </w:p>
        </w:tc>
      </w:tr>
      <w:tr>
        <w:trPr>
          <w:cantSplit/>
        </w:trPr>
        <w:tc>
          <w:tcPr>
            <w:tcW w:type="dxa" w:w="2088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C@C_human</w:t>
            </w:r>
          </w:p>
        </w:tc>
        <w:tc>
          <w:tcPr>
            <w:tcW w:type="dxa" w:w="3960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Минимальная антропологическая единица с раздельным ядром и декорированием witness/horizon.</w:t>
            </w:r>
          </w:p>
        </w:tc>
        <w:tc>
          <w:tcPr>
            <w:tcW w:type="dxa" w:w="3528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Событийные и state-based модели известны; авторской является включённость в KLT-Reper цепь.</w:t>
            </w:r>
          </w:p>
        </w:tc>
      </w:tr>
      <w:tr>
        <w:trPr>
          <w:cantSplit/>
        </w:trPr>
        <w:tc>
          <w:tcPr>
            <w:tcW w:type="dxa" w:w="208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Reper разворота</w:t>
            </w:r>
          </w:p>
        </w:tc>
        <w:tc>
          <w:tcPr>
            <w:tcW w:type="dxa" w:w="396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Различение действия, длительности и перехода в новое состояние.</w:t>
            </w:r>
          </w:p>
        </w:tc>
        <w:tc>
          <w:tcPr>
            <w:tcW w:type="dxa" w:w="352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Частичные функции и динамические системы относятся к prior art; авторским является операторный контракт Δ_h/Ξ_h/Υ_h.</w:t>
            </w:r>
          </w:p>
        </w:tc>
      </w:tr>
      <w:tr>
        <w:trPr>
          <w:cantSplit/>
        </w:trPr>
        <w:tc>
          <w:tcPr>
            <w:tcW w:type="dxa" w:w="2088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D/foreign-D</w:t>
            </w:r>
          </w:p>
        </w:tc>
        <w:tc>
          <w:tcPr>
            <w:tcW w:type="dxa" w:w="3960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Достаточное основание и диагностируемая ошибка переноса основания между доменами.</w:t>
            </w:r>
          </w:p>
        </w:tc>
        <w:tc>
          <w:tcPr>
            <w:tcW w:type="dxa" w:w="3528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Provenance и контекстные модели классические; авторской является роль D в Human_R.</w:t>
            </w:r>
          </w:p>
        </w:tc>
      </w:tr>
      <w:tr>
        <w:trPr>
          <w:cantSplit/>
        </w:trPr>
        <w:tc>
          <w:tcPr>
            <w:tcW w:type="dxa" w:w="208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ABSTAIN антропологии</w:t>
            </w:r>
          </w:p>
        </w:tc>
        <w:tc>
          <w:tcPr>
            <w:tcW w:type="dxa" w:w="396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Запрет вывода при незакрытом домене, конфликте свидетелей или отсутствующем λ-кодировании.</w:t>
            </w:r>
          </w:p>
        </w:tc>
        <w:tc>
          <w:tcPr>
            <w:tcW w:type="dxa" w:w="352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Трёхзначные/частичные вычисления известны; авторской является status-preserving интеграция в KLT-RBD.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Свобода начинания Δ_h</w:t>
            </w:r>
          </w:p>
        </w:tc>
        <w:tc>
          <w:tcPr>
            <w:tcW w:type="dxa" w:w="396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Разделение оценки, выбора и фактического начала Движа; генерация корневого узла антропогенной причинной цепи.</w:t>
            </w:r>
          </w:p>
        </w:tc>
        <w:tc>
          <w:tcPr>
            <w:tcW w:type="dxa" w:w="352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Философские теории свободы и causal intervention — prior art; авторской является projective-hole/Reper композиция.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Проективная апертура p∞_Δ</w:t>
            </w:r>
          </w:p>
        </w:tc>
        <w:tc>
          <w:tcPr>
            <w:tcW w:type="dxa" w:w="396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Новое направление действия в проектном завершении Мира Изменений и мера отклонения от эндогенного конуса.</w:t>
            </w:r>
          </w:p>
        </w:tc>
        <w:tc>
          <w:tcPr>
            <w:tcW w:type="dxa" w:w="352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Точки на бесконечности классические; авторской является их роль в антропологическом Δ-контракте.</w:t>
            </w:r>
          </w:p>
        </w:tc>
      </w:tr>
      <w:tr>
        <w:trPr>
          <w:cantSplit/>
        </w:trPr>
        <w:tc>
          <w:tcPr>
            <w:tcW w:type="dxa" w:w="208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AK-6 профиль Разворота</w:t>
            </w:r>
          </w:p>
        </w:tc>
        <w:tc>
          <w:tcPr>
            <w:tcW w:type="dxa" w:w="396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Шестипунктный условный профиль сопротивления, ухудшения, перелома и управляемого обхода.</w:t>
            </w:r>
          </w:p>
        </w:tc>
        <w:tc>
          <w:tcPr>
            <w:tcW w:type="dxa" w:w="352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Шесть качественных выводов локализованы по ссылке: В. И. Арнольд, «Теория катастроф», Наука, 1990, с. 98-102. Первичный скан страниц ещё требует сверки; равенство амплитуд и лавирование являются усилениями KLT.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Mittag–Leffler / Cousin I</w:t>
            </w:r>
          </w:p>
        </w:tc>
        <w:tc>
          <w:tcPr>
            <w:tcW w:type="dxa" w:w="3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Локальные главные части, глобальная мероморфная секция, регулярная неоднозначность и H¹-препятствие.</w:t>
            </w:r>
          </w:p>
        </w:tc>
        <w:tc>
          <w:tcPr>
            <w:tcW w:type="dxa" w:w="3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Классический комплексный анализ и пучки; авторской является KLT-Reper/D/Dom/provenance интеграция.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PIT-регуляризация</w:t>
            </w:r>
          </w:p>
        </w:tc>
        <w:tc>
          <w:tcPr>
            <w:tcW w:type="dxa" w:w="3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Обрезание и перенос удалённого слоя в несобственный boundary-register с сохранением local signature.</w:t>
            </w:r>
          </w:p>
        </w:tc>
        <w:tc>
          <w:tcPr>
            <w:tcW w:type="dxa" w:w="3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Усечения, Taylor counterterms и exhaustions — prior art; авторским является пакетный контракт PIT и связь с KLT-RBD.</w:t>
            </w:r>
          </w:p>
        </w:tc>
      </w:tr>
      <w:tr>
        <w:trPr>
          <w:cantSplit/>
        </w:trPr>
        <w:tc>
          <w:tcPr>
            <w:tcW w:type="dxa" w:w="181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Стратифицированная Reper-проективная система</w:t>
            </w:r>
          </w:p>
        </w:tc>
        <w:tc>
          <w:tcPr>
            <w:tcW w:type="dxa" w:w="3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Локальные projective charts, логистический граф, задержки, клапаны, мосты и пучки данных.</w:t>
            </w:r>
          </w:p>
        </w:tc>
        <w:tc>
          <w:tcPr>
            <w:tcW w:type="dxa" w:w="3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Проективные/стратифицированные пространства классические; термин «многообразие» разрешён только после atlas-gate.</w:t>
            </w:r>
          </w:p>
        </w:tc>
      </w:tr>
      <w:tr>
        <w:tc>
          <w:tcPr>
            <w:tcW w:type="dxa" w:w="181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R-атлас исторических режимов</w:t>
            </w:r>
          </w:p>
        </w:tc>
        <w:tc>
          <w:tcPr>
            <w:tcW w:type="dxa" w:w="391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Типизированная система чистых форм R−0k и практических реализаций R−k без линейной шкалы ценности.</w:t>
            </w:r>
          </w:p>
        </w:tc>
        <w:tc>
          <w:tcPr>
            <w:tcW w:type="dxa" w:w="391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Культурно-историческая психология и антропология — prior art; авторской является KLT-связь с геометрией, D/Dom и причинными операторами.</w:t>
            </w:r>
          </w:p>
        </w:tc>
      </w:tr>
      <w:tr>
        <w:tc>
          <w:tcPr>
            <w:tcW w:type="dxa" w:w="181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Матрица «Перьев» K(A)</w:t>
            </w:r>
          </w:p>
        </w:tc>
        <w:tc>
          <w:tcPr>
            <w:tcW w:type="dxa" w:w="391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Кососимметричный блоковый оператор, связывающий области ±П и ±Д; чётный ранг, парный спектр и gap-nullspace.</w:t>
            </w:r>
          </w:p>
        </w:tc>
        <w:tc>
          <w:tcPr>
            <w:tcW w:type="dxa" w:w="391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Свойства кососимметричных матриц классические; авторскими являются название «Перья» и антропологическая интерпретация.</w:t>
            </w:r>
          </w:p>
        </w:tc>
      </w:tr>
      <w:tr>
        <w:tc>
          <w:tcPr>
            <w:tcW w:type="dxa" w:w="181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Daemon-gap и опорная факторизация</w:t>
            </w:r>
          </w:p>
        </w:tc>
        <w:tc>
          <w:tcPr>
            <w:tcW w:type="dxa" w:w="391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Замена мифологического/идеализирующего посредника явной цепью основания либо ABSTAIN.</w:t>
            </w:r>
          </w:p>
        </w:tc>
        <w:tc>
          <w:tcPr>
            <w:tcW w:type="dxa" w:w="391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Демоны Лапласа и Максвелла — исторический prior art; KLT-gap semantics и proof-carrying factorization — авторская композиция.</w:t>
            </w:r>
          </w:p>
        </w:tc>
      </w:tr>
      <w:tr>
        <w:tc>
          <w:tcPr>
            <w:tcW w:type="dxa" w:w="181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Enoch Fold</w:t>
            </w:r>
          </w:p>
        </w:tc>
        <w:tc>
          <w:tcPr>
            <w:tcW w:type="dxa" w:w="391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Герменевтический переход PreFold→RPLD и несобственная точка на границе FOS.</w:t>
            </w:r>
          </w:p>
        </w:tc>
        <w:tc>
          <w:tcPr>
            <w:tcW w:type="dxa" w:w="391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Библейские и енохические тексты — prior art; проектная символизация — авторская гипотеза, не историческая теорема.</w:t>
            </w:r>
          </w:p>
        </w:tc>
      </w:tr>
      <w:tr>
        <w:tc>
          <w:tcPr>
            <w:tcW w:type="dxa" w:w="1814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Disc/Inv/Vis</w:t>
            </w:r>
          </w:p>
        </w:tc>
        <w:tc>
          <w:tcPr>
            <w:tcW w:type="dxa" w:w="3912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Операционное различение открытия в фиксированной среде, изобретения как перестройки среды и математического видения как proposal-оператора.</w:t>
            </w:r>
          </w:p>
        </w:tc>
        <w:tc>
          <w:tcPr>
            <w:tcW w:type="dxa" w:w="3912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Философия математики и психология открытия относятся к prior art; авторским является status-preserving Reper-контракт.</w:t>
            </w:r>
          </w:p>
        </w:tc>
      </w:tr>
      <w:tr>
        <w:tc>
          <w:tcPr>
            <w:tcW w:type="dxa" w:w="1814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foreign-D transport theorem</w:t>
            </w:r>
          </w:p>
        </w:tc>
        <w:tc>
          <w:tcPr>
            <w:tcW w:type="dxa" w:w="3912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Проверка переноса достаточного основания через переводящий мост и коммутирующую диаграмму понимания.</w:t>
            </w:r>
          </w:p>
        </w:tc>
        <w:tc>
          <w:tcPr>
            <w:tcW w:type="dxa" w:w="3912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Герменевтика и контекстные модели классические; авторскими являются D/Dom-gate и ABSTAIN-HERM.</w:t>
            </w:r>
          </w:p>
        </w:tc>
      </w:tr>
      <w:tr>
        <w:tc>
          <w:tcPr>
            <w:tcW w:type="dxa" w:w="1814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AnthroCGI vector</w:t>
            </w:r>
          </w:p>
        </w:tc>
        <w:tc>
          <w:tcPr>
            <w:tcW w:type="dxa" w:w="3912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Нескалярный профиль разрывов действия, памяти, языка, свидетельства, ответственности, документа и телесно-временной ориентации.</w:t>
            </w:r>
          </w:p>
        </w:tc>
        <w:tc>
          <w:tcPr>
            <w:tcW w:type="dxa" w:w="3912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Многокритериальные модели известны; авторским является запрет канонической скаляризации человека.</w:t>
            </w:r>
          </w:p>
        </w:tc>
      </w:tr>
      <w:tr>
        <w:tc>
          <w:tcPr>
            <w:tcW w:type="dxa" w:w="1814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Document/Archive Reper</w:t>
            </w:r>
          </w:p>
        </w:tc>
        <w:tc>
          <w:tcPr>
            <w:tcW w:type="dxa" w:w="3912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Документ и архив как внешняя память с provenance, версиями, D/Dom, status и реконструкционным gate.</w:t>
            </w:r>
          </w:p>
        </w:tc>
        <w:tc>
          <w:tcPr>
            <w:tcW w:type="dxa" w:w="3912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Архивоведение и философия письма — prior art; авторской является интеграция в KLT-RBD и weakest-link контракт.</w:t>
            </w:r>
          </w:p>
        </w:tc>
      </w:tr>
    </w:tbl>
    <w:p>
      <w:pPr>
        <w:widowControl/>
        <w:spacing w:after="20"/>
      </w:pPr>
    </w:p>
    <w:p>
      <w:pPr>
        <w:pStyle w:val="Heading1"/>
        <w:keepNext/>
        <w:pageBreakBefore w:val="0"/>
        <w:spacing w:before="200" w:after="100"/>
      </w:pPr>
      <w:r>
        <w:t>Реестр изменений накопительной сборки T4-CORE-v0.2 → T4-CREATION-v0.6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61"/>
        <w:gridCol w:w="6690"/>
        <w:gridCol w:w="1587"/>
      </w:tblGrid>
      <w:tr>
        <w:trPr>
          <w:tblHeader w:val="true"/>
          <w:cantSplit/>
        </w:trPr>
        <w:tc>
          <w:tcPr>
            <w:tcW w:type="dxa" w:w="1512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ID</w:t>
            </w:r>
          </w:p>
        </w:tc>
        <w:tc>
          <w:tcPr>
            <w:tcW w:type="dxa" w:w="6480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Изменение</w:t>
            </w:r>
          </w:p>
        </w:tc>
        <w:tc>
          <w:tcPr>
            <w:tcW w:type="dxa" w:w="1584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Статус</w:t>
            </w:r>
          </w:p>
        </w:tc>
      </w:tr>
      <w:tr>
        <w:trPr>
          <w:cantSplit/>
        </w:trPr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T4-CS-001</w:t>
            </w:r>
          </w:p>
        </w:tc>
        <w:tc>
          <w:tcPr>
            <w:tcW w:type="dxa" w:w="648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Уточнена нумерация: главы 1-4 приведены в соответствие с утверждённым master-skeleton.</w:t>
            </w:r>
          </w:p>
        </w:tc>
        <w:tc>
          <w:tcPr>
            <w:tcW w:type="dxa" w:w="1584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DONE</w:t>
            </w:r>
          </w:p>
        </w:tc>
      </w:tr>
      <w:tr>
        <w:trPr>
          <w:cantSplit/>
        </w:trPr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T4-CS-002</w:t>
            </w:r>
          </w:p>
        </w:tc>
        <w:tc>
          <w:tcPr>
            <w:tcW w:type="dxa" w:w="6480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Введена доменная сигнатура Ω_h и полный реестр базовых типов.</w:t>
            </w:r>
          </w:p>
        </w:tc>
        <w:tc>
          <w:tcPr>
            <w:tcW w:type="dxa" w:w="1584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DEF</w:t>
            </w:r>
          </w:p>
        </w:tc>
      </w:tr>
      <w:tr>
        <w:trPr>
          <w:cantSplit/>
        </w:trPr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T4-CS-003</w:t>
            </w:r>
          </w:p>
        </w:tc>
        <w:tc>
          <w:tcPr>
            <w:tcW w:type="dxa" w:w="648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Различены C@C_h^0=(e,s) и декорированный объект с witness/horizon.</w:t>
            </w:r>
          </w:p>
        </w:tc>
        <w:tc>
          <w:tcPr>
            <w:tcW w:type="dxa" w:w="1584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DEF</w:t>
            </w:r>
          </w:p>
        </w:tc>
      </w:tr>
      <w:tr>
        <w:trPr>
          <w:cantSplit/>
        </w:trPr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T4-CS-004</w:t>
            </w:r>
          </w:p>
        </w:tc>
        <w:tc>
          <w:tcPr>
            <w:tcW w:type="dxa" w:w="6480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Определена категория AnthPar_Ω частичных антропологических переходов.</w:t>
            </w:r>
          </w:p>
        </w:tc>
        <w:tc>
          <w:tcPr>
            <w:tcW w:type="dxa" w:w="1584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THM-FORMAL</w:t>
            </w:r>
          </w:p>
        </w:tc>
      </w:tr>
      <w:tr>
        <w:trPr>
          <w:cantSplit/>
        </w:trPr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T4-CS-005</w:t>
            </w:r>
          </w:p>
        </w:tc>
        <w:tc>
          <w:tcPr>
            <w:tcW w:type="dxa" w:w="648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Формула Human_R переписана как зависимая запись и архитектурная конкатенация ⊞_arch.</w:t>
            </w:r>
          </w:p>
        </w:tc>
        <w:tc>
          <w:tcPr>
            <w:tcW w:type="dxa" w:w="1584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DEF</w:t>
            </w:r>
          </w:p>
        </w:tc>
      </w:tr>
      <w:tr>
        <w:trPr>
          <w:cantSplit/>
        </w:trPr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T4-CS-006</w:t>
            </w:r>
          </w:p>
        </w:tc>
        <w:tc>
          <w:tcPr>
            <w:tcW w:type="dxa" w:w="6480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Задан λ-gate с явным проектным кодированием ι_Ω и ABSTAIN-LAMBDA.</w:t>
            </w:r>
          </w:p>
        </w:tc>
        <w:tc>
          <w:tcPr>
            <w:tcW w:type="dxa" w:w="1584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DEF/COND</w:t>
            </w:r>
          </w:p>
        </w:tc>
      </w:tr>
      <w:tr>
        <w:trPr>
          <w:cantSplit/>
        </w:trPr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T4-CS-007</w:t>
            </w:r>
          </w:p>
        </w:tc>
        <w:tc>
          <w:tcPr>
            <w:tcW w:type="dxa" w:w="648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Зафиксированы Dom/Cod операторов Δ_h, Ξ_h, Υ_h.</w:t>
            </w:r>
          </w:p>
        </w:tc>
        <w:tc>
          <w:tcPr>
            <w:tcW w:type="dxa" w:w="1584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DEF</w:t>
            </w:r>
          </w:p>
        </w:tc>
      </w:tr>
      <w:tr>
        <w:trPr>
          <w:cantSplit/>
        </w:trPr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T4-CS-008</w:t>
            </w:r>
          </w:p>
        </w:tc>
        <w:tc>
          <w:tcPr>
            <w:tcW w:type="dxa" w:w="6480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Доказана формальная теорема композиции и неповышения статуса.</w:t>
            </w:r>
          </w:p>
        </w:tc>
        <w:tc>
          <w:tcPr>
            <w:tcW w:type="dxa" w:w="1584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THM-FORMAL</w:t>
            </w:r>
          </w:p>
        </w:tc>
      </w:tr>
      <w:tr>
        <w:trPr>
          <w:cantSplit/>
        </w:trPr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T4-CS-009</w:t>
            </w:r>
          </w:p>
        </w:tc>
        <w:tc>
          <w:tcPr>
            <w:tcW w:type="dxa" w:w="648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Построен реестр CM-001-CM-007 строгих контрмоделей.</w:t>
            </w:r>
          </w:p>
        </w:tc>
        <w:tc>
          <w:tcPr>
            <w:tcW w:type="dxa" w:w="1584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COUNTERMODEL</w:t>
            </w:r>
          </w:p>
        </w:tc>
      </w:tr>
      <w:tr>
        <w:trPr>
          <w:cantSplit/>
        </w:trPr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T4-CS-010</w:t>
            </w:r>
          </w:p>
        </w:tc>
        <w:tc>
          <w:tcPr>
            <w:tcW w:type="dxa" w:w="6480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T4-PO-004-007 закрыты на формальном уровне; границы закрытия записаны отдельно.</w:t>
            </w:r>
          </w:p>
        </w:tc>
        <w:tc>
          <w:tcPr>
            <w:tcW w:type="dxa" w:w="1584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AUDIT</w:t>
            </w:r>
          </w:p>
        </w:tc>
      </w:tr>
      <w:tr>
        <w:trPr>
          <w:cantSplit/>
        </w:trPr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T4-CS-011</w:t>
            </w:r>
          </w:p>
        </w:tc>
        <w:tc>
          <w:tcPr>
            <w:tcW w:type="dxa" w:w="648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Введены ABSTAIN-TYPE/DOMAIN/D/WITNESS/CONFLICT/LAMBDA/STATUS.</w:t>
            </w:r>
          </w:p>
        </w:tc>
        <w:tc>
          <w:tcPr>
            <w:tcW w:type="dxa" w:w="1584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DEF</w:t>
            </w:r>
          </w:p>
        </w:tc>
      </w:tr>
      <w:tr>
        <w:trPr>
          <w:cantSplit/>
        </w:trPr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T4-CS-012</w:t>
            </w:r>
          </w:p>
        </w:tc>
        <w:tc>
          <w:tcPr>
            <w:tcW w:type="dxa" w:w="6480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Сформирована точка отката T4-RA2 и маршрут к T4-ACTION-v0.3.</w:t>
            </w:r>
          </w:p>
        </w:tc>
        <w:tc>
          <w:tcPr>
            <w:tcW w:type="dxa" w:w="1584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ROLLBACK</w:t>
            </w:r>
          </w:p>
        </w:tc>
      </w:tr>
      <w:tr>
        <w:trPr>
          <w:cantSplit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T4-CS-013</w:t>
            </w:r>
          </w:p>
        </w:tc>
        <w:tc>
          <w:tcPr>
            <w:tcW w:type="dxa" w:w="648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Приняты и версионированы авторские заметки о свободе воли, РПЛД, причинных дырках и Развороте.</w:t>
            </w:r>
          </w:p>
        </w:tc>
        <w:tc>
          <w:tcPr>
            <w:tcW w:type="dxa" w:w="15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SOURCE/EDITORIAL</w:t>
            </w:r>
          </w:p>
        </w:tc>
      </w:tr>
      <w:tr>
        <w:trPr>
          <w:cantSplit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T4-CS-014</w:t>
            </w:r>
          </w:p>
        </w:tc>
        <w:tc>
          <w:tcPr>
            <w:tcW w:type="dxa" w:w="648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Различены Eval_h, Sel_h и Δ_h; свобода оценки не отождествляется со свободой начинания.</w:t>
            </w:r>
          </w:p>
        </w:tc>
        <w:tc>
          <w:tcPr>
            <w:tcW w:type="dxa" w:w="15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DEF</w:t>
            </w:r>
          </w:p>
        </w:tc>
      </w:tr>
      <w:tr>
        <w:trPr>
          <w:cantSplit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T4-CS-015</w:t>
            </w:r>
          </w:p>
        </w:tc>
        <w:tc>
          <w:tcPr>
            <w:tcW w:type="dxa" w:w="648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Введена телесная рамка B_h(s), конус C_body(s) и техническое расширение Dom(Δ_h).</w:t>
            </w:r>
          </w:p>
        </w:tc>
        <w:tc>
          <w:tcPr>
            <w:tcW w:type="dxa" w:w="15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DEF/PROP</w:t>
            </w:r>
          </w:p>
        </w:tc>
      </w:tr>
      <w:tr>
        <w:trPr>
          <w:cantSplit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T4-CS-016</w:t>
            </w:r>
          </w:p>
        </w:tc>
        <w:tc>
          <w:tcPr>
            <w:tcW w:type="dxa" w:w="648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Построена строгая проектная модель: s₀, направление v_Δ, точка p∞_Δ и линия ℓ_Δ.</w:t>
            </w:r>
          </w:p>
        </w:tc>
        <w:tc>
          <w:tcPr>
            <w:tcW w:type="dxa" w:w="15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DEF</w:t>
            </w:r>
          </w:p>
        </w:tc>
      </w:tr>
      <w:tr>
        <w:trPr>
          <w:cantSplit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T4-CS-017</w:t>
            </w:r>
          </w:p>
        </w:tc>
        <w:tc>
          <w:tcPr>
            <w:tcW w:type="dxa" w:w="648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«Дырка» формализована как положительное отклонение направления от эндогенного конуса Мира Изменений.</w:t>
            </w:r>
          </w:p>
        </w:tc>
        <w:tc>
          <w:tcPr>
            <w:tcW w:type="dxa" w:w="15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MODEL DEF</w:t>
            </w:r>
          </w:p>
        </w:tc>
      </w:tr>
      <w:tr>
        <w:trPr>
          <w:cantSplit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T4-CS-018</w:t>
            </w:r>
          </w:p>
        </w:tc>
        <w:tc>
          <w:tcPr>
            <w:tcW w:type="dxa" w:w="648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Доказана формальная совместимость корневого action-node с ациклической причинной цепью.</w:t>
            </w:r>
          </w:p>
        </w:tc>
        <w:tc>
          <w:tcPr>
            <w:tcW w:type="dxa" w:w="15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THM-FORMAL</w:t>
            </w:r>
          </w:p>
        </w:tc>
      </w:tr>
      <w:tr>
        <w:trPr>
          <w:cantSplit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T4-CS-019</w:t>
            </w:r>
          </w:p>
        </w:tc>
        <w:tc>
          <w:tcPr>
            <w:tcW w:type="dxa" w:w="648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Построена условная теорема затухания следа действия при γ&gt;0 и отсутствии поддержки.</w:t>
            </w:r>
          </w:p>
        </w:tc>
        <w:tc>
          <w:tcPr>
            <w:tcW w:type="dxa" w:w="15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THM-COND</w:t>
            </w:r>
          </w:p>
        </w:tc>
      </w:tr>
      <w:tr>
        <w:trPr>
          <w:cantSplit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T4-CS-020</w:t>
            </w:r>
          </w:p>
        </w:tc>
        <w:tc>
          <w:tcPr>
            <w:tcW w:type="dxa" w:w="648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Определены поддерживаемая причинная цепь, weakest-edge viability и логистический разрыв.</w:t>
            </w:r>
          </w:p>
        </w:tc>
        <w:tc>
          <w:tcPr>
            <w:tcW w:type="dxa" w:w="15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DEF/PROP</w:t>
            </w:r>
          </w:p>
        </w:tc>
      </w:tr>
      <w:tr>
        <w:trPr>
          <w:cantSplit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T4-CS-021</w:t>
            </w:r>
          </w:p>
        </w:tc>
        <w:tc>
          <w:tcPr>
            <w:tcW w:type="dxa" w:w="648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Формализовано «оседлание Разворота» через управляемый дрейф и bracket/tacking prior art.</w:t>
            </w:r>
          </w:p>
        </w:tc>
        <w:tc>
          <w:tcPr>
            <w:tcW w:type="dxa" w:w="15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MODEL/PRIOR-ART</w:t>
            </w:r>
          </w:p>
        </w:tc>
      </w:tr>
      <w:tr>
        <w:trPr>
          <w:cantSplit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T4-CS-022</w:t>
            </w:r>
          </w:p>
        </w:tc>
        <w:tc>
          <w:tcPr>
            <w:tcW w:type="dxa" w:w="648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Шесть выводов Арнольда отделены от KLT-усилений: строгого равенства амплитуд и управляемого лавирования.</w:t>
            </w:r>
          </w:p>
        </w:tc>
        <w:tc>
          <w:tcPr>
            <w:tcW w:type="dxa" w:w="15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SOURCE/MODEL</w:t>
            </w:r>
          </w:p>
        </w:tc>
      </w:tr>
      <w:tr>
        <w:trPr>
          <w:cantSplit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T4-CS-023</w:t>
            </w:r>
          </w:p>
        </w:tc>
        <w:tc>
          <w:tcPr>
            <w:tcW w:type="dxa" w:w="648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Развиты ретро-Reperная память, инварианты исходного события и D_resp-gate ответственности.</w:t>
            </w:r>
          </w:p>
        </w:tc>
        <w:tc>
          <w:tcPr>
            <w:tcW w:type="dxa" w:w="15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DEF/PROP</w:t>
            </w:r>
          </w:p>
        </w:tc>
      </w:tr>
      <w:tr>
        <w:trPr>
          <w:cantSplit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T4-CS-024</w:t>
            </w:r>
          </w:p>
        </w:tc>
        <w:tc>
          <w:tcPr>
            <w:tcW w:type="dxa" w:w="648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Локализован библиографический указатель: Арнольд В. И. «Теория катастроф», Наука, 1990, с. 98-102; остаётся сверка первичного скана.</w:t>
            </w:r>
          </w:p>
        </w:tc>
        <w:tc>
          <w:tcPr>
            <w:tcW w:type="dxa" w:w="15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PARTIAL SOURCE CLOSE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T4-CS-025</w:t>
            </w:r>
          </w:p>
        </w:tc>
        <w:tc>
          <w:tcPr>
            <w:tcW w:type="dxa" w:w="669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Принят источник «заметка1.docx»; статья Миттаг–Леффлера отделена от авторского продолжения Курпишева.</w:t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SOURCE/AUDIT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T4-CS-026</w:t>
            </w:r>
          </w:p>
        </w:tc>
        <w:tc>
          <w:tcPr>
            <w:tcW w:type="dxa" w:w="669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Зарегистрированы три библиотечные иллюстрации и подготовлены три аналитические перерисовки без переноса непроверенных формулировок.</w:t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FIG/SOURCE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T4-CS-027</w:t>
            </w:r>
          </w:p>
        </w:tc>
        <w:tc>
          <w:tcPr>
            <w:tcW w:type="dxa" w:w="669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Дана точная формулировка теоремы Миттаг–Леффлера и регулярной неоднозначности.</w:t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CLASSICAL THM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T4-CS-028</w:t>
            </w:r>
          </w:p>
        </w:tc>
        <w:tc>
          <w:tcPr>
            <w:tcW w:type="dxa" w:w="669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Исправлены специальные формулы: residue(tan)=-1; уточнены multipole/spin и область действия теоремы.</w:t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MATH AUDIT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T4-CS-029</w:t>
            </w:r>
          </w:p>
        </w:tc>
        <w:tc>
          <w:tcPr>
            <w:tcW w:type="dxa" w:w="669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Построен sheaf obstruction Ob_ML=δ(p) и KLT blocker-safe local-to-global theorem.</w:t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THM-FORMAL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T4-CS-030</w:t>
            </w:r>
          </w:p>
        </w:tc>
        <w:tc>
          <w:tcPr>
            <w:tcW w:type="dxa" w:w="669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Введены counterterm/exhaustion regularization и normal-convergence gate.</w:t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DEF/THM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T4-CS-031</w:t>
            </w:r>
          </w:p>
        </w:tc>
        <w:tc>
          <w:tcPr>
            <w:tcW w:type="dxa" w:w="669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Формализованы PIT, Kurpishev stratified projective Reper system и atlas/manifold gate.</w:t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AUTHORIAL DEF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T4-CS-032</w:t>
            </w:r>
          </w:p>
        </w:tc>
        <w:tc>
          <w:tcPr>
            <w:tcW w:type="dxa" w:w="669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Формализованы RPLD1/RPLD2/RPLD как типизированные слои восприятия, памяти и складки без онтологического повышения.</w:t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MODEL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T4-CS-033</w:t>
            </w:r>
          </w:p>
        </w:tc>
        <w:tc>
          <w:tcPr>
            <w:tcW w:type="dxa" w:w="669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Доказана intersubjective equivalence modulo regular section и введена нескалярная дистанция расхождения.</w:t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THM-FORMAL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T4-CS-034</w:t>
            </w:r>
          </w:p>
        </w:tc>
        <w:tc>
          <w:tcPr>
            <w:tcW w:type="dxa" w:w="669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Исторические формы восприятия представлены как изменение cover/gauge с сохраняемым obstruction class.</w:t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CLASSICAL/COND</w:t>
            </w:r>
          </w:p>
        </w:tc>
      </w:tr>
      <w:tr>
        <w:trPr>
          <w:cantSplit/>
        </w:trPr>
        <w:tc>
          <w:tcPr>
            <w:tcW w:type="dxa" w:w="136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T4-CS-035</w:t>
            </w:r>
          </w:p>
        </w:tc>
        <w:tc>
          <w:tcPr>
            <w:tcW w:type="dxa" w:w="669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Создана точка отката T4-RA4 и матрица экспорта во все ветви проекта.</w:t>
            </w:r>
          </w:p>
        </w:tc>
        <w:tc>
          <w:tcPr>
            <w:tcW w:type="dxa" w:w="158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7"/>
              </w:rPr>
              <w:t>ROLLBACK/PLAN</w:t>
            </w:r>
          </w:p>
        </w:tc>
      </w:tr>
      <w:tr>
        <w:tc>
          <w:tcPr>
            <w:tcW w:type="dxa" w:w="136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T4-CS-036</w:t>
            </w:r>
          </w:p>
        </w:tc>
        <w:tc>
          <w:tcPr>
            <w:tcW w:type="dxa" w:w="669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Принята заметка T4-SRC-016; синхронизирована с legacy «записки.docx» и anthro_lines_en_v6_0.</w:t>
            </w:r>
          </w:p>
        </w:tc>
        <w:tc>
          <w:tcPr>
            <w:tcW w:type="dxa" w:w="158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SOURCE AUDIT</w:t>
            </w:r>
          </w:p>
        </w:tc>
      </w:tr>
      <w:tr>
        <w:tc>
          <w:tcPr>
            <w:tcW w:type="dxa" w:w="136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T4-CS-037</w:t>
            </w:r>
          </w:p>
        </w:tc>
        <w:tc>
          <w:tcPr>
            <w:tcW w:type="dxa" w:w="669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R−01/R−1/.../R−4 определены как сосуществующие режимы атласа, а не линейная шкала человеческой ценности.</w:t>
            </w:r>
          </w:p>
        </w:tc>
        <w:tc>
          <w:tcPr>
            <w:tcW w:type="dxa" w:w="158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DEF/ETHICAL GATE</w:t>
            </w:r>
          </w:p>
        </w:tc>
      </w:tr>
      <w:tr>
        <w:tc>
          <w:tcPr>
            <w:tcW w:type="dxa" w:w="136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T4-CS-038</w:t>
            </w:r>
          </w:p>
        </w:tc>
        <w:tc>
          <w:tcPr>
            <w:tcW w:type="dxa" w:w="669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Введена матрица «Перьев» K(A); доказаны кососимметричность, чётность ранга, kernel и парный спектр.</w:t>
            </w:r>
          </w:p>
        </w:tc>
        <w:tc>
          <w:tcPr>
            <w:tcW w:type="dxa" w:w="158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THM-FORMAL</w:t>
            </w:r>
          </w:p>
        </w:tc>
      </w:tr>
      <w:tr>
        <w:tc>
          <w:tcPr>
            <w:tcW w:type="dxa" w:w="136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T4-CS-039</w:t>
            </w:r>
          </w:p>
        </w:tc>
        <w:tc>
          <w:tcPr>
            <w:tcW w:type="dxa" w:w="669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Построена минимальная опорная факторизация A=UV через пространство размерности rank(A).</w:t>
            </w:r>
          </w:p>
        </w:tc>
        <w:tc>
          <w:tcPr>
            <w:tcW w:type="dxa" w:w="158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CLASSICAL THM/KLT INTERPRETATION</w:t>
            </w:r>
          </w:p>
        </w:tc>
      </w:tr>
      <w:tr>
        <w:tc>
          <w:tcPr>
            <w:tcW w:type="dxa" w:w="136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T4-CS-040</w:t>
            </w:r>
          </w:p>
        </w:tc>
        <w:tc>
          <w:tcPr>
            <w:tcW w:type="dxa" w:w="669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Различены action, trace, consequence и support; доказана неидентифицируемость причины при неинъективном следовом операторе.</w:t>
            </w:r>
          </w:p>
        </w:tc>
        <w:tc>
          <w:tcPr>
            <w:tcW w:type="dxa" w:w="158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THM-FORMAL</w:t>
            </w:r>
          </w:p>
        </w:tc>
      </w:tr>
      <w:tr>
        <w:tc>
          <w:tcPr>
            <w:tcW w:type="dxa" w:w="136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T4-CS-041</w:t>
            </w:r>
          </w:p>
        </w:tc>
        <w:tc>
          <w:tcPr>
            <w:tcW w:type="dxa" w:w="669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Daemon определён как gap-node, а не сущность; «демон Галилея» помечен как авторский, неканонический термин.</w:t>
            </w:r>
          </w:p>
        </w:tc>
        <w:tc>
          <w:tcPr>
            <w:tcW w:type="dxa" w:w="158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DEF/SOURCE BOUNDARY</w:t>
            </w:r>
          </w:p>
        </w:tc>
      </w:tr>
      <w:tr>
        <w:tc>
          <w:tcPr>
            <w:tcW w:type="dxa" w:w="136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T4-CS-042</w:t>
            </w:r>
          </w:p>
        </w:tc>
        <w:tc>
          <w:tcPr>
            <w:tcW w:type="dxa" w:w="669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Критически уточнён Леви-Брюль с учётом поздних Carnets и современной дискуссии participation/causality.</w:t>
            </w:r>
          </w:p>
        </w:tc>
        <w:tc>
          <w:tcPr>
            <w:tcW w:type="dxa" w:w="158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PRIOR-ART AUDIT</w:t>
            </w:r>
          </w:p>
        </w:tc>
      </w:tr>
      <w:tr>
        <w:tc>
          <w:tcPr>
            <w:tcW w:type="dxa" w:w="136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T4-CS-043</w:t>
            </w:r>
          </w:p>
        </w:tc>
        <w:tc>
          <w:tcPr>
            <w:tcW w:type="dxa" w:w="669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«Загадка Еноха» формализована как HERM-MODEL с текстологическими и теологическими firewall.</w:t>
            </w:r>
          </w:p>
        </w:tc>
        <w:tc>
          <w:tcPr>
            <w:tcW w:type="dxa" w:w="158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HERM-MODEL</w:t>
            </w:r>
          </w:p>
        </w:tc>
      </w:tr>
      <w:tr>
        <w:tc>
          <w:tcPr>
            <w:tcW w:type="dxa" w:w="136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T4-CS-044</w:t>
            </w:r>
          </w:p>
        </w:tc>
        <w:tc>
          <w:tcPr>
            <w:tcW w:type="dxa" w:w="669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Создана точка отката T4-RA5 и блокеры Melichron/Confucian/Enoch-history/Satan-covenant.</w:t>
            </w:r>
          </w:p>
        </w:tc>
        <w:tc>
          <w:tcPr>
            <w:tcW w:type="dxa" w:w="158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ROLLBACK/BLOCKERS</w:t>
            </w:r>
          </w:p>
        </w:tc>
      </w:tr>
      <w:tr>
        <w:tc>
          <w:tcPr>
            <w:tcW w:type="dxa" w:w="136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T4-CS-045</w:t>
            </w:r>
          </w:p>
        </w:tc>
        <w:tc>
          <w:tcPr>
            <w:tcW w:type="dxa" w:w="6690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Философская пятислойная рамка закреплена как редакционная норма всех последующих глав Тома IV.</w:t>
            </w:r>
          </w:p>
        </w:tc>
        <w:tc>
          <w:tcPr>
            <w:tcW w:type="dxa" w:w="158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EDITORIAL DEF</w:t>
            </w:r>
          </w:p>
        </w:tc>
      </w:tr>
      <w:tr>
        <w:tc>
          <w:tcPr>
            <w:tcW w:type="dxa" w:w="136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T4-CS-046</w:t>
            </w:r>
          </w:p>
        </w:tc>
        <w:tc>
          <w:tcPr>
            <w:tcW w:type="dxa" w:w="6690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В фиксированной формальной среде различены открытие Disc_E, изобретение Inv и математическое видение Vis.</w:t>
            </w:r>
          </w:p>
        </w:tc>
        <w:tc>
          <w:tcPr>
            <w:tcW w:type="dxa" w:w="158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DEF/THM-FORMAL</w:t>
            </w:r>
          </w:p>
        </w:tc>
      </w:tr>
      <w:tr>
        <w:tc>
          <w:tcPr>
            <w:tcW w:type="dxa" w:w="136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T4-CS-047</w:t>
            </w:r>
          </w:p>
        </w:tc>
        <w:tc>
          <w:tcPr>
            <w:tcW w:type="dxa" w:w="6690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Доказано, что математическое видение не авторизует truth-status без независимого proof gate.</w:t>
            </w:r>
          </w:p>
        </w:tc>
        <w:tc>
          <w:tcPr>
            <w:tcW w:type="dxa" w:w="158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STATUS THM</w:t>
            </w:r>
          </w:p>
        </w:tc>
      </w:tr>
      <w:tr>
        <w:tc>
          <w:tcPr>
            <w:tcW w:type="dxa" w:w="136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T4-CS-048</w:t>
            </w:r>
          </w:p>
        </w:tc>
        <w:tc>
          <w:tcPr>
            <w:tcW w:type="dxa" w:w="6690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Введён вектор новизны объекта, правила, представления, доказательства и применения.</w:t>
            </w:r>
          </w:p>
        </w:tc>
        <w:tc>
          <w:tcPr>
            <w:tcW w:type="dxa" w:w="158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AUTHORIAL DEF</w:t>
            </w:r>
          </w:p>
        </w:tc>
      </w:tr>
      <w:tr>
        <w:tc>
          <w:tcPr>
            <w:tcW w:type="dxa" w:w="136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T4-CS-049</w:t>
            </w:r>
          </w:p>
        </w:tc>
        <w:tc>
          <w:tcPr>
            <w:tcW w:type="dxa" w:w="6690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Построена теорема корректного переноса D через переводящий мост и коммутирующую диаграмму.</w:t>
            </w:r>
          </w:p>
        </w:tc>
        <w:tc>
          <w:tcPr>
            <w:tcW w:type="dxa" w:w="158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THM-FORMAL</w:t>
            </w:r>
          </w:p>
        </w:tc>
      </w:tr>
      <w:tr>
        <w:tc>
          <w:tcPr>
            <w:tcW w:type="dxa" w:w="136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T4-CS-050</w:t>
            </w:r>
          </w:p>
        </w:tc>
        <w:tc>
          <w:tcPr>
            <w:tcW w:type="dxa" w:w="6690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foreign-D отделён от несогласия, переинтерпретации, ошибки перевода и подделки.</w:t>
            </w:r>
          </w:p>
        </w:tc>
        <w:tc>
          <w:tcPr>
            <w:tcW w:type="dxa" w:w="158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TYPE/ETHICAL GATE</w:t>
            </w:r>
          </w:p>
        </w:tc>
      </w:tr>
      <w:tr>
        <w:tc>
          <w:tcPr>
            <w:tcW w:type="dxa" w:w="136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T4-CS-051</w:t>
            </w:r>
          </w:p>
        </w:tc>
        <w:tc>
          <w:tcPr>
            <w:tcW w:type="dxa" w:w="6690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AnthroCGI переопределён как типизированный нескалярный вектор разрывов.</w:t>
            </w:r>
          </w:p>
        </w:tc>
        <w:tc>
          <w:tcPr>
            <w:tcW w:type="dxa" w:w="158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DEF/NO-SCALARIZATION</w:t>
            </w:r>
          </w:p>
        </w:tc>
      </w:tr>
      <w:tr>
        <w:tc>
          <w:tcPr>
            <w:tcW w:type="dxa" w:w="136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T4-CS-052</w:t>
            </w:r>
          </w:p>
        </w:tc>
        <w:tc>
          <w:tcPr>
            <w:tcW w:type="dxa" w:w="6690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Доказано отсутствие канонической скаляризации AnthroCGI без доменных весов и правила агрегации.</w:t>
            </w:r>
          </w:p>
        </w:tc>
        <w:tc>
          <w:tcPr>
            <w:tcW w:type="dxa" w:w="158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THM-FORMAL</w:t>
            </w:r>
          </w:p>
        </w:tc>
      </w:tr>
      <w:tr>
        <w:tc>
          <w:tcPr>
            <w:tcW w:type="dxa" w:w="136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T4-CS-053</w:t>
            </w:r>
          </w:p>
        </w:tc>
        <w:tc>
          <w:tcPr>
            <w:tcW w:type="dxa" w:w="6690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Документ, архив и внешняя память получили типы, morphism/custody/provenance слой и реконструкционный gate.</w:t>
            </w:r>
          </w:p>
        </w:tc>
        <w:tc>
          <w:tcPr>
            <w:tcW w:type="dxa" w:w="158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DEF/PROP</w:t>
            </w:r>
          </w:p>
        </w:tc>
      </w:tr>
      <w:tr>
        <w:tc>
          <w:tcPr>
            <w:tcW w:type="dxa" w:w="136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T4-CS-054</w:t>
            </w:r>
          </w:p>
        </w:tc>
        <w:tc>
          <w:tcPr>
            <w:tcW w:type="dxa" w:w="6690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Доказана неинъективность перехода от прожитого события к документу в общем случае.</w:t>
            </w:r>
          </w:p>
        </w:tc>
        <w:tc>
          <w:tcPr>
            <w:tcW w:type="dxa" w:w="158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THM-FORMAL</w:t>
            </w:r>
          </w:p>
        </w:tc>
      </w:tr>
      <w:tr>
        <w:tc>
          <w:tcPr>
            <w:tcW w:type="dxa" w:w="136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T4-CS-055</w:t>
            </w:r>
          </w:p>
        </w:tc>
        <w:tc>
          <w:tcPr>
            <w:tcW w:type="dxa" w:w="6690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Различены подлинность, истинность, надёжность, релевантность и достаточность документа.</w:t>
            </w:r>
          </w:p>
        </w:tc>
        <w:tc>
          <w:tcPr>
            <w:tcW w:type="dxa" w:w="158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TYPE FIREWALL</w:t>
            </w:r>
          </w:p>
        </w:tc>
      </w:tr>
      <w:tr>
        <w:tc>
          <w:tcPr>
            <w:tcW w:type="dxa" w:w="136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T4-CS-056</w:t>
            </w:r>
          </w:p>
        </w:tc>
        <w:tc>
          <w:tcPr>
            <w:tcW w:type="dxa" w:w="6690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Создана точка отката T4-RA6 и переход к T4-MACHINE-v0.7.</w:t>
            </w:r>
          </w:p>
        </w:tc>
        <w:tc>
          <w:tcPr>
            <w:tcW w:type="dxa" w:w="158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0" w:type="dxa"/>
              <w:start w:w="95" w:type="dxa"/>
              <w:bottom w:w="80" w:type="dxa"/>
              <w:end w:w="95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ROLLBACK/PLAN</w:t>
            </w:r>
          </w:p>
        </w:tc>
      </w:tr>
    </w:tbl>
    <w:p>
      <w:pPr>
        <w:widowControl/>
        <w:spacing w:after="20"/>
      </w:pPr>
    </w:p>
    <w:p>
      <w:bookmarkStart w:id="104" w:name="toc"/>
      <w:pPr>
        <w:pStyle w:val="Heading1"/>
        <w:keepNext/>
        <w:pageBreakBefore w:val="0"/>
        <w:spacing w:before="200" w:after="100"/>
      </w:pPr>
      <w:r>
        <w:rPr>
          <w:rFonts w:ascii="DejaVu Sans" w:hAnsi="DejaVu Sans" w:eastAsia="DejaVu Sans"/>
          <w:b/>
          <w:color w:val="173A61"/>
          <w:sz w:val="35"/>
        </w:rPr>
        <w:t>Содержание контрольной точки</w:t>
      </w:r>
      <w:bookmarkEnd w:id="104"/>
    </w:p>
    <w:p>
      <w:pPr>
        <w:widowControl/>
        <w:spacing w:after="60"/>
        <w:ind w:left="340"/>
      </w:pPr>
      <w:hyperlink w:anchor="ch1" w:history="1">
        <w:r>
          <w:rPr>
            <w:rFonts w:ascii="DejaVu Serif" w:hAnsi="DejaVu Serif"/>
            <w:color w:val="214D7A"/>
            <w:u w:val="single"/>
          </w:rPr>
          <w:t>Глава 1. Интерфейс с Томами I-III</w:t>
        </w:r>
      </w:hyperlink>
    </w:p>
    <w:p>
      <w:pPr>
        <w:widowControl/>
        <w:spacing w:after="60"/>
        <w:ind w:left="340"/>
      </w:pPr>
      <w:hyperlink w:anchor="ch2" w:history="1">
        <w:r>
          <w:rPr>
            <w:rFonts w:ascii="DejaVu Serif" w:hAnsi="DejaVu Serif"/>
            <w:color w:val="214D7A"/>
            <w:u w:val="single"/>
          </w:rPr>
          <w:t>Глава 2. Язык и реестр антропологических типов</w:t>
        </w:r>
      </w:hyperlink>
    </w:p>
    <w:p>
      <w:pPr>
        <w:widowControl/>
        <w:spacing w:after="60"/>
        <w:ind w:left="340"/>
      </w:pPr>
      <w:hyperlink w:anchor="ch3" w:history="1">
        <w:r>
          <w:rPr>
            <w:rFonts w:ascii="DejaVu Serif" w:hAnsi="DejaVu Serif"/>
            <w:color w:val="214D7A"/>
            <w:u w:val="single"/>
          </w:rPr>
          <w:t>Глава 3. Человек как событие@состояние</w:t>
        </w:r>
      </w:hyperlink>
    </w:p>
    <w:p>
      <w:pPr>
        <w:widowControl/>
        <w:spacing w:after="60"/>
        <w:ind w:left="340"/>
      </w:pPr>
      <w:hyperlink w:anchor="ch4" w:history="1">
        <w:r>
          <w:rPr>
            <w:rFonts w:ascii="DejaVu Serif" w:hAnsi="DejaVu Serif"/>
            <w:color w:val="214D7A"/>
            <w:u w:val="single"/>
          </w:rPr>
          <w:t>Глава 4. Human_R и аксиомы Reper разворота</w:t>
        </w:r>
      </w:hyperlink>
    </w:p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Глава 5. Тело как ориентационная структура</w:t>
      </w:r>
    </w:p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Глава 6. Свобода воли как свобода начинания и генератор причинной ветви</w:t>
      </w:r>
    </w:p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Глава 7. Оператор Разворота, затухание следа и поддерживаемая причинность</w:t>
      </w:r>
    </w:p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Глава 8. Память, ответственность и оценочные «часы»</w:t>
      </w:r>
    </w:p>
    <w:p>
      <w:pPr>
        <w:keepLines w:val="0"/>
      </w:pPr>
      <w:r>
        <w:t>Глава 9. Язык как переносчик основания и аналитическая регуляризация</w:t>
      </w:r>
    </w:p>
    <w:p>
      <w:pPr>
        <w:keepLines w:val="0"/>
      </w:pPr>
      <w:r>
        <w:t>Глава 10. Феноменология горизонта и локально-глобальная реконструкция</w:t>
      </w:r>
    </w:p>
    <w:p>
      <w:pPr>
        <w:keepLines w:val="0"/>
      </w:pPr>
      <w:r>
        <w:t>Глава 11. Интерсубъективность modulo регулярного фона</w:t>
      </w:r>
    </w:p>
    <w:p>
      <w:pPr>
        <w:keepLines w:val="0"/>
      </w:pPr>
      <w:r>
        <w:t>Глава 12. Исторические формы восприятия, атласы и препятствия</w:t>
      </w:r>
    </w:p>
    <w:p>
      <w:pPr/>
      <w:r>
        <w:t>Глава 13. Библеровский контур понимания, Леви-Брюль и атлас R-режимов</w:t>
      </w:r>
    </w:p>
    <w:p>
      <w:pPr/>
      <w:r>
        <w:t>Глава 14. Кососимметричная причинность R−1 и матрица «Перьев»</w:t>
      </w:r>
    </w:p>
    <w:p>
      <w:pPr/>
      <w:r>
        <w:t>Глава 15. R−02/R−03: действие, след, следствие и daemon-gap</w:t>
      </w:r>
    </w:p>
    <w:p>
      <w:pPr/>
      <w:r>
        <w:t>Глава 16. «Загадка Еноха»: Складка RPLD и герменевтическая граница</w:t>
      </w:r>
    </w:p>
    <w:p>
      <w:pPr>
        <w:keepNext w:val="0"/>
        <w:spacing w:after="80" w:line="269" w:lineRule="auto"/>
      </w:pPr>
      <w:r>
        <w:rPr>
          <w:rFonts w:ascii="DejaVu Serif" w:hAnsi="DejaVu Serif" w:eastAsia="DejaVu Serif"/>
          <w:b w:val="0"/>
          <w:i w:val="0"/>
          <w:color w:val="1A2433"/>
          <w:sz w:val="20"/>
        </w:rPr>
        <w:t>Глава 17. Открытие, изобретение и математическое видение</w:t>
      </w:r>
    </w:p>
    <w:p>
      <w:pPr>
        <w:keepNext w:val="0"/>
        <w:spacing w:after="80" w:line="269" w:lineRule="auto"/>
      </w:pPr>
      <w:r>
        <w:rPr>
          <w:rFonts w:ascii="DejaVu Serif" w:hAnsi="DejaVu Serif" w:eastAsia="DejaVu Serif"/>
          <w:b w:val="0"/>
          <w:i w:val="0"/>
          <w:color w:val="1A2433"/>
          <w:sz w:val="20"/>
        </w:rPr>
        <w:t>Глава 18. Ошибка понимания, foreign-D и ремонт основания</w:t>
      </w:r>
    </w:p>
    <w:p>
      <w:pPr>
        <w:keepNext w:val="0"/>
        <w:spacing w:after="80" w:line="269" w:lineRule="auto"/>
      </w:pPr>
      <w:r>
        <w:rPr>
          <w:rFonts w:ascii="DejaVu Serif" w:hAnsi="DejaVu Serif" w:eastAsia="DejaVu Serif"/>
          <w:b w:val="0"/>
          <w:i w:val="0"/>
          <w:color w:val="1A2433"/>
          <w:sz w:val="20"/>
        </w:rPr>
        <w:t>Глава 19. Антропологический CGI как вектор разрывов</w:t>
      </w:r>
    </w:p>
    <w:p>
      <w:pPr>
        <w:keepNext w:val="0"/>
        <w:spacing w:after="80" w:line="269" w:lineRule="auto"/>
      </w:pPr>
      <w:r>
        <w:rPr>
          <w:rFonts w:ascii="DejaVu Serif" w:hAnsi="DejaVu Serif" w:eastAsia="DejaVu Serif"/>
          <w:b w:val="0"/>
          <w:i w:val="0"/>
          <w:color w:val="1A2433"/>
          <w:sz w:val="20"/>
        </w:rPr>
        <w:t>Глава 20. Документ, архив и внешняя память</w:t>
      </w:r>
    </w:p>
    <w:p>
      <w:pPr>
        <w:widowControl/>
        <w:spacing w:after="60"/>
        <w:ind w:left="340"/>
      </w:pPr>
      <w:r>
        <w:t>Заключение T4-CREATION-v0.6</w:t>
      </w:r>
    </w:p>
    <w:p>
      <w:pPr>
        <w:widowControl/>
        <w:spacing w:after="60"/>
        <w:ind w:left="340"/>
      </w:pPr>
      <w:r>
        <w:t>Приложение A. Формульный реестр T4-F001-T4-F122</w:t>
      </w:r>
    </w:p>
    <w:p>
      <w:pPr>
        <w:widowControl/>
        <w:spacing w:after="60"/>
        <w:ind w:left="340"/>
      </w:pPr>
      <w:hyperlink w:anchor="appB" w:history="1">
        <w:r>
          <w:rPr>
            <w:rFonts w:ascii="DejaVu Serif" w:hAnsi="DejaVu Serif"/>
            <w:color w:val="214D7A"/>
            <w:u w:val="single"/>
          </w:rPr>
          <w:t>Приложение B. Реестр доказательных обязательств</w:t>
        </w:r>
      </w:hyperlink>
    </w:p>
    <w:p>
      <w:pPr>
        <w:widowControl/>
        <w:spacing w:after="60"/>
        <w:ind w:left="340"/>
      </w:pPr>
      <w:hyperlink w:anchor="appC" w:history="1">
        <w:r>
          <w:rPr>
            <w:rFonts w:ascii="DejaVu Serif" w:hAnsi="DejaVu Serif"/>
            <w:color w:val="214D7A"/>
            <w:u w:val="single"/>
          </w:rPr>
          <w:t>Приложение C. Контрмодели</w:t>
        </w:r>
      </w:hyperlink>
    </w:p>
    <w:p>
      <w:pPr>
        <w:widowControl/>
        <w:spacing w:after="60"/>
        <w:ind w:left="340"/>
      </w:pPr>
      <w:hyperlink w:anchor="appD" w:history="1">
        <w:r>
          <w:rPr>
            <w:rFonts w:ascii="DejaVu Serif" w:hAnsi="DejaVu Serif"/>
            <w:color w:val="214D7A"/>
            <w:u w:val="single"/>
          </w:rPr>
          <w:t>Приложение D. Source-cards и библиографическая рамка</w:t>
        </w:r>
      </w:hyperlink>
    </w:p>
    <w:p>
      <w:pPr>
        <w:widowControl/>
      </w:pPr>
      <w:r>
        <w:t>Приложение E. Авторские заметки, AK-6 и реестр блокеров</w:t>
      </w:r>
    </w:p>
    <w:p>
      <w:pPr>
        <w:keepNext w:val="0"/>
        <w:spacing w:after="80" w:line="269" w:lineRule="auto"/>
      </w:pPr>
      <w:r>
        <w:rPr>
          <w:rFonts w:ascii="DejaVu Serif" w:hAnsi="DejaVu Serif" w:eastAsia="DejaVu Serif"/>
          <w:b w:val="0"/>
          <w:i w:val="0"/>
          <w:color w:val="1A2433"/>
          <w:sz w:val="20"/>
        </w:rPr>
        <w:t>Приложение F. Source-illustration register и математический audit</w:t>
      </w:r>
    </w:p>
    <w:p>
      <w:pPr>
        <w:keepNext w:val="0"/>
        <w:spacing w:after="80" w:line="269" w:lineRule="auto"/>
      </w:pPr>
      <w:r>
        <w:rPr>
          <w:rFonts w:ascii="DejaVu Serif" w:hAnsi="DejaVu Serif" w:eastAsia="DejaVu Serif"/>
          <w:b w:val="0"/>
          <w:i w:val="0"/>
          <w:color w:val="1A2433"/>
          <w:sz w:val="20"/>
        </w:rPr>
        <w:t>Приложение G. Delta-реестр формул T4-F059-T4-F090</w:t>
      </w:r>
    </w:p>
    <w:p>
      <w:pPr>
        <w:keepNext w:val="0"/>
        <w:spacing w:after="80" w:line="269" w:lineRule="auto"/>
      </w:pPr>
      <w:r>
        <w:rPr>
          <w:rFonts w:ascii="DejaVu Serif" w:hAnsi="DejaVu Serif" w:eastAsia="DejaVu Serif"/>
          <w:b w:val="0"/>
          <w:i w:val="0"/>
          <w:color w:val="1A2433"/>
          <w:sz w:val="20"/>
        </w:rPr>
        <w:t>Приложение H. Доказательные обязательства T4-ML-PO</w:t>
      </w:r>
    </w:p>
    <w:p>
      <w:pPr>
        <w:keepNext w:val="0"/>
        <w:spacing w:after="80" w:line="269" w:lineRule="auto"/>
      </w:pPr>
      <w:r>
        <w:rPr>
          <w:rFonts w:ascii="DejaVu Serif" w:hAnsi="DejaVu Serif" w:eastAsia="DejaVu Serif"/>
          <w:b w:val="0"/>
          <w:i w:val="0"/>
          <w:color w:val="1A2433"/>
          <w:sz w:val="20"/>
        </w:rPr>
        <w:t>Приложение I. Delta-реестр формул T4-F091-T4-F122</w:t>
      </w:r>
    </w:p>
    <w:p>
      <w:pPr>
        <w:keepNext w:val="0"/>
        <w:spacing w:after="80" w:line="269" w:lineRule="auto"/>
      </w:pPr>
      <w:r>
        <w:rPr>
          <w:rFonts w:ascii="DejaVu Serif" w:hAnsi="DejaVu Serif" w:eastAsia="DejaVu Serif"/>
          <w:b w:val="0"/>
          <w:i w:val="0"/>
          <w:color w:val="1A2433"/>
          <w:sz w:val="20"/>
        </w:rPr>
        <w:t>Приложение J. Доказательные обязательства T4-DLG-PO</w:t>
      </w:r>
    </w:p>
    <w:p>
      <w:pPr>
        <w:keepNext w:val="0"/>
        <w:spacing w:after="80" w:line="269" w:lineRule="auto"/>
      </w:pPr>
      <w:r>
        <w:rPr>
          <w:rFonts w:ascii="DejaVu Serif" w:hAnsi="DejaVu Serif" w:eastAsia="DejaVu Serif"/>
          <w:b w:val="0"/>
          <w:i w:val="0"/>
          <w:color w:val="1A2433"/>
          <w:sz w:val="20"/>
        </w:rPr>
        <w:t>Приложение K. Source-card T4-SRC-016 и статусные границы</w:t>
      </w:r>
    </w:p>
    <w:p>
      <w:pPr>
        <w:keepNext w:val="0"/>
        <w:spacing w:after="80" w:line="269" w:lineRule="auto"/>
      </w:pPr>
      <w:r>
        <w:rPr>
          <w:rFonts w:ascii="DejaVu Serif" w:hAnsi="DejaVu Serif" w:eastAsia="DejaVu Serif"/>
          <w:b w:val="0"/>
          <w:i w:val="0"/>
          <w:color w:val="1A2433"/>
          <w:sz w:val="20"/>
        </w:rPr>
        <w:t>Приложение L. Delta-реестр формул T4-F123-T4-F158</w:t>
      </w:r>
    </w:p>
    <w:p>
      <w:pPr>
        <w:keepNext w:val="0"/>
        <w:spacing w:after="80" w:line="269" w:lineRule="auto"/>
      </w:pPr>
      <w:r>
        <w:rPr>
          <w:rFonts w:ascii="DejaVu Serif" w:hAnsi="DejaVu Serif" w:eastAsia="DejaVu Serif"/>
          <w:b w:val="0"/>
          <w:i w:val="0"/>
          <w:color w:val="1A2433"/>
          <w:sz w:val="20"/>
        </w:rPr>
        <w:t>Приложение M. Доказательные обязательства T4-CRT-PO</w:t>
      </w:r>
    </w:p>
    <w:p>
      <w:pPr>
        <w:keepNext w:val="0"/>
        <w:spacing w:after="80" w:line="269" w:lineRule="auto"/>
      </w:pPr>
      <w:r>
        <w:rPr>
          <w:rFonts w:ascii="DejaVu Serif" w:hAnsi="DejaVu Serif" w:eastAsia="DejaVu Serif"/>
          <w:b w:val="0"/>
          <w:i w:val="0"/>
          <w:color w:val="1A2433"/>
          <w:sz w:val="20"/>
        </w:rPr>
        <w:t>Приложение N. Философский метод Тома IV и Source-card T4-SRC-024</w:t>
      </w:r>
    </w:p>
    <w:p>
      <w:bookmarkStart w:id="105" w:name="source_lock"/>
      <w:pPr>
        <w:pStyle w:val="Heading1"/>
        <w:keepNext/>
        <w:pageBreakBefore w:val="0"/>
        <w:spacing w:before="200" w:after="100"/>
      </w:pPr>
      <w:r>
        <w:rPr>
          <w:rFonts w:ascii="DejaVu Sans" w:hAnsi="DejaVu Sans" w:eastAsia="DejaVu Sans"/>
          <w:b/>
          <w:color w:val="173A61"/>
          <w:sz w:val="35"/>
        </w:rPr>
        <w:t>0. Источниковый и нотационный замок</w:t>
      </w:r>
      <w:bookmarkEnd w:id="105"/>
    </w:p>
    <w:p>
      <w:pPr>
        <w:keepLines w:val="0"/>
        <w:widowControl/>
        <w:spacing w:after="80" w:before="0" w:line="269" w:lineRule="auto"/>
        <w:ind w:firstLine="425"/>
        <w:jc w:val="both"/>
      </w:pPr>
      <w:r>
        <w:t>T4-CORE-v0.2 сохраняет преемственность v0.1 и не редактирует замороженные Тома I-II. Основной внутренний источник Human_R — монографии 5.0/5.1 и прежний Том IV об антропологии разворота. Строгая дисциплина Dom/Cod, partial operator, blocker-safe композиции и ABSTAIN импортируется из Томов I-II. Формулы прошлого корпуса сохраняются как исторические записи, но получают в настоящем выпуске новые типовые контракты. T4-ACTION-v0.3 дополнительно импортирует авторский документ «записки.docx» как T4-SRC-009. Тезисы этого документа не повышаются автоматически до THM или EMP-OBS; они проходят типизацию, контрмодели и source audit.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04"/>
        <w:gridCol w:w="2494"/>
        <w:gridCol w:w="1701"/>
        <w:gridCol w:w="4139"/>
      </w:tblGrid>
      <w:tr>
        <w:trPr>
          <w:tblHeader w:val="true"/>
          <w:cantSplit/>
        </w:trPr>
        <w:tc>
          <w:tcPr>
            <w:tcW w:type="dxa" w:w="1512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ID</w:t>
            </w:r>
          </w:p>
        </w:tc>
        <w:tc>
          <w:tcPr>
            <w:tcW w:type="dxa" w:w="3240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Источник</w:t>
            </w:r>
          </w:p>
        </w:tc>
        <w:tc>
          <w:tcPr>
            <w:tcW w:type="dxa" w:w="1872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Статус</w:t>
            </w:r>
          </w:p>
        </w:tc>
        <w:tc>
          <w:tcPr>
            <w:tcW w:type="dxa" w:w="2952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Импортируемая роль</w:t>
            </w:r>
          </w:p>
        </w:tc>
      </w:tr>
      <w:tr>
        <w:trPr>
          <w:cantSplit/>
        </w:trPr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T4-SRC-001</w:t>
            </w:r>
          </w:p>
        </w:tc>
        <w:tc>
          <w:tcPr>
            <w:tcW w:type="dxa" w:w="324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tom1_v197_ru</w:t>
            </w:r>
          </w:p>
        </w:tc>
        <w:tc>
          <w:tcPr>
            <w:tcW w:type="dxa" w:w="187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CANONICAL</w:t>
            </w:r>
          </w:p>
        </w:tc>
        <w:tc>
          <w:tcPr>
            <w:tcW w:type="dxa" w:w="295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C@C, Reper, D/Dom, λ, status firewall</w:t>
            </w:r>
          </w:p>
        </w:tc>
      </w:tr>
      <w:tr>
        <w:trPr>
          <w:cantSplit/>
        </w:trPr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T4-SRC-002</w:t>
            </w:r>
          </w:p>
        </w:tc>
        <w:tc>
          <w:tcPr>
            <w:tcW w:type="dxa" w:w="3240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tom2_v1_0</w:t>
            </w:r>
          </w:p>
        </w:tc>
        <w:tc>
          <w:tcPr>
            <w:tcW w:type="dxa" w:w="187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CANONICAL</w:t>
            </w:r>
          </w:p>
        </w:tc>
        <w:tc>
          <w:tcPr>
            <w:tcW w:type="dxa" w:w="295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partial operator, obstruction, weakest-link, ABSTAIN</w:t>
            </w:r>
          </w:p>
        </w:tc>
      </w:tr>
      <w:tr>
        <w:trPr>
          <w:cantSplit/>
        </w:trPr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T4-SRC-003</w:t>
            </w:r>
          </w:p>
        </w:tc>
        <w:tc>
          <w:tcPr>
            <w:tcW w:type="dxa" w:w="324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действующий Том III</w:t>
            </w:r>
          </w:p>
        </w:tc>
        <w:tc>
          <w:tcPr>
            <w:tcW w:type="dxa" w:w="187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STATUS-PRESERVING</w:t>
            </w:r>
          </w:p>
        </w:tc>
        <w:tc>
          <w:tcPr>
            <w:tcW w:type="dxa" w:w="295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V*P, Δ/Ξ/Υ, причинные и вычислительные границы</w:t>
            </w:r>
          </w:p>
        </w:tc>
      </w:tr>
      <w:tr>
        <w:trPr>
          <w:cantSplit/>
        </w:trPr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T4-SRC-004</w:t>
            </w:r>
          </w:p>
        </w:tc>
        <w:tc>
          <w:tcPr>
            <w:tcW w:type="dxa" w:w="3240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monograph 5.0/5.1</w:t>
            </w:r>
          </w:p>
        </w:tc>
        <w:tc>
          <w:tcPr>
            <w:tcW w:type="dxa" w:w="187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LEGACY-ACTIVE</w:t>
            </w:r>
          </w:p>
        </w:tc>
        <w:tc>
          <w:tcPr>
            <w:tcW w:type="dxa" w:w="295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Human_R, антропология разворота, ретро-Reper</w:t>
            </w:r>
          </w:p>
        </w:tc>
      </w:tr>
      <w:tr>
        <w:trPr>
          <w:cantSplit/>
        </w:trPr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T4-SRC-005</w:t>
            </w:r>
          </w:p>
        </w:tc>
        <w:tc>
          <w:tcPr>
            <w:tcW w:type="dxa" w:w="324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RU TOM IV v4.0/v4.1</w:t>
            </w:r>
          </w:p>
        </w:tc>
        <w:tc>
          <w:tcPr>
            <w:tcW w:type="dxa" w:w="187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LEGACY-ACTIVE</w:t>
            </w:r>
          </w:p>
        </w:tc>
        <w:tc>
          <w:tcPr>
            <w:tcW w:type="dxa" w:w="295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исторические формы восприятия, документ, witness, foreign-D</w:t>
            </w:r>
          </w:p>
        </w:tc>
      </w:tr>
      <w:tr>
        <w:trPr>
          <w:cantSplit/>
        </w:trPr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T4-SRC-006</w:t>
            </w:r>
          </w:p>
        </w:tc>
        <w:tc>
          <w:tcPr>
            <w:tcW w:type="dxa" w:w="3240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FINAL MONOGRAPH SKELETON v7.0</w:t>
            </w:r>
          </w:p>
        </w:tc>
        <w:tc>
          <w:tcPr>
            <w:tcW w:type="dxa" w:w="187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EDITORIAL</w:t>
            </w:r>
          </w:p>
        </w:tc>
        <w:tc>
          <w:tcPr>
            <w:tcW w:type="dxa" w:w="295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томный план и переход IV→V</w:t>
            </w:r>
          </w:p>
        </w:tc>
      </w:tr>
      <w:tr>
        <w:trPr>
          <w:cantSplit/>
        </w:trPr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T4-SRC-007</w:t>
            </w:r>
          </w:p>
        </w:tc>
        <w:tc>
          <w:tcPr>
            <w:tcW w:type="dxa" w:w="324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PILOT-01</w:t>
            </w:r>
          </w:p>
        </w:tc>
        <w:tc>
          <w:tcPr>
            <w:tcW w:type="dxa" w:w="187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METHOD</w:t>
            </w:r>
          </w:p>
        </w:tc>
        <w:tc>
          <w:tcPr>
            <w:tcW w:type="dxa" w:w="295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formula-chain audit, Dom/D gate, gap status</w:t>
            </w:r>
          </w:p>
        </w:tc>
      </w:tr>
      <w:tr>
        <w:trPr>
          <w:cantSplit/>
        </w:trPr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T4-SRC-008</w:t>
            </w:r>
          </w:p>
        </w:tc>
        <w:tc>
          <w:tcPr>
            <w:tcW w:type="dxa" w:w="3240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ФОС / KPF-RPHD</w:t>
            </w:r>
          </w:p>
        </w:tc>
        <w:tc>
          <w:tcPr>
            <w:tcW w:type="dxa" w:w="187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BRIDGE</w:t>
            </w:r>
          </w:p>
        </w:tc>
        <w:tc>
          <w:tcPr>
            <w:tcW w:type="dxa" w:w="295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операторная и причинная терминология без повышения физического статуса</w:t>
            </w:r>
          </w:p>
        </w:tc>
      </w:tr>
      <w:tr>
        <w:trPr>
          <w:cantSplit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T4-SRC-009</w:t>
            </w:r>
          </w:p>
        </w:tc>
        <w:tc>
          <w:tcPr>
            <w:tcW w:type="dxa" w:w="324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записки.docx · 17 июля 2026</w:t>
            </w:r>
          </w:p>
        </w:tc>
        <w:tc>
          <w:tcPr>
            <w:tcW w:type="dxa" w:w="187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AUTHORIAL PRIMARY</w:t>
            </w:r>
          </w:p>
        </w:tc>
        <w:tc>
          <w:tcPr>
            <w:tcW w:type="dxa" w:w="29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Свобода воли, «дырки», РПЛД, след ножа на воде, длинные причинные цепи, шесть пунктов Разворота</w:t>
            </w:r>
          </w:p>
        </w:tc>
      </w:tr>
      <w:tr>
        <w:trPr>
          <w:cantSplit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T4-SRC-010</w:t>
            </w:r>
          </w:p>
        </w:tc>
        <w:tc>
          <w:tcPr>
            <w:tcW w:type="dxa" w:w="324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Арнольд В. И. Теория катастроф. М.: Наука, 1990. С. 98-102</w:t>
            </w:r>
          </w:p>
        </w:tc>
        <w:tc>
          <w:tcPr>
            <w:tcW w:type="dxa" w:w="187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BIB-LOCATED</w:t>
            </w:r>
          </w:p>
        </w:tc>
        <w:tc>
          <w:tcPr>
            <w:tcW w:type="dxa" w:w="29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Шесть качественных выводов теории перестроек; первичный page-scan pending</w:t>
            </w:r>
          </w:p>
        </w:tc>
      </w:tr>
      <w:tr>
        <w:trPr>
          <w:cantSplit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T4-SRC-011</w:t>
            </w:r>
          </w:p>
        </w:tc>
        <w:tc>
          <w:tcPr>
            <w:tcW w:type="dxa" w:w="324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Арнольд 1972/1983; SCM / control / viability literature</w:t>
            </w:r>
          </w:p>
        </w:tc>
        <w:tc>
          <w:tcPr>
            <w:tcW w:type="dxa" w:w="187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PRIOR ART</w:t>
            </w:r>
          </w:p>
        </w:tc>
        <w:tc>
          <w:tcPr>
            <w:tcW w:type="dxa" w:w="29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Бифуркации, катастрофы, интервенции, поддержка траекторий и bracket-generated steering</w:t>
            </w:r>
          </w:p>
        </w:tc>
      </w:tr>
      <w:tr>
        <w:trPr>
          <w:cantSplit/>
        </w:trPr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T4-SRC-013A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заметка1.docx · «О величайшей теореме комплексного анализа»</w:t>
            </w:r>
          </w:p>
        </w:tc>
        <w:tc>
          <w:tcPr>
            <w:tcW w:type="dxa" w:w="170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EXPOSITORY / ATTRIBUTED</w:t>
            </w:r>
          </w:p>
        </w:tc>
        <w:tc>
          <w:tcPr>
            <w:tcW w:type="dxa" w:w="41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Текст приписан внутри файла Игорю Воронцову; библиографическая карточка требует внешней верификации.</w:t>
            </w:r>
          </w:p>
        </w:tc>
      </w:tr>
      <w:tr>
        <w:trPr>
          <w:cantSplit/>
        </w:trPr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T4-SRC-013B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заметка1.docx · авторское продолжение И. Б. Курпишева</w:t>
            </w:r>
          </w:p>
        </w:tc>
        <w:tc>
          <w:tcPr>
            <w:tcW w:type="dxa" w:w="170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AUTHORIAL PRIMARY</w:t>
            </w:r>
          </w:p>
        </w:tc>
        <w:tc>
          <w:tcPr>
            <w:tcW w:type="dxa" w:w="41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Многообразие Курпишева, PIT, RPLD1/RPLD2/RPLD, причинная матрица, сила и операторы.</w:t>
            </w:r>
          </w:p>
        </w:tc>
      </w:tr>
      <w:tr>
        <w:trPr>
          <w:cantSplit/>
        </w:trPr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T4-ILL-013A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GSeFMO0YnEo.jpg · File Library</w:t>
            </w:r>
          </w:p>
        </w:tc>
        <w:tc>
          <w:tcPr>
            <w:tcW w:type="dxa" w:w="170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LIBRARY ILLUSTRATION</w:t>
            </w:r>
          </w:p>
        </w:tc>
        <w:tc>
          <w:tcPr>
            <w:tcW w:type="dxa" w:w="41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English Mittag-Leffler poster; contour argument, formula, portrait.</w:t>
            </w:r>
          </w:p>
        </w:tc>
      </w:tr>
      <w:tr>
        <w:trPr>
          <w:cantSplit/>
        </w:trPr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T4-ILL-013B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p6wMsBDQNg0.jpg · File Library</w:t>
            </w:r>
          </w:p>
        </w:tc>
        <w:tc>
          <w:tcPr>
            <w:tcW w:type="dxa" w:w="170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LIBRARY ILLUSTRATION</w:t>
            </w:r>
          </w:p>
        </w:tc>
        <w:tc>
          <w:tcPr>
            <w:tcW w:type="dxa" w:w="41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Russian teaching infographic; poles, residues, proof diagram.</w:t>
            </w:r>
          </w:p>
        </w:tc>
      </w:tr>
      <w:tr>
        <w:trPr>
          <w:cantSplit/>
        </w:trPr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T4-ILL-013C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LXnu8Z...jpg · File Library</w:t>
            </w:r>
          </w:p>
        </w:tc>
        <w:tc>
          <w:tcPr>
            <w:tcW w:type="dxa" w:w="170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LIBRARY ILLUSTRATION</w:t>
            </w:r>
          </w:p>
        </w:tc>
        <w:tc>
          <w:tcPr>
            <w:tcW w:type="dxa" w:w="41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Russian poster variant; complex-plane axes and historical panel.</w:t>
            </w:r>
          </w:p>
        </w:tc>
      </w:tr>
      <w:tr>
        <w:trPr>
          <w:cantSplit/>
        </w:trPr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T4-SRC-014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Mittag-Leffler, Acta Mathematica 4 (1884), 1-79</w:t>
            </w:r>
          </w:p>
        </w:tc>
        <w:tc>
          <w:tcPr>
            <w:tcW w:type="dxa" w:w="170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CLASSICAL PRIMARY</w:t>
            </w:r>
          </w:p>
        </w:tc>
        <w:tc>
          <w:tcPr>
            <w:tcW w:type="dxa" w:w="41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Original historical source family for the representation theorem.</w:t>
            </w:r>
          </w:p>
        </w:tc>
      </w:tr>
      <w:tr>
        <w:trPr>
          <w:cantSplit/>
        </w:trPr>
        <w:tc>
          <w:tcPr>
            <w:tcW w:type="dxa" w:w="1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T4-SRC-015</w:t>
            </w:r>
          </w:p>
        </w:tc>
        <w:tc>
          <w:tcPr>
            <w:tcW w:type="dxa" w:w="249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Cousin I / sheaf cohomology / Stein theory</w:t>
            </w:r>
          </w:p>
        </w:tc>
        <w:tc>
          <w:tcPr>
            <w:tcW w:type="dxa" w:w="170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CLASSICAL PRIOR ART</w:t>
            </w:r>
          </w:p>
        </w:tc>
        <w:tc>
          <w:tcPr>
            <w:tcW w:type="dxa" w:w="413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Obstruction and vanishing framework; exact source list in bibliography.</w:t>
            </w:r>
          </w:p>
        </w:tc>
      </w:tr>
      <w:tr>
        <w:tc>
          <w:tcPr>
            <w:tcW w:type="dxa" w:w="130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T4-SRC-016</w:t>
            </w:r>
          </w:p>
        </w:tc>
        <w:tc>
          <w:tcPr>
            <w:tcW w:type="dxa" w:w="249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Авторская заметка текущей сессии; legacy: «записки.docx»</w:t>
            </w:r>
          </w:p>
        </w:tc>
        <w:tc>
          <w:tcPr>
            <w:tcW w:type="dxa" w:w="17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PRIMARY</w:t>
            </w:r>
          </w:p>
        </w:tc>
        <w:tc>
          <w:tcPr>
            <w:tcW w:type="dxa" w:w="413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R−1, области духов-причин и действий-стихий, Перья, R−02/R−03, Енох, Моисей, Кант, FOS.</w:t>
            </w:r>
          </w:p>
        </w:tc>
      </w:tr>
      <w:tr>
        <w:tc>
          <w:tcPr>
            <w:tcW w:type="dxa" w:w="130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T4-SRC-017</w:t>
            </w:r>
          </w:p>
        </w:tc>
        <w:tc>
          <w:tcPr>
            <w:tcW w:type="dxa" w:w="249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Леви-Брюль Л. «Первобытное мышление» / «Сверхъестественное в первобытном мышлении»</w:t>
            </w:r>
          </w:p>
        </w:tc>
        <w:tc>
          <w:tcPr>
            <w:tcW w:type="dxa" w:w="17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CLASSICAL ANTHROPOLOGY</w:t>
            </w:r>
          </w:p>
        </w:tc>
        <w:tc>
          <w:tcPr>
            <w:tcW w:type="dxa" w:w="413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Пра-логическое мышление, закон сопричастности, коллективные представления; используется критически.</w:t>
            </w:r>
          </w:p>
        </w:tc>
      </w:tr>
      <w:tr>
        <w:tc>
          <w:tcPr>
            <w:tcW w:type="dxa" w:w="130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T4-SRC-018</w:t>
            </w:r>
          </w:p>
        </w:tc>
        <w:tc>
          <w:tcPr>
            <w:tcW w:type="dxa" w:w="249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Lévy-Bruhl L. Les Carnets (1949); Notebooks on Primitive Mentality (1975)</w:t>
            </w:r>
          </w:p>
        </w:tc>
        <w:tc>
          <w:tcPr>
            <w:tcW w:type="dxa" w:w="17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LATE REVISION</w:t>
            </w:r>
          </w:p>
        </w:tc>
        <w:tc>
          <w:tcPr>
            <w:tcW w:type="dxa" w:w="413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Отказ от тезиса об иной логической структуре; различие переносится к ориентациям и интересам.</w:t>
            </w:r>
          </w:p>
        </w:tc>
      </w:tr>
      <w:tr>
        <w:tc>
          <w:tcPr>
            <w:tcW w:type="dxa" w:w="130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T4-SRC-019</w:t>
            </w:r>
          </w:p>
        </w:tc>
        <w:tc>
          <w:tcPr>
            <w:tcW w:type="dxa" w:w="249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Dawes G. W. Participation and Causality: Lévy-Bruhl Revisited. DOI 10.1177/0008429814526144</w:t>
            </w:r>
          </w:p>
        </w:tc>
        <w:tc>
          <w:tcPr>
            <w:tcW w:type="dxa" w:w="17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SCHOLARLY PRIOR ART</w:t>
            </w:r>
          </w:p>
        </w:tc>
        <w:tc>
          <w:tcPr>
            <w:tcW w:type="dxa" w:w="413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Участническая ориентация может включать причинные утверждения; полезнее различать мифическую и экспериментальную установки.</w:t>
            </w:r>
          </w:p>
        </w:tc>
      </w:tr>
      <w:tr>
        <w:tc>
          <w:tcPr>
            <w:tcW w:type="dxa" w:w="130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T4-SRC-020</w:t>
            </w:r>
          </w:p>
        </w:tc>
        <w:tc>
          <w:tcPr>
            <w:tcW w:type="dxa" w:w="249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Тайлор Э. Б. Primitive Culture (1871)</w:t>
            </w:r>
          </w:p>
        </w:tc>
        <w:tc>
          <w:tcPr>
            <w:tcW w:type="dxa" w:w="17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CLASSICAL ANTHROPOLOGY</w:t>
            </w:r>
          </w:p>
        </w:tc>
        <w:tc>
          <w:tcPr>
            <w:tcW w:type="dxa" w:w="413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Анимизм и персонализированные причины; не принимается как исчерпывающая модель культур.</w:t>
            </w:r>
          </w:p>
        </w:tc>
      </w:tr>
      <w:tr>
        <w:tc>
          <w:tcPr>
            <w:tcW w:type="dxa" w:w="130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T4-SRC-021</w:t>
            </w:r>
          </w:p>
        </w:tc>
        <w:tc>
          <w:tcPr>
            <w:tcW w:type="dxa" w:w="249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Кант И. «Критика чистого разума», A804/B832; «Логика»</w:t>
            </w:r>
          </w:p>
        </w:tc>
        <w:tc>
          <w:tcPr>
            <w:tcW w:type="dxa" w:w="17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CLASSICAL PHILOSOPHY</w:t>
            </w:r>
          </w:p>
        </w:tc>
        <w:tc>
          <w:tcPr>
            <w:tcW w:type="dxa" w:w="413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Границы знания, практики и надежды; критический режим и вопрос о человеке.</w:t>
            </w:r>
          </w:p>
        </w:tc>
      </w:tr>
      <w:tr>
        <w:tc>
          <w:tcPr>
            <w:tcW w:type="dxa" w:w="130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T4-SRC-022</w:t>
            </w:r>
          </w:p>
        </w:tc>
        <w:tc>
          <w:tcPr>
            <w:tcW w:type="dxa" w:w="249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Genesis 5:24; Hebrews 11:5; 1 Enoch (R. H. Charles, 1917)</w:t>
            </w:r>
          </w:p>
        </w:tc>
        <w:tc>
          <w:tcPr>
            <w:tcW w:type="dxa" w:w="17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PRIMARY / PSEUDEPIGRAPHIC TEXTS</w:t>
            </w:r>
          </w:p>
        </w:tc>
        <w:tc>
          <w:tcPr>
            <w:tcW w:type="dxa" w:w="413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Текстовые основания образа Еноха; 1 Enoch — составной текст эпохи Второго Храма, а не исторический протокол.</w:t>
            </w:r>
          </w:p>
        </w:tc>
      </w:tr>
      <w:tr>
        <w:tc>
          <w:tcPr>
            <w:tcW w:type="dxa" w:w="130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T4-SRC-023</w:t>
            </w:r>
          </w:p>
        </w:tc>
        <w:tc>
          <w:tcPr>
            <w:tcW w:type="dxa" w:w="249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anthro_lines_en_v6_0.docx / a6en.pdf</w:t>
            </w:r>
          </w:p>
        </w:tc>
        <w:tc>
          <w:tcPr>
            <w:tcW w:type="dxa" w:w="17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LEGACY AUTHORIAL</w:t>
            </w:r>
          </w:p>
        </w:tc>
        <w:tc>
          <w:tcPr>
            <w:tcW w:type="dxa" w:w="413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Ранние формулы Feather, Demon=Gap_D и Enoch Fold; переработаны и доказательно очищены в v0.5.</w:t>
            </w:r>
          </w:p>
        </w:tc>
      </w:tr>
      <w:tr>
        <w:tc>
          <w:tcPr>
            <w:tcW w:type="dxa" w:w="1304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T4-SRC-024</w:t>
            </w:r>
          </w:p>
        </w:tc>
        <w:tc>
          <w:tcPr>
            <w:tcW w:type="dxa" w:w="2494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Авторская редакционная директива текущей сессии</w:t>
            </w:r>
          </w:p>
        </w:tc>
        <w:tc>
          <w:tcPr>
            <w:tcW w:type="dxa" w:w="170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AUTHORIAL PRIMARY</w:t>
            </w:r>
          </w:p>
        </w:tc>
        <w:tc>
          <w:tcPr>
            <w:tcW w:type="dxa" w:w="4139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Философская подача должна быть усилена и стать отличительной особенностью Тома IV.</w:t>
            </w:r>
          </w:p>
        </w:tc>
      </w:tr>
      <w:tr>
        <w:tc>
          <w:tcPr>
            <w:tcW w:type="dxa" w:w="1304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T4-SRC-025</w:t>
            </w:r>
          </w:p>
        </w:tc>
        <w:tc>
          <w:tcPr>
            <w:tcW w:type="dxa" w:w="2494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Платон; Аристотель; Кант; Пирс; Пуанкаре; Адамар; Полани</w:t>
            </w:r>
          </w:p>
        </w:tc>
        <w:tc>
          <w:tcPr>
            <w:tcW w:type="dxa" w:w="170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PRIOR ART</w:t>
            </w:r>
          </w:p>
        </w:tc>
        <w:tc>
          <w:tcPr>
            <w:tcW w:type="dxa" w:w="4139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Открытие, припоминание, доказательство, продуктивное воображение, абдукция, математическое изобретение и неявное знание.</w:t>
            </w:r>
          </w:p>
        </w:tc>
      </w:tr>
      <w:tr>
        <w:tc>
          <w:tcPr>
            <w:tcW w:type="dxa" w:w="1304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T4-SRC-026</w:t>
            </w:r>
          </w:p>
        </w:tc>
        <w:tc>
          <w:tcPr>
            <w:tcW w:type="dxa" w:w="2494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Гадамер; Рикёр; Библер; Кассирер</w:t>
            </w:r>
          </w:p>
        </w:tc>
        <w:tc>
          <w:tcPr>
            <w:tcW w:type="dxa" w:w="170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PRIOR ART</w:t>
            </w:r>
          </w:p>
        </w:tc>
        <w:tc>
          <w:tcPr>
            <w:tcW w:type="dxa" w:w="4139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Горизонт понимания, конфликт интерпретаций, диалог логик и символические формы.</w:t>
            </w:r>
          </w:p>
        </w:tc>
      </w:tr>
      <w:tr>
        <w:tc>
          <w:tcPr>
            <w:tcW w:type="dxa" w:w="1304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T4-SRC-027</w:t>
            </w:r>
          </w:p>
        </w:tc>
        <w:tc>
          <w:tcPr>
            <w:tcW w:type="dxa" w:w="2494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Платон «Федр»; Гуссерль; Хальбвакс; Рикёр; Деррида; Стиглер</w:t>
            </w:r>
          </w:p>
        </w:tc>
        <w:tc>
          <w:tcPr>
            <w:tcW w:type="dxa" w:w="170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PRIOR ART</w:t>
            </w:r>
          </w:p>
        </w:tc>
        <w:tc>
          <w:tcPr>
            <w:tcW w:type="dxa" w:w="4139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Письмо, идеальная объективность, коллективная память, архив, забвение и третичная ретенция.</w:t>
            </w:r>
          </w:p>
        </w:tc>
      </w:tr>
    </w:tbl>
    <w:p>
      <w:pPr>
        <w:widowControl/>
        <w:spacing w:after="20"/>
      </w:pPr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0.1. Нотационные различения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01"/>
        <w:gridCol w:w="3685"/>
        <w:gridCol w:w="4252"/>
      </w:tblGrid>
      <w:tr>
        <w:trPr>
          <w:tblHeader w:val="true"/>
          <w:cantSplit/>
        </w:trPr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Знак/термин</w:t>
            </w:r>
          </w:p>
        </w:tc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Зафиксированный смысл</w:t>
            </w:r>
          </w:p>
        </w:tc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Запрет</w:t>
            </w:r>
          </w:p>
        </w:tc>
      </w:tr>
      <w:tr>
        <w:trPr>
          <w:cantSplit/>
        </w:trPr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+</w:t>
            </w:r>
          </w:p>
        </w:tc>
        <w:tc>
          <w:tcPr>
            <w:tcW w:type="dxa" w:w="3685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Историческая запись архитектурного соединения.</w:t>
            </w:r>
          </w:p>
        </w:tc>
        <w:tc>
          <w:tcPr>
            <w:tcW w:type="dxa" w:w="4252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В v0.2 заменяется на ⊞_arch там, где арифметическая сумма могла бы ввести в заблуждение.</w:t>
            </w:r>
          </w:p>
        </w:tc>
      </w:tr>
      <w:tr>
        <w:trPr>
          <w:cantSplit/>
        </w:trPr>
        <w:tc>
          <w:tcPr>
            <w:tcW w:type="dxa" w:w="170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C@C_h^0</w:t>
            </w:r>
          </w:p>
        </w:tc>
        <w:tc>
          <w:tcPr>
            <w:tcW w:type="dxa" w:w="3685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Ядро (event,state).</w:t>
            </w:r>
          </w:p>
        </w:tc>
        <w:tc>
          <w:tcPr>
            <w:tcW w:type="dxa" w:w="4252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Не включает автоматически witness, horizon, D или статус.</w:t>
            </w:r>
          </w:p>
        </w:tc>
      </w:tr>
      <w:tr>
        <w:trPr>
          <w:cantSplit/>
        </w:trPr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C@C~_h</w:t>
            </w:r>
          </w:p>
        </w:tc>
        <w:tc>
          <w:tcPr>
            <w:tcW w:type="dxa" w:w="3685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Декорированный объект.</w:t>
            </w:r>
          </w:p>
        </w:tc>
        <w:tc>
          <w:tcPr>
            <w:tcW w:type="dxa" w:w="4252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Добавляет witness/horizon и метаданные домена.</w:t>
            </w:r>
          </w:p>
        </w:tc>
      </w:tr>
      <w:tr>
        <w:trPr>
          <w:cantSplit/>
        </w:trPr>
        <w:tc>
          <w:tcPr>
            <w:tcW w:type="dxa" w:w="170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D</w:t>
            </w:r>
          </w:p>
        </w:tc>
        <w:tc>
          <w:tcPr>
            <w:tcW w:type="dxa" w:w="3685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Достаточное основание / provenance graph.</w:t>
            </w:r>
          </w:p>
        </w:tc>
        <w:tc>
          <w:tcPr>
            <w:tcW w:type="dxa" w:w="4252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Не совпадает с Dom — областью определения.</w:t>
            </w:r>
          </w:p>
        </w:tc>
      </w:tr>
      <w:tr>
        <w:trPr>
          <w:cantSplit/>
        </w:trPr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Δ_h, Ξ_h, Υ_h</w:t>
            </w:r>
          </w:p>
        </w:tc>
        <w:tc>
          <w:tcPr>
            <w:tcW w:type="dxa" w:w="3685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Три различных частичных отображения.</w:t>
            </w:r>
          </w:p>
        </w:tc>
        <w:tc>
          <w:tcPr>
            <w:tcW w:type="dxa" w:w="4252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Их отождествление запрещено без явных преобразований типов.</w:t>
            </w:r>
          </w:p>
        </w:tc>
      </w:tr>
      <w:tr>
        <w:trPr>
          <w:cantSplit/>
        </w:trPr>
        <w:tc>
          <w:tcPr>
            <w:tcW w:type="dxa" w:w="170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λ_h</w:t>
            </w:r>
          </w:p>
        </w:tc>
        <w:tc>
          <w:tcPr>
            <w:tcW w:type="dxa" w:w="3685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Проективный модельный канал.</w:t>
            </w:r>
          </w:p>
        </w:tc>
        <w:tc>
          <w:tcPr>
            <w:tcW w:type="dxa" w:w="4252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Не определён без ι_Ω: Rep_h→P¹(K)^4 и проверки знаменателей.</w:t>
            </w:r>
          </w:p>
        </w:tc>
      </w:tr>
      <w:tr>
        <w:trPr>
          <w:cantSplit/>
        </w:trPr>
        <w:tc>
          <w:tcPr>
            <w:tcW w:type="dxa" w:w="170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ABSTAIN</w:t>
            </w:r>
          </w:p>
        </w:tc>
        <w:tc>
          <w:tcPr>
            <w:tcW w:type="dxa" w:w="3685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Корректный отказ от вывода.</w:t>
            </w:r>
          </w:p>
        </w:tc>
        <w:tc>
          <w:tcPr>
            <w:tcW w:type="dxa" w:w="4252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Не означает отрицание объекта или человека.</w:t>
            </w:r>
          </w:p>
        </w:tc>
      </w:tr>
    </w:tbl>
    <w:p>
      <w:pPr>
        <w:widowControl/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  <w:tblHeader w:val="true"/>
        </w:trPr>
        <w:tc>
          <w:tcPr>
            <w:tcW w:type="dxa" w:w="9865"/>
            <w:shd w:fill="F0ECF7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keepLines/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67548A"/>
                <w:sz w:val="20"/>
              </w:rPr>
              <w:t xml:space="preserve">NOTATION LOCK. </w:t>
            </w:r>
            <w:r>
              <w:rPr>
                <w:rFonts w:ascii="DejaVu Serif" w:hAnsi="DejaVu Serif" w:eastAsia="DejaVu Serif"/>
                <w:color w:val="1A2433"/>
                <w:sz w:val="20"/>
              </w:rPr>
              <w:t>В антропологическом тексте символы не являются метафорическими украшениями. Каждый формальный знак имеет Dom/Cod, источник и статус. При отсутствии этих данных формула переводится в MODEL или ABSTAIN.</w:t>
            </w:r>
          </w:p>
        </w:tc>
      </w:tr>
    </w:tbl>
    <w:p>
      <w:pPr>
        <w:widowControl/>
        <w:spacing w:after="0"/>
      </w:pPr>
    </w:p>
    <w:p>
      <w:bookmarkStart w:id="106" w:name="part1"/>
      <w:pPr>
        <w:pStyle w:val="Heading1"/>
        <w:keepNext/>
        <w:pageBreakBefore w:val="0"/>
        <w:spacing w:before="200" w:after="100"/>
      </w:pPr>
      <w:r>
        <w:rPr>
          <w:rFonts w:ascii="DejaVu Sans" w:hAnsi="DejaVu Sans" w:eastAsia="DejaVu Sans"/>
          <w:b/>
          <w:color w:val="173A61"/>
          <w:sz w:val="35"/>
        </w:rPr>
        <w:t>ЧАСТЬ I. ФОРМАЛЬНОЕ ЯДРО АНТРОПОЛОГИИ ПОЗНАНИЯ</w:t>
      </w:r>
      <w:bookmarkEnd w:id="106"/>
    </w:p>
    <w:p>
      <w:bookmarkStart w:id="107" w:name="ch1"/>
      <w:pPr>
        <w:pStyle w:val="Heading1"/>
        <w:keepNext/>
        <w:pageBreakBefore/>
        <w:spacing w:before="200" w:after="100"/>
      </w:pPr>
      <w:r>
        <w:rPr>
          <w:rFonts w:ascii="DejaVu Sans" w:hAnsi="DejaVu Sans" w:eastAsia="DejaVu Sans"/>
          <w:b/>
          <w:color w:val="173A61"/>
          <w:sz w:val="35"/>
        </w:rPr>
        <w:t>Глава 1. Интерфейс с Томами I-III</w:t>
      </w:r>
      <w:bookmarkEnd w:id="107"/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1.1. Назначение интерфейса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Том IV не начинает проект заново. Он принимает базовые объекты и доказательные статусы первых трёх томов как версионированные ссылки. Такой импорт нужен не только редакционно. Без него слово Reper могло бы получить в антропологической главе иной смысл, λ — превратиться в свободную оценку, а ABSTAIN — в риторическое уклонение. Интерфейс запрещает эти подмены.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Импортируемая единица представляется записью x=(id,type,statement,Dom,D,status,locator,version,hash). Том IV может добавлять к x антропологическую интерпретацию и новые зависимости, но не вправе менять исходные поля statement, status и version. Любое исправление канона требует отдельного change-set в исходном томе.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Import_T4(x) = (Ref_T1(x), Ref_T2(x), StatusPreservingRef_T3(x))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T4-F002</w:t>
              <w:br/>
              <w:t>EDITORIAL DEF</w:t>
            </w:r>
          </w:p>
        </w:tc>
      </w:tr>
    </w:tbl>
    <w:p>
      <w:pPr>
        <w:widowControl/>
        <w:spacing w:after="0"/>
      </w:pPr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1.2. Статусный вектор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Антропологическое утверждение одновременно участвует в нескольких независимых каналах. Формальная корректность, историческая подтверждённость, феноменологическая описательность, эмпирическая проверка, этическая оценка и юридический статус не сводятся к одному числу. Поэтому вводится нескалярный статусный вектор: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σ_h = (σ_form, σ_hist, σ_phen, σ_emp, σ_eth, σ_legal)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T4-F003</w:t>
              <w:br/>
              <w:t>DEF</w:t>
            </w:r>
          </w:p>
        </w:tc>
      </w:tr>
    </w:tbl>
    <w:p>
      <w:pPr>
        <w:widowControl/>
        <w:spacing w:after="0"/>
      </w:pP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Для каждого домена Ω_h задаются отдельные предусловия и, при необходимости, частичные порядки ≼_j. Универсальный тотальный порядок не предполагается. Если в обязательном канале нет сравнимости или meet, композиция не выбирает более удобное значение, а выдаёт ABSTAIN-STATUS.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31"/>
        <w:gridCol w:w="2835"/>
        <w:gridCol w:w="5272"/>
      </w:tblGrid>
      <w:tr>
        <w:trPr>
          <w:tblHeader w:val="true"/>
          <w:cantSplit/>
        </w:trPr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Канал</w:t>
            </w:r>
          </w:p>
        </w:tc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Пример меток</w:t>
            </w:r>
          </w:p>
        </w:tc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Смысл</w:t>
            </w:r>
          </w:p>
        </w:tc>
      </w:tr>
      <w:tr>
        <w:trPr>
          <w:cantSplit/>
        </w:trPr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formal</w:t>
            </w:r>
          </w:p>
        </w:tc>
        <w:tc>
          <w:tcPr>
            <w:tcW w:type="dxa" w:w="2835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RAW / DEF / PROP / THM-FORMAL</w:t>
            </w:r>
          </w:p>
        </w:tc>
        <w:tc>
          <w:tcPr>
            <w:tcW w:type="dxa" w:w="5272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Типовая и доказательная корректность внутри модели.</w:t>
            </w:r>
          </w:p>
        </w:tc>
      </w:tr>
      <w:tr>
        <w:trPr>
          <w:cantSplit/>
        </w:trPr>
        <w:tc>
          <w:tcPr>
            <w:tcW w:type="dxa" w:w="153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historical</w:t>
            </w:r>
          </w:p>
        </w:tc>
        <w:tc>
          <w:tcPr>
            <w:tcW w:type="dxa" w:w="2835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UNSOURCED / SOURCE / CORROBORATED</w:t>
            </w:r>
          </w:p>
        </w:tc>
        <w:tc>
          <w:tcPr>
            <w:tcW w:type="dxa" w:w="5272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Наличие и согласованность источников.</w:t>
            </w:r>
          </w:p>
        </w:tc>
      </w:tr>
      <w:tr>
        <w:trPr>
          <w:cantSplit/>
        </w:trPr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phenomenological</w:t>
            </w:r>
          </w:p>
        </w:tc>
        <w:tc>
          <w:tcPr>
            <w:tcW w:type="dxa" w:w="2835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DESCRIPTION / INTERPRETATION / COMPARATIVE</w:t>
            </w:r>
          </w:p>
        </w:tc>
        <w:tc>
          <w:tcPr>
            <w:tcW w:type="dxa" w:w="5272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Статус описания опыта, а не физического факта.</w:t>
            </w:r>
          </w:p>
        </w:tc>
      </w:tr>
      <w:tr>
        <w:trPr>
          <w:cantSplit/>
        </w:trPr>
        <w:tc>
          <w:tcPr>
            <w:tcW w:type="dxa" w:w="153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empirical</w:t>
            </w:r>
          </w:p>
        </w:tc>
        <w:tc>
          <w:tcPr>
            <w:tcW w:type="dxa" w:w="2835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NONE / PLAN / OBS / REPLICATED</w:t>
            </w:r>
          </w:p>
        </w:tc>
        <w:tc>
          <w:tcPr>
            <w:tcW w:type="dxa" w:w="5272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Наблюдение и независимое повторение.</w:t>
            </w:r>
          </w:p>
        </w:tc>
      </w:tr>
      <w:tr>
        <w:trPr>
          <w:cantSplit/>
        </w:trPr>
        <w:tc>
          <w:tcPr>
            <w:tcW w:type="dxa" w:w="15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ethical</w:t>
            </w:r>
          </w:p>
        </w:tc>
        <w:tc>
          <w:tcPr>
            <w:tcW w:type="dxa" w:w="2835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UNASSESSED / REVIEWED / CONTESTED</w:t>
            </w:r>
          </w:p>
        </w:tc>
        <w:tc>
          <w:tcPr>
            <w:tcW w:type="dxa" w:w="5272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Не линейная шкала истинности; хранится как отдельная метка.</w:t>
            </w:r>
          </w:p>
        </w:tc>
      </w:tr>
      <w:tr>
        <w:trPr>
          <w:cantSplit/>
        </w:trPr>
        <w:tc>
          <w:tcPr>
            <w:tcW w:type="dxa" w:w="153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legal</w:t>
            </w:r>
          </w:p>
        </w:tc>
        <w:tc>
          <w:tcPr>
            <w:tcW w:type="dxa" w:w="2835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NONE / DOCUMENTED / REGISTERED / ADJUDICATED</w:t>
            </w:r>
          </w:p>
        </w:tc>
        <w:tc>
          <w:tcPr>
            <w:tcW w:type="dxa" w:w="5272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Юридический факт не повышает математический статус.</w:t>
            </w:r>
          </w:p>
        </w:tc>
      </w:tr>
    </w:tbl>
    <w:p>
      <w:pPr>
        <w:widowControl/>
        <w:spacing w:after="20"/>
      </w:pPr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1.3. Теорема сохранения статуса при импорте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  <w:tblHeader w:val="true"/>
        </w:trPr>
        <w:tc>
          <w:tcPr>
            <w:tcW w:type="dxa" w:w="9865"/>
            <w:shd w:fill="F7F0DA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keepLines/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A97814"/>
                <w:sz w:val="20"/>
              </w:rPr>
              <w:t xml:space="preserve">ТЕОРЕМА T4.1.1 [THM-FORMAL]. </w:t>
            </w:r>
            <w:r>
              <w:rPr>
                <w:rFonts w:ascii="DejaVu Serif" w:hAnsi="DejaVu Serif" w:eastAsia="DejaVu Serif"/>
                <w:color w:val="1A2433"/>
                <w:sz w:val="20"/>
              </w:rPr>
              <w:t>Пусть J_k — импортирующее отображение из версионированного реестра Тома k в реестр Тома IV. Если J_k сохраняет поля statement, Dom, D и status, то для всякой импортированной единицы x выполняется σ_T4(J_k(x))=σ_Tk(x). Добавление антропологического комментария может создать новый связанный узел, но не меняет статус x.</w:t>
            </w:r>
          </w:p>
        </w:tc>
      </w:tr>
    </w:tbl>
    <w:p>
      <w:pPr>
        <w:widowControl/>
        <w:spacing w:after="0"/>
      </w:pP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Доказательство. Равенство следует из определения status-preserving import: статус является сохраняемым полем записи. Новый комментарий y имеет собственный идентификатор и собственный статус σ(y). Связь y→x не является операцией повышения статуса x. Следовательно, импорт сохраняет исходный статус, а новая интерпретация оценивается отдельно. □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  <w:tblHeader w:val="true"/>
        </w:trPr>
        <w:tc>
          <w:tcPr>
            <w:tcW w:type="dxa" w:w="9865"/>
            <w:shd w:fill="F8EAEA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keepLines/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9B3030"/>
                <w:sz w:val="20"/>
              </w:rPr>
              <w:t xml:space="preserve">ГРАНИЦА ТЕОРЕМЫ. </w:t>
            </w:r>
            <w:r>
              <w:rPr>
                <w:rFonts w:ascii="DejaVu Serif" w:hAnsi="DejaVu Serif" w:eastAsia="DejaVu Serif"/>
                <w:color w:val="1A2433"/>
                <w:sz w:val="20"/>
              </w:rPr>
              <w:t>Теорема доказывает только корректность версионированного импорта. Она не доказывает истинность исходного утверждения и не устраняет его OPEN/COND/MODEL/PHY-HYP статус.</w:t>
            </w:r>
          </w:p>
        </w:tc>
      </w:tr>
    </w:tbl>
    <w:p>
      <w:pPr>
        <w:widowControl/>
        <w:spacing w:after="0"/>
      </w:pPr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1.4. Точка отката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Если новая антропологическая формализация конфликтует с каноническими типами или начинает выдавать вывод за пределами обязательных каналов, выполняется откат к минимальной записи: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T4-RA2 = (C@C_h^0, source-card, Dom, D, σ_h, blocker-list)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T4-F010</w:t>
              <w:br/>
              <w:t>ROLLBACK DEF</w:t>
            </w:r>
          </w:p>
        </w:tc>
      </w:tr>
    </w:tbl>
    <w:p>
      <w:pPr>
        <w:widowControl/>
        <w:spacing w:after="0"/>
      </w:pP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Откат не удаляет материал. Он снимает незаконное замыкание и сохраняет событие, состояние, источник и перечень блокеров для последующей реконструкции.</w:t>
      </w:r>
    </w:p>
    <w:p>
      <w:bookmarkStart w:id="108" w:name="ch2"/>
      <w:pPr>
        <w:pStyle w:val="Heading1"/>
        <w:keepNext/>
        <w:pageBreakBefore/>
        <w:spacing w:before="200" w:after="100"/>
      </w:pPr>
      <w:r>
        <w:rPr>
          <w:rFonts w:ascii="DejaVu Sans" w:hAnsi="DejaVu Sans" w:eastAsia="DejaVu Sans"/>
          <w:b/>
          <w:color w:val="173A61"/>
          <w:sz w:val="35"/>
        </w:rPr>
        <w:t>Глава 2. Язык и реестр антропологических типов</w:t>
      </w:r>
      <w:bookmarkEnd w:id="108"/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2.1. Антропологическая доменная сигнатура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Формализация начинается не с универсального определения человека, а с локального домена, в котором определены типы данных и правила вывода. Антропологический домен обозначается Ω_h и задаётся следующей сигнатурой: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Ω_h = (A,T,E,S,W,H,D,L,Σ, Adm, Comp, Prov)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T4-F011</w:t>
              <w:br/>
              <w:t>DEF</w:t>
            </w:r>
          </w:p>
        </w:tc>
      </w:tr>
    </w:tbl>
    <w:p>
      <w:pPr>
        <w:widowControl/>
        <w:spacing w:after="0"/>
      </w:pP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A — идентификаторы агентов или ролей внутри исследования; T — предвременной или временной индекс с объявленным отношением порядка; E — токены событий; S — типизированные записи состояний; W — свидетельственные записи; H — горизонты допустимых действий и интерпретаций; D — графы достаточного основания; L — профили пределов; Σ — статусные векторы; Adm, Comp и Prov — предикаты допустимости, совместимости и происхождения.</w:t>
      </w:r>
    </w:p>
    <w:p>
      <w:pPr>
        <w:keepNext/>
        <w:widowControl/>
        <w:jc w:val="center"/>
      </w:pPr>
      <w:r>
        <w:drawing>
          <wp:inline xmlns:a="http://schemas.openxmlformats.org/drawingml/2006/main" xmlns:pic="http://schemas.openxmlformats.org/drawingml/2006/picture">
            <wp:extent cx="6192000" cy="3123475"/>
            <wp:docPr id="1" name="Picture 1" descr="Доменная сигнатура антропологии и маршрут от C@C_h к Rep_h и Human_R." title="Доменная сигнатура антропологии и маршрут от C@C_h к Rep_h и Human_R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_01_domain_signature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92000" cy="312347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Lines/>
        <w:widowControl/>
        <w:spacing w:after="120"/>
        <w:jc w:val="center"/>
      </w:pPr>
      <w:r>
        <w:rPr>
          <w:rFonts w:ascii="DejaVu Serif" w:hAnsi="DejaVu Serif" w:eastAsia="DejaVu Serif"/>
          <w:i/>
          <w:color w:val="53677D"/>
          <w:sz w:val="17"/>
        </w:rPr>
        <w:t>Рисунок 1. Доменная сигнатура Ω_h и маршрут к C@C_h, Rep_h и Human_R.</w:t>
      </w:r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2.2. Базовые типы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61"/>
        <w:gridCol w:w="2381"/>
        <w:gridCol w:w="5896"/>
      </w:tblGrid>
      <w:tr>
        <w:trPr>
          <w:tblHeader w:val="true"/>
          <w:cantSplit/>
        </w:trPr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Тип</w:t>
            </w:r>
          </w:p>
        </w:tc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Краткое имя</w:t>
            </w:r>
          </w:p>
        </w:tc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Контракт</w:t>
            </w:r>
          </w:p>
        </w:tc>
      </w:tr>
      <w:tr>
        <w:trPr>
          <w:cantSplit/>
        </w:trP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A_h</w:t>
            </w:r>
          </w:p>
        </w:tc>
        <w:tc>
          <w:tcPr>
            <w:tcW w:type="dxa" w:w="238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Agent/role identifier</w:t>
            </w:r>
          </w:p>
        </w:tc>
        <w:tc>
          <w:tcPr>
            <w:tcW w:type="dxa" w:w="5896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Индекс участника или роли; не полное метафизическое определение личности.</w:t>
            </w:r>
          </w:p>
        </w:tc>
      </w:tr>
      <w:tr>
        <w:trPr>
          <w:cantSplit/>
        </w:trPr>
        <w:tc>
          <w:tcPr>
            <w:tcW w:type="dxa" w:w="136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T_h</w:t>
            </w:r>
          </w:p>
        </w:tc>
        <w:tc>
          <w:tcPr>
            <w:tcW w:type="dxa" w:w="238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Time/order index</w:t>
            </w:r>
          </w:p>
        </w:tc>
        <w:tc>
          <w:tcPr>
            <w:tcW w:type="dxa" w:w="5896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Время или порядок фиксаций; структура объявляется в Dom.</w:t>
            </w:r>
          </w:p>
        </w:tc>
      </w:tr>
      <w:tr>
        <w:trPr>
          <w:cantSplit/>
        </w:trP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E_h</w:t>
            </w:r>
          </w:p>
        </w:tc>
        <w:tc>
          <w:tcPr>
            <w:tcW w:type="dxa" w:w="238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Event token</w:t>
            </w:r>
          </w:p>
        </w:tc>
        <w:tc>
          <w:tcPr>
            <w:tcW w:type="dxa" w:w="5896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Событие с уникальным локатором и provenance.</w:t>
            </w:r>
          </w:p>
        </w:tc>
      </w:tr>
      <w:tr>
        <w:trPr>
          <w:cantSplit/>
        </w:trPr>
        <w:tc>
          <w:tcPr>
            <w:tcW w:type="dxa" w:w="136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S_h</w:t>
            </w:r>
          </w:p>
        </w:tc>
        <w:tc>
          <w:tcPr>
            <w:tcW w:type="dxa" w:w="238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State record</w:t>
            </w:r>
          </w:p>
        </w:tc>
        <w:tc>
          <w:tcPr>
            <w:tcW w:type="dxa" w:w="5896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Телесные, ситуационные, языковые, исторические и мнемические поля; допускает неизвестные значения.</w:t>
            </w:r>
          </w:p>
        </w:tc>
      </w:tr>
      <w:tr>
        <w:trPr>
          <w:cantSplit/>
        </w:trP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W_h</w:t>
            </w:r>
          </w:p>
        </w:tc>
        <w:tc>
          <w:tcPr>
            <w:tcW w:type="dxa" w:w="238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Witness packet</w:t>
            </w:r>
          </w:p>
        </w:tc>
        <w:tc>
          <w:tcPr>
            <w:tcW w:type="dxa" w:w="5896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self/other/document/instrument + claim + source + status.</w:t>
            </w:r>
          </w:p>
        </w:tc>
      </w:tr>
      <w:tr>
        <w:trPr>
          <w:cantSplit/>
        </w:trPr>
        <w:tc>
          <w:tcPr>
            <w:tcW w:type="dxa" w:w="136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H_h</w:t>
            </w:r>
          </w:p>
        </w:tc>
        <w:tc>
          <w:tcPr>
            <w:tcW w:type="dxa" w:w="238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Horizon</w:t>
            </w:r>
          </w:p>
        </w:tc>
        <w:tc>
          <w:tcPr>
            <w:tcW w:type="dxa" w:w="5896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Множество допустимых альтернатив при заданных пределах.</w:t>
            </w:r>
          </w:p>
        </w:tc>
      </w:tr>
      <w:tr>
        <w:trPr>
          <w:cantSplit/>
        </w:trP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D_h</w:t>
            </w:r>
          </w:p>
        </w:tc>
        <w:tc>
          <w:tcPr>
            <w:tcW w:type="dxa" w:w="238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Foundation graph</w:t>
            </w:r>
          </w:p>
        </w:tc>
        <w:tc>
          <w:tcPr>
            <w:tcW w:type="dxa" w:w="5896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Типизированный граф источников, свидетельств, правил и конфликтов.</w:t>
            </w:r>
          </w:p>
        </w:tc>
      </w:tr>
      <w:tr>
        <w:trPr>
          <w:cantSplit/>
        </w:trPr>
        <w:tc>
          <w:tcPr>
            <w:tcW w:type="dxa" w:w="136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L_h</w:t>
            </w:r>
          </w:p>
        </w:tc>
        <w:tc>
          <w:tcPr>
            <w:tcW w:type="dxa" w:w="238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Limit profile</w:t>
            </w:r>
          </w:p>
        </w:tc>
        <w:tc>
          <w:tcPr>
            <w:tcW w:type="dxa" w:w="5896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Локальная проекция наследуемых пределов и дополнительных телесных/языковых ограничений.</w:t>
            </w:r>
          </w:p>
        </w:tc>
      </w:tr>
      <w:tr>
        <w:trPr>
          <w:cantSplit/>
        </w:trP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Σ_h</w:t>
            </w:r>
          </w:p>
        </w:tc>
        <w:tc>
          <w:tcPr>
            <w:tcW w:type="dxa" w:w="238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Status vector</w:t>
            </w:r>
          </w:p>
        </w:tc>
        <w:tc>
          <w:tcPr>
            <w:tcW w:type="dxa" w:w="5896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Независимые formal/historical/phenomenological/empirical/ethical/legal каналы.</w:t>
            </w:r>
          </w:p>
        </w:tc>
      </w:tr>
      <w:tr>
        <w:trPr>
          <w:cantSplit/>
        </w:trPr>
        <w:tc>
          <w:tcPr>
            <w:tcW w:type="dxa" w:w="136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M_h</w:t>
            </w:r>
          </w:p>
        </w:tc>
        <w:tc>
          <w:tcPr>
            <w:tcW w:type="dxa" w:w="238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Memory record</w:t>
            </w:r>
          </w:p>
        </w:tc>
        <w:tc>
          <w:tcPr>
            <w:tcW w:type="dxa" w:w="5896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Версионированная запись реконструкции, а не тождество самому прошлому.</w:t>
            </w:r>
          </w:p>
        </w:tc>
      </w:tr>
      <w:tr>
        <w:trPr>
          <w:cantSplit/>
        </w:trPr>
        <w:tc>
          <w:tcPr>
            <w:tcW w:type="dxa" w:w="136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AAct_h</w:t>
            </w:r>
          </w:p>
        </w:tc>
        <w:tc>
          <w:tcPr>
            <w:tcW w:type="dxa" w:w="238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Act token</w:t>
            </w:r>
          </w:p>
        </w:tc>
        <w:tc>
          <w:tcPr>
            <w:tcW w:type="dxa" w:w="5896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Результат Δ_h: начатое действие вместе с исходным состоянием и основанием.</w:t>
            </w:r>
          </w:p>
        </w:tc>
      </w:tr>
      <w:tr>
        <w:trPr>
          <w:cantSplit/>
        </w:trPr>
        <w:tc>
          <w:tcPr>
            <w:tcW w:type="dxa" w:w="136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Path_h</w:t>
            </w:r>
          </w:p>
        </w:tc>
        <w:tc>
          <w:tcPr>
            <w:tcW w:type="dxa" w:w="238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State trajectory</w:t>
            </w:r>
          </w:p>
        </w:tc>
        <w:tc>
          <w:tcPr>
            <w:tcW w:type="dxa" w:w="5896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Конечная или параметризованная последовательность состояний для Ξ_h.</w:t>
            </w:r>
          </w:p>
        </w:tc>
      </w:tr>
    </w:tbl>
    <w:p>
      <w:pPr>
        <w:widowControl/>
        <w:spacing w:after="20"/>
      </w:pPr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2.3. Граф достаточного основания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D_h моделируется конечным типизированным ориентированным мультиграфом D=(V_D,E_D,τ_D,src_D). Вершины представляют источники, утверждения, документы, свидетельства и правила; рёбра — отношения поддержки, противоречия, цитирования, происхождения и замены версии. Наличие D не означает истинность: оно означает, что путь основания явен и доступен аудиту.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ValidD_Ω(D) = Typed(D) ∧ Traceable(D) ∧ MandatoryConflictsExposed(D)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T4-F012</w:t>
              <w:br/>
              <w:t>MODEL DEF</w:t>
            </w:r>
          </w:p>
        </w:tc>
      </w:tr>
    </w:tbl>
    <w:p>
      <w:pPr>
        <w:widowControl/>
        <w:spacing w:after="0"/>
      </w:pP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Перенос основания из другого домена требует явного переводящего моста. В противном случае возникает foreign-D: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foreignD_Ω(D′) ⇔ D′∈D_{Ω′} ∧ ¬∃τ_{Ω′→Ω} admissible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T4-F013</w:t>
              <w:br/>
              <w:t>DEF</w:t>
            </w:r>
          </w:p>
        </w:tc>
      </w:tr>
    </w:tbl>
    <w:p>
      <w:pPr>
        <w:widowControl/>
        <w:spacing w:after="0"/>
      </w:pPr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2.4. Категория частичных антропологических переходов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Пусть X и Y — типизированные множества записей внутри Ω_h. Частичное отображение f:X⇀Y задаётся парой (Dom(f), f~), где Dom(f)⊆X и f~:Dom(f)→Y — обычная функция. Композиция определяется только для тех x, для которых x∈Dom(f) и f(x)∈Dom(g):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Dom(g∘f) = {x∈Dom(f) : f(x)∈Dom(g)}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T4-F014</w:t>
              <w:br/>
              <w:t>DEF</w:t>
            </w:r>
          </w:p>
        </w:tc>
      </w:tr>
    </w:tbl>
    <w:p>
      <w:pPr>
        <w:widowControl/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(g∘f)(x) = g(f(x)),  x∈Dom(g∘f)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T4-F015</w:t>
              <w:br/>
              <w:t>DEF</w:t>
            </w:r>
          </w:p>
        </w:tc>
      </w:tr>
    </w:tbl>
    <w:p>
      <w:pPr>
        <w:widowControl/>
        <w:spacing w:after="0"/>
      </w:pP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Объекты и частичные отображения образуют категорию AnthPar_Ω. Единицей является тождественное отображение id_X с Dom(id_X)=X. Эта конструкция не претендует на новизну теории частичных отображений; авторской является её роль в типизированной антропологии Human_R.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  <w:tblHeader w:val="true"/>
        </w:trPr>
        <w:tc>
          <w:tcPr>
            <w:tcW w:type="dxa" w:w="9865"/>
            <w:shd w:fill="F7F0DA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keepLines/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A97814"/>
                <w:sz w:val="20"/>
              </w:rPr>
              <w:t xml:space="preserve">ТЕОРЕМА T4.2.1 [THM-FORMAL]. </w:t>
            </w:r>
            <w:r>
              <w:rPr>
                <w:rFonts w:ascii="DejaVu Serif" w:hAnsi="DejaVu Serif" w:eastAsia="DejaVu Serif"/>
                <w:color w:val="1A2433"/>
                <w:sz w:val="20"/>
              </w:rPr>
              <w:t>Композиция частичных отображений в AnthPar_Ω ассоциативна, а id_X является левым и правым тождеством.</w:t>
            </w:r>
          </w:p>
        </w:tc>
      </w:tr>
    </w:tbl>
    <w:p>
      <w:pPr>
        <w:widowControl/>
        <w:spacing w:after="0"/>
      </w:pP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Доказательство. Для f:X⇀Y, g:Y⇀Z, h:Z⇀Q области определения (h∘g)∘f и h∘(g∘f) состоят из одних и тех же x: x∈Dom(f), f(x)∈Dom(g), g(f(x))∈Dom(h). Значения обеих композиций равны h(g(f(x))). Свойства тождества следуют непосредственно из Dom(id_X)=X. □</w:t>
      </w:r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2.5. Totalization и коды отказа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Для вычислительного слоя частичная функция totalize-ится добавлением специального значения ⊥. Оно означает отсутствие разрешённого вывода, а не отрицательный ответ о человеке: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f̂(x) = f(x), если x∈Dom(f);  f̂(x)=⊥_b, иначе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T4-F016</w:t>
              <w:br/>
              <w:t>DEF</w:t>
            </w:r>
          </w:p>
        </w:tc>
      </w:tr>
    </w:tbl>
    <w:p>
      <w:pPr>
        <w:widowControl/>
        <w:spacing w:after="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51"/>
        <w:gridCol w:w="7087"/>
      </w:tblGrid>
      <w:tr>
        <w:trPr>
          <w:tblHeader w:val="true"/>
          <w:cantSplit/>
        </w:trPr>
        <w:tc>
          <w:tcPr>
            <w:tcW w:type="dxa" w:w="4932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Код</w:t>
            </w:r>
          </w:p>
        </w:tc>
        <w:tc>
          <w:tcPr>
            <w:tcW w:type="dxa" w:w="4932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Причина</w:t>
            </w:r>
          </w:p>
        </w:tc>
      </w:tr>
      <w:tr>
        <w:trPr>
          <w:cantSplit/>
        </w:trPr>
        <w:tc>
          <w:tcPr>
            <w:tcW w:type="dxa" w:w="255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ABSTAIN-TYPE</w:t>
            </w:r>
          </w:p>
        </w:tc>
        <w:tc>
          <w:tcPr>
            <w:tcW w:type="dxa" w:w="708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не совпадают типы входа и выхода</w:t>
            </w:r>
          </w:p>
        </w:tc>
      </w:tr>
      <w:tr>
        <w:trPr>
          <w:cantSplit/>
        </w:trPr>
        <w:tc>
          <w:tcPr>
            <w:tcW w:type="dxa" w:w="255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ABSTAIN-DOMAIN</w:t>
            </w:r>
          </w:p>
        </w:tc>
        <w:tc>
          <w:tcPr>
            <w:tcW w:type="dxa" w:w="7087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вход не принадлежит объявленной области</w:t>
            </w:r>
          </w:p>
        </w:tc>
      </w:tr>
      <w:tr>
        <w:trPr>
          <w:cantSplit/>
        </w:trPr>
        <w:tc>
          <w:tcPr>
            <w:tcW w:type="dxa" w:w="255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ABSTAIN-D</w:t>
            </w:r>
          </w:p>
        </w:tc>
        <w:tc>
          <w:tcPr>
            <w:tcW w:type="dxa" w:w="708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D отсутствует, не трассируется или содержит незакрытый обязательный конфликт</w:t>
            </w:r>
          </w:p>
        </w:tc>
      </w:tr>
      <w:tr>
        <w:trPr>
          <w:cantSplit/>
        </w:trPr>
        <w:tc>
          <w:tcPr>
            <w:tcW w:type="dxa" w:w="255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ABSTAIN-WITNESS</w:t>
            </w:r>
          </w:p>
        </w:tc>
        <w:tc>
          <w:tcPr>
            <w:tcW w:type="dxa" w:w="7087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свидетельство обязательно, но отсутствует</w:t>
            </w:r>
          </w:p>
        </w:tc>
      </w:tr>
      <w:tr>
        <w:trPr>
          <w:cantSplit/>
        </w:trPr>
        <w:tc>
          <w:tcPr>
            <w:tcW w:type="dxa" w:w="255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ABSTAIN-CONFLICT</w:t>
            </w:r>
          </w:p>
        </w:tc>
        <w:tc>
          <w:tcPr>
            <w:tcW w:type="dxa" w:w="708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несовместимые свидетельства не разрешены правилами домена</w:t>
            </w:r>
          </w:p>
        </w:tc>
      </w:tr>
      <w:tr>
        <w:trPr>
          <w:cantSplit/>
        </w:trPr>
        <w:tc>
          <w:tcPr>
            <w:tcW w:type="dxa" w:w="255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ABSTAIN-LAMBDA</w:t>
            </w:r>
          </w:p>
        </w:tc>
        <w:tc>
          <w:tcPr>
            <w:tcW w:type="dxa" w:w="7087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нет проектного кодирования или нарушены условия cross-ratio</w:t>
            </w:r>
          </w:p>
        </w:tc>
      </w:tr>
      <w:tr>
        <w:trPr>
          <w:cantSplit/>
        </w:trPr>
        <w:tc>
          <w:tcPr>
            <w:tcW w:type="dxa" w:w="255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ABSTAIN-STATUS</w:t>
            </w:r>
          </w:p>
        </w:tc>
        <w:tc>
          <w:tcPr>
            <w:tcW w:type="dxa" w:w="708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8"/>
              </w:rPr>
              <w:t>обязательные статусные каналы несравнимы или отсутствуют</w:t>
            </w:r>
          </w:p>
        </w:tc>
      </w:tr>
    </w:tbl>
    <w:p>
      <w:pPr>
        <w:widowControl/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  <w:tblHeader w:val="true"/>
        </w:trPr>
        <w:tc>
          <w:tcPr>
            <w:tcW w:type="dxa" w:w="9865"/>
            <w:shd w:fill="EAF4EF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keepLines/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2F6B52"/>
                <w:sz w:val="20"/>
              </w:rPr>
              <w:t xml:space="preserve">РЕЗУЛЬТАТ ГЛАВЫ 2. </w:t>
            </w:r>
            <w:r>
              <w:rPr>
                <w:rFonts w:ascii="DejaVu Serif" w:hAnsi="DejaVu Serif" w:eastAsia="DejaVu Serif"/>
                <w:color w:val="1A2433"/>
                <w:sz w:val="20"/>
              </w:rPr>
              <w:t>T4-PO-005 и формальная часть T4-PO-007 закрыты: введена категория AnthPar_Ω, доказана ассоциативность частичной композиции и зафиксированы коды ABSTAIN. Это не закрывает эмпирические или этические мосты.</w:t>
            </w:r>
          </w:p>
        </w:tc>
      </w:tr>
    </w:tbl>
    <w:p>
      <w:pPr>
        <w:widowControl/>
        <w:spacing w:after="0"/>
      </w:pPr>
    </w:p>
    <w:p>
      <w:bookmarkStart w:id="109" w:name="ch3"/>
      <w:pPr>
        <w:pStyle w:val="Heading1"/>
        <w:keepNext/>
        <w:pageBreakBefore/>
        <w:spacing w:before="200" w:after="100"/>
      </w:pPr>
      <w:r>
        <w:rPr>
          <w:rFonts w:ascii="DejaVu Sans" w:hAnsi="DejaVu Sans" w:eastAsia="DejaVu Sans"/>
          <w:b/>
          <w:color w:val="173A61"/>
          <w:sz w:val="35"/>
        </w:rPr>
        <w:t>Глава 3. Человек как событие@состояние</w:t>
      </w:r>
      <w:bookmarkEnd w:id="109"/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3.1. Минимальное ядро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Legacy-корпус записывал C@C_human=(event,state). T4-CORE-v0.2 сохраняет эту минимальную формулу и отделяет её от расширений. Для данного Ω_h вводится множество совместимых пар: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C@C_h^0(Ω) = {(e,s)∈E_h×S_h : Comp_Ω(e,s)=1}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T4-F017</w:t>
              <w:br/>
              <w:t>DEF</w:t>
            </w:r>
          </w:p>
        </w:tc>
      </w:tr>
    </w:tbl>
    <w:p>
      <w:pPr>
        <w:widowControl/>
        <w:spacing w:after="0"/>
      </w:pP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Состояние s не обязано быть полностью наблюдаемым. Оно может содержать неизвестные или интервальные поля. Требование Comp_Ω означает только, что событие и состояние относятся к одному объявленному контексту и их объединение не нарушает типовой контракт.</w:t>
      </w:r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3.2. Свидетельственно-контекстуальное декорирование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Для исторической, феноменологической и документарной работы к ядру присоединяются свидетельство w и горизонт h. Они не переписывают ядро, а образуют декорированный пакет: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C@C~_h(Ω) = (e,s; w,h; D,L,σ)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T4-F018</w:t>
              <w:br/>
              <w:t>MODEL DEF</w:t>
            </w:r>
          </w:p>
        </w:tc>
      </w:tr>
    </w:tbl>
    <w:p>
      <w:pPr>
        <w:widowControl/>
        <w:spacing w:after="0"/>
      </w:pP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w может принадлежать типу self, other, document или instrument. h задаёт множество альтернатив, доступных или мыслимых в данном состоянии при профиле пределов L. Отсутствие w не уничтожает событие, но ограничивает возможный исторический или юридический статус. Отсутствие h запрещает вывод о свободном выборе или доступных возможностях.</w:t>
      </w:r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3.3. Предикат допустимости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Adm_Ω(e,s,w,h,D,L,σ)=Comp(e,s)∧Typed(w,h,D,L,σ)∧Prov(e,s,w,D)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T4-F019</w:t>
              <w:br/>
              <w:t>DEF</w:t>
            </w:r>
          </w:p>
        </w:tc>
      </w:tr>
    </w:tbl>
    <w:p>
      <w:pPr>
        <w:widowControl/>
        <w:spacing w:after="0"/>
      </w:pP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Если обязательный компонент неизвестен, он маркируется неизвестным значением, а не заполняется предположением. Adm_Ω может оставаться ложным для полного Human_R, хотя ядро C@C_h^0 существует. Это различение предотвращает переход от «событие было зафиксировано» к «намерение, смысл и ответственность установлены».</w:t>
      </w:r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3.4. Пропозиция о недостаточности события без состояния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  <w:tblHeader w:val="true"/>
        </w:trPr>
        <w:tc>
          <w:tcPr>
            <w:tcW w:type="dxa" w:w="9865"/>
            <w:shd w:fill="F7F0DA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keepLines/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A97814"/>
                <w:sz w:val="20"/>
              </w:rPr>
              <w:t xml:space="preserve">ПРОПОЗИЦИЯ T4.3.1 [PROP-FORMAL]. </w:t>
            </w:r>
            <w:r>
              <w:rPr>
                <w:rFonts w:ascii="DejaVu Serif" w:hAnsi="DejaVu Serif" w:eastAsia="DejaVu Serif"/>
                <w:color w:val="1A2433"/>
                <w:sz w:val="20"/>
              </w:rPr>
              <w:t>Проекция π_E:C@C_h^0→E_h, π_E(e,s)=e, в общем случае не инъективна. Следовательно, событие e не определяет единственное состояние s без дополнительного основания.</w:t>
            </w:r>
          </w:p>
        </w:tc>
      </w:tr>
    </w:tbl>
    <w:p>
      <w:pPr>
        <w:widowControl/>
        <w:spacing w:after="0"/>
      </w:pP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Доказательство. Возьмём s₁≠s₂, совместимые с одним e. Тогда (e,s₁)≠(e,s₂), но π_E(e,s₁)=π_E(e,s₂)=e. Значит, π_E не инъективна и не имеет обратного отображения на всём образе. □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Феноменологически это означает: одно и то же внешне описанное событие может входить в разные телесные, языковые, исторические и мотивационные состояния. Формальная пропозиция не выбирает, какое описание истинно; она только запрещает автоматическую реконструкцию состояния по одному событийному токену.</w:t>
      </w:r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3.5. Первые контрмодели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134"/>
        <w:gridCol w:w="1757"/>
        <w:gridCol w:w="3515"/>
        <w:gridCol w:w="3231"/>
      </w:tblGrid>
      <w:tr>
        <w:trPr>
          <w:tblHeader w:val="true"/>
          <w:cantSplit/>
        </w:trPr>
        <w:tc>
          <w:tcPr>
            <w:tcW w:type="dxa" w:w="2466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ID</w:t>
            </w:r>
          </w:p>
        </w:tc>
        <w:tc>
          <w:tcPr>
            <w:tcW w:type="dxa" w:w="2466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Схема</w:t>
            </w:r>
          </w:p>
        </w:tc>
        <w:tc>
          <w:tcPr>
            <w:tcW w:type="dxa" w:w="2466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Конструкция</w:t>
            </w:r>
          </w:p>
        </w:tc>
        <w:tc>
          <w:tcPr>
            <w:tcW w:type="dxa" w:w="2466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Вывод</w:t>
            </w:r>
          </w:p>
        </w:tc>
      </w:tr>
      <w:tr>
        <w:trPr>
          <w:cantSplit/>
        </w:trPr>
        <w:tc>
          <w:tcPr>
            <w:tcW w:type="dxa" w:w="113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CM-001</w:t>
            </w:r>
          </w:p>
        </w:tc>
        <w:tc>
          <w:tcPr>
            <w:tcW w:type="dxa" w:w="175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Коллапс события</w:t>
            </w:r>
          </w:p>
        </w:tc>
        <w:tc>
          <w:tcPr>
            <w:tcW w:type="dxa" w:w="3515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e общий, s₁≠s₂; забывание state отождествляет разные C@C.</w:t>
            </w:r>
          </w:p>
        </w:tc>
        <w:tc>
          <w:tcPr>
            <w:tcW w:type="dxa" w:w="32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Нельзя строить полный Human_R из event-only.</w:t>
            </w:r>
          </w:p>
        </w:tc>
      </w:tr>
      <w:tr>
        <w:trPr>
          <w:cantSplit/>
        </w:trPr>
        <w:tc>
          <w:tcPr>
            <w:tcW w:type="dxa" w:w="113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CM-002</w:t>
            </w:r>
          </w:p>
        </w:tc>
        <w:tc>
          <w:tcPr>
            <w:tcW w:type="dxa" w:w="1757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Конфликт свидетелей</w:t>
            </w:r>
          </w:p>
        </w:tc>
        <w:tc>
          <w:tcPr>
            <w:tcW w:type="dxa" w:w="3515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w₁ и w₂ дают несовместимые claims, а D не содержит правила приоритета.</w:t>
            </w:r>
          </w:p>
        </w:tc>
        <w:tc>
          <w:tcPr>
            <w:tcW w:type="dxa" w:w="323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Однозначная реконструкция запрещена; candidates или ABSTAIN-CONFLICT.</w:t>
            </w:r>
          </w:p>
        </w:tc>
      </w:tr>
      <w:tr>
        <w:trPr>
          <w:cantSplit/>
        </w:trPr>
        <w:tc>
          <w:tcPr>
            <w:tcW w:type="dxa" w:w="113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CM-003</w:t>
            </w:r>
          </w:p>
        </w:tc>
        <w:tc>
          <w:tcPr>
            <w:tcW w:type="dxa" w:w="175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Коллапс горизонта</w:t>
            </w:r>
          </w:p>
        </w:tc>
        <w:tc>
          <w:tcPr>
            <w:tcW w:type="dxa" w:w="3515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одинаковое наблюдаемое действие при разных множествах доступных альтернатив H₁≠H₂.</w:t>
            </w:r>
          </w:p>
        </w:tc>
        <w:tc>
          <w:tcPr>
            <w:tcW w:type="dxa" w:w="3231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Нельзя выводить выбор и ответственность без horizon/limits.</w:t>
            </w:r>
          </w:p>
        </w:tc>
      </w:tr>
      <w:tr>
        <w:trPr>
          <w:cantSplit/>
        </w:trPr>
        <w:tc>
          <w:tcPr>
            <w:tcW w:type="dxa" w:w="113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CM-004</w:t>
            </w:r>
          </w:p>
        </w:tc>
        <w:tc>
          <w:tcPr>
            <w:tcW w:type="dxa" w:w="1757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Неполная provenance</w:t>
            </w:r>
          </w:p>
        </w:tc>
        <w:tc>
          <w:tcPr>
            <w:tcW w:type="dxa" w:w="3515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видео существует, но не установлены время, монтаж и источник.</w:t>
            </w:r>
          </w:p>
        </w:tc>
        <w:tc>
          <w:tcPr>
            <w:tcW w:type="dxa" w:w="3231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event token сохраняется, исторический статус не повышается.</w:t>
            </w:r>
          </w:p>
        </w:tc>
      </w:tr>
    </w:tbl>
    <w:p>
      <w:pPr>
        <w:widowControl/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  <w:tblHeader w:val="true"/>
        </w:trPr>
        <w:tc>
          <w:tcPr>
            <w:tcW w:type="dxa" w:w="9865"/>
            <w:shd w:fill="EAF4EF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keepLines/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2F6B52"/>
                <w:sz w:val="20"/>
              </w:rPr>
              <w:t xml:space="preserve">РЕЗУЛЬТАТ ГЛАВЫ 3. </w:t>
            </w:r>
            <w:r>
              <w:rPr>
                <w:rFonts w:ascii="DejaVu Serif" w:hAnsi="DejaVu Serif" w:eastAsia="DejaVu Serif"/>
                <w:color w:val="1A2433"/>
                <w:sz w:val="20"/>
              </w:rPr>
              <w:t>T4-PO-004 закрыто как DEF-FORMAL: минимальное ядро и расширенный пакет разведены; доказана недостаточность event-only реконструкции. Утверждение не является эмпирической теорией сознания.</w:t>
            </w:r>
          </w:p>
        </w:tc>
      </w:tr>
    </w:tbl>
    <w:p>
      <w:pPr>
        <w:widowControl/>
        <w:spacing w:after="0"/>
      </w:pPr>
    </w:p>
    <w:p>
      <w:bookmarkStart w:id="110" w:name="ch4"/>
      <w:pPr>
        <w:pStyle w:val="Heading1"/>
        <w:keepNext/>
        <w:pageBreakBefore/>
        <w:spacing w:before="200" w:after="100"/>
      </w:pPr>
      <w:r>
        <w:rPr>
          <w:rFonts w:ascii="DejaVu Sans" w:hAnsi="DejaVu Sans" w:eastAsia="DejaVu Sans"/>
          <w:b/>
          <w:color w:val="173A61"/>
          <w:sz w:val="35"/>
        </w:rPr>
        <w:t>Глава 4. Human_R и аксиомы Reper разворота</w:t>
      </w:r>
      <w:bookmarkEnd w:id="110"/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4.1. Human_R как зависимая запись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Историческая формула Human_R=C@C+Rep+(Ξ,Δ,Υ)+L+λ сохраняется как авторская архитектурная мнемоника. В v0.2 знак «+» заменяется на ⊞_arch — конкатенацию типизированных полей, чтобы исключить чтение как арифметической суммы: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Human_R = C@C~_h ⊞_arch Rep_h ⊞_arch (Δ_h,Ξ_h,Υ_h) ⊞_arch L_h ⊞_arch λ_h ⊞_arch σ_h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T4-F001</w:t>
              <w:br/>
              <w:t>ARCHITECTURE/MODEL</w:t>
            </w:r>
          </w:p>
        </w:tc>
      </w:tr>
    </w:tbl>
    <w:p>
      <w:pPr>
        <w:widowControl/>
        <w:spacing w:after="0"/>
      </w:pP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Формально Human_R является множеством зависимых записей H=(c,ρ,O,L,λ,σ), где c∈C@C~_h; ρ=(R_h,I_h,U_h;D_h) — человеческий Reper; O — типизированная операторная тройка; L — профиль пределов; λ∈K∪{⊥_λ}; σ — статусный вектор. Зависимость означает, что допустимые значения каждого поля определяются Ω_h и предыдущими полями.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Rep_h(c) = (R_h(c), I_h(c), U_h(c); D_h(c))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T4-F020</w:t>
              <w:br/>
              <w:t>DEF</w:t>
            </w:r>
          </w:p>
        </w:tc>
      </w:tr>
    </w:tbl>
    <w:p>
      <w:pPr>
        <w:widowControl/>
        <w:spacing w:after="0"/>
      </w:pP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17"/>
        <w:gridCol w:w="2494"/>
        <w:gridCol w:w="5726"/>
      </w:tblGrid>
      <w:tr>
        <w:trPr>
          <w:tblHeader w:val="true"/>
          <w:cantSplit/>
        </w:trPr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Компонент</w:t>
            </w:r>
          </w:p>
        </w:tc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Роль</w:t>
            </w:r>
          </w:p>
        </w:tc>
        <w:tc>
          <w:tcPr>
            <w:tcW w:type="dxa" w:w="3288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Доказательная дисциплина</w:t>
            </w:r>
          </w:p>
        </w:tc>
      </w:tr>
      <w:tr>
        <w:trPr>
          <w:cantSplit/>
        </w:trPr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R_h</w:t>
            </w:r>
          </w:p>
        </w:tc>
        <w:tc>
          <w:tcPr>
            <w:tcW w:type="dxa" w:w="249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Установленное содержание</w:t>
            </w:r>
          </w:p>
        </w:tc>
        <w:tc>
          <w:tcPr>
            <w:tcW w:type="dxa" w:w="5726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тело, действие, слово, след, документ, локатор; только с provenance</w:t>
            </w:r>
          </w:p>
        </w:tc>
      </w:tr>
      <w:tr>
        <w:trPr>
          <w:cantSplit/>
        </w:trPr>
        <w:tc>
          <w:tcPr>
            <w:tcW w:type="dxa" w:w="1417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I_h</w:t>
            </w:r>
          </w:p>
        </w:tc>
        <w:tc>
          <w:tcPr>
            <w:tcW w:type="dxa" w:w="249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Ось смысла/идентификации</w:t>
            </w:r>
          </w:p>
        </w:tc>
        <w:tc>
          <w:tcPr>
            <w:tcW w:type="dxa" w:w="5726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имя, намерение, интерпретация, идея должного; часто реконструируемо</w:t>
            </w:r>
          </w:p>
        </w:tc>
      </w:tr>
      <w:tr>
        <w:trPr>
          <w:cantSplit/>
        </w:trPr>
        <w:tc>
          <w:tcPr>
            <w:tcW w:type="dxa" w:w="141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U_h</w:t>
            </w:r>
          </w:p>
        </w:tc>
        <w:tc>
          <w:tcPr>
            <w:tcW w:type="dxa" w:w="249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Поле допустимых возможностей</w:t>
            </w:r>
          </w:p>
        </w:tc>
        <w:tc>
          <w:tcPr>
            <w:tcW w:type="dxa" w:w="5726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альтернативы, культурные и практические возможности; зависит от horizon и limits</w:t>
            </w:r>
          </w:p>
        </w:tc>
      </w:tr>
      <w:tr>
        <w:trPr>
          <w:cantSplit/>
        </w:trPr>
        <w:tc>
          <w:tcPr>
            <w:tcW w:type="dxa" w:w="1417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D_h</w:t>
            </w:r>
          </w:p>
        </w:tc>
        <w:tc>
          <w:tcPr>
            <w:tcW w:type="dxa" w:w="249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Достаточное основание</w:t>
            </w:r>
          </w:p>
        </w:tc>
        <w:tc>
          <w:tcPr>
            <w:tcW w:type="dxa" w:w="5726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свидетельства, документы, правила, ответственность и версия реконструкции</w:t>
            </w:r>
          </w:p>
        </w:tc>
      </w:tr>
    </w:tbl>
    <w:p>
      <w:pPr>
        <w:widowControl/>
        <w:spacing w:after="20"/>
      </w:pPr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4.2. Проективно-гармонический λ-gate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Компоненты человеческого Reper обычно являются разнородными объектами и не лежат автоматически на числовой прямой. Поэтому λ_h вводится как частичный канал. Требуется поле K и явное допустимое кодирование ι_Ω, помещающее R_h,I_h,U_h,D_h в одну проектную прямую P¹(K). В выбранной аффинной карте: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λ_h = ((u-r)(i-d))/((u-d)(i-r)),  r=ι(R_h), i=ι(I_h), u=ι(U_h), d=ι(D_h)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T4-F021</w:t>
              <w:br/>
              <w:t>DEF/COND</w:t>
            </w:r>
          </w:p>
        </w:tc>
      </w:tr>
    </w:tbl>
    <w:p>
      <w:pPr>
        <w:widowControl/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Dom(λ_h) = {H : ι_Ω определено, u≠d, i≠r и типовой контракт подтверждён}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T4-F022</w:t>
              <w:br/>
              <w:t>DEF</w:t>
            </w:r>
          </w:p>
        </w:tc>
      </w:tr>
    </w:tbl>
    <w:p>
      <w:pPr>
        <w:widowControl/>
        <w:spacing w:after="0"/>
      </w:pPr>
    </w:p>
    <w:p>
      <w:pPr>
        <w:keepNext/>
        <w:widowControl/>
        <w:jc w:val="center"/>
      </w:pPr>
      <w:r>
        <w:drawing>
          <wp:inline xmlns:a="http://schemas.openxmlformats.org/drawingml/2006/main" xmlns:pic="http://schemas.openxmlformats.org/drawingml/2006/picture">
            <wp:extent cx="6192000" cy="2967301"/>
            <wp:docPr id="2" name="Picture 2" descr="Проективный lambda-gate с допустимой ветвью и ветвью ABSTAIN-LAMBDA." title="Проективный lambda-gate с допустимой ветвью и ветвью ABSTAIN-LAMBDA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_03_lambda_gate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92000" cy="296730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Lines/>
        <w:widowControl/>
        <w:spacing w:after="120"/>
        <w:jc w:val="center"/>
      </w:pPr>
      <w:r>
        <w:rPr>
          <w:rFonts w:ascii="DejaVu Serif" w:hAnsi="DejaVu Serif" w:eastAsia="DejaVu Serif"/>
          <w:i/>
          <w:color w:val="53677D"/>
          <w:sz w:val="17"/>
        </w:rPr>
        <w:t>Рисунок 2. λ-gate: проектное кодирование, область определения и ABSTAIN-LAMBDA.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Значение λ_h=-1 означает гармоническое замыкание только внутри выбранного кодирования. Оно не доказывает историческую истинность, искренность субъекта, этическую правоту или юридическую ответственность. Эти каналы остаются в собственных координатах σ_h.</w:t>
      </w:r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4.3. Домены и кодомены операторов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Пусть Alt_h — множество допустимых альтернатив, AAct_h — множество токенов начатого действия, Path_h — множество траекторий состояний, M_h — множество версионированных записей памяти. Определяются три частичных оператора: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Δ_h : S_h × Alt_h × D_h × L_h ⇀ AAct_h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T4-F023</w:t>
              <w:br/>
              <w:t>DEF</w:t>
            </w:r>
          </w:p>
        </w:tc>
      </w:tr>
    </w:tbl>
    <w:p>
      <w:pPr>
        <w:widowControl/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Ξ_h : AAct_h × T_{≥0} ⇀ Path_h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T4-F024</w:t>
              <w:br/>
              <w:t>DEF</w:t>
            </w:r>
          </w:p>
        </w:tc>
      </w:tr>
    </w:tbl>
    <w:p>
      <w:pPr>
        <w:widowControl/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Υ_h : Path_h × W_h^⊥ × D_h ⇀ S_h × M_h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T4-F025</w:t>
              <w:br/>
              <w:t>DEF</w:t>
            </w:r>
          </w:p>
        </w:tc>
      </w:tr>
    </w:tbl>
    <w:p>
      <w:pPr>
        <w:widowControl/>
        <w:spacing w:after="0"/>
      </w:pP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Δ_h фиксирует начало действия, но не утверждает метафизическую «первопричину» или свободу воли. Ξ_h фиксирует длительность и изменение уже начатого действия. Υ_h переводит завершённую или остановленную траекторию в признанное новое состояние и запись памяти. Свидетельство может быть необязательным в феноменологическом домене, но обязательным в историческом или юридическом; это задаётся Adm_Ω.</w:t>
      </w:r>
    </w:p>
    <w:p>
      <w:pPr>
        <w:keepNext/>
        <w:widowControl/>
        <w:jc w:val="center"/>
      </w:pPr>
      <w:r>
        <w:drawing>
          <wp:inline xmlns:a="http://schemas.openxmlformats.org/drawingml/2006/main" xmlns:pic="http://schemas.openxmlformats.org/drawingml/2006/picture">
            <wp:extent cx="6192000" cy="2881241"/>
            <wp:docPr id="3" name="Picture 3" descr="Частичная композиция операторов Delta, Xi и Upsilon с blocker-safe выходом ABSTAIN." title="Частичная композиция операторов Delta, Xi и Upsilon с blocker-safe выходом ABSTAI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_02_partial_chain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92000" cy="288124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keepLines/>
        <w:widowControl/>
        <w:spacing w:after="120"/>
        <w:jc w:val="center"/>
      </w:pPr>
      <w:r>
        <w:rPr>
          <w:rFonts w:ascii="DejaVu Serif" w:hAnsi="DejaVu Serif" w:eastAsia="DejaVu Serif"/>
          <w:i/>
          <w:color w:val="53677D"/>
          <w:sz w:val="17"/>
        </w:rPr>
        <w:t>Рисунок 3. Частичная композиция Δ_h, Ξ_h, Υ_h и blocker-safe выход ABSTAIN.</w:t>
      </w:r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4.4. Аксиомы Reper разворота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rPr>
          <w:tblHeader w:val="true"/>
          <w:cantSplit/>
        </w:trPr>
        <w:tc>
          <w:tcPr>
            <w:tcW w:type="dxa" w:w="4932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ID</w:t>
            </w:r>
          </w:p>
        </w:tc>
        <w:tc>
          <w:tcPr>
            <w:tcW w:type="dxa" w:w="4932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Аксиома</w:t>
            </w:r>
          </w:p>
        </w:tc>
      </w:tr>
      <w:tr>
        <w:trPr>
          <w:cantSplit/>
        </w:trPr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H1 TYPE</w:t>
            </w:r>
          </w:p>
        </w:tc>
        <w:tc>
          <w:tcPr>
            <w:tcW w:type="dxa" w:w="782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Все входы и выходы принадлежат объявленным типам Ω_h.</w:t>
            </w:r>
          </w:p>
        </w:tc>
      </w:tr>
      <w:tr>
        <w:trPr>
          <w:cantSplit/>
        </w:trPr>
        <w:tc>
          <w:tcPr>
            <w:tcW w:type="dxa" w:w="181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H2 DOMAIN</w:t>
            </w:r>
          </w:p>
        </w:tc>
        <w:tc>
          <w:tcPr>
            <w:tcW w:type="dxa" w:w="782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Dom каждого оператора записан явно; молчаливое расширение запрещено.</w:t>
            </w:r>
          </w:p>
        </w:tc>
      </w:tr>
      <w:tr>
        <w:trPr>
          <w:cantSplit/>
        </w:trPr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H3 PROVENANCE</w:t>
            </w:r>
          </w:p>
        </w:tc>
        <w:tc>
          <w:tcPr>
            <w:tcW w:type="dxa" w:w="782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Обязательные поля R_h и D_h имеют source-card и версию.</w:t>
            </w:r>
          </w:p>
        </w:tc>
      </w:tr>
      <w:tr>
        <w:trPr>
          <w:cantSplit/>
        </w:trPr>
        <w:tc>
          <w:tcPr>
            <w:tcW w:type="dxa" w:w="181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H4 IDENTITY</w:t>
            </w:r>
          </w:p>
        </w:tc>
        <w:tc>
          <w:tcPr>
            <w:tcW w:type="dxa" w:w="782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Траектория сохраняет объявленное отношение идентичности события; подмена токена запрещена.</w:t>
            </w:r>
          </w:p>
        </w:tc>
      </w:tr>
      <w:tr>
        <w:trPr>
          <w:cantSplit/>
        </w:trPr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H5 TIME</w:t>
            </w:r>
          </w:p>
        </w:tc>
        <w:tc>
          <w:tcPr>
            <w:tcW w:type="dxa" w:w="782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Ξ_h сохраняет допустимый порядок времени/этапов, заданный T_h.</w:t>
            </w:r>
          </w:p>
        </w:tc>
      </w:tr>
      <w:tr>
        <w:trPr>
          <w:cantSplit/>
        </w:trPr>
        <w:tc>
          <w:tcPr>
            <w:tcW w:type="dxa" w:w="181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H6 WEAK-LINK</w:t>
            </w:r>
          </w:p>
        </w:tc>
        <w:tc>
          <w:tcPr>
            <w:tcW w:type="dxa" w:w="782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Выходной статус не сильнее meet обязательных входов и мостов.</w:t>
            </w:r>
          </w:p>
        </w:tc>
      </w:tr>
      <w:tr>
        <w:trPr>
          <w:cantSplit/>
        </w:trPr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H7 ABSTAIN</w:t>
            </w:r>
          </w:p>
        </w:tc>
        <w:tc>
          <w:tcPr>
            <w:tcW w:type="dxa" w:w="782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При нарушении H1-H6 композиция возвращает кодированный отказ, а не догадку.</w:t>
            </w:r>
          </w:p>
        </w:tc>
      </w:tr>
      <w:tr>
        <w:trPr>
          <w:cantSplit/>
        </w:trPr>
        <w:tc>
          <w:tcPr>
            <w:tcW w:type="dxa" w:w="181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H8 λ-FIREWALL</w:t>
            </w:r>
          </w:p>
        </w:tc>
        <w:tc>
          <w:tcPr>
            <w:tcW w:type="dxa" w:w="782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λ_h не вычисляется без ι_Ω и не повышает внешние статусные каналы.</w:t>
            </w:r>
          </w:p>
        </w:tc>
      </w:tr>
      <w:tr>
        <w:trPr>
          <w:cantSplit/>
        </w:trPr>
        <w:tc>
          <w:tcPr>
            <w:tcW w:type="dxa" w:w="181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H9 NON-REDUCTION</w:t>
            </w:r>
          </w:p>
        </w:tc>
        <w:tc>
          <w:tcPr>
            <w:tcW w:type="dxa" w:w="782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Human_R не используется как клинический, моральный или юридический классификатор без отдельного домена.</w:t>
            </w:r>
          </w:p>
        </w:tc>
      </w:tr>
    </w:tbl>
    <w:p>
      <w:pPr>
        <w:widowControl/>
        <w:spacing w:after="20"/>
      </w:pPr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4.5. Основная формальная теорема контрольной точки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T_h = Υ_h ∘ Ξ_h ∘ Δ_h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T4-F026</w:t>
              <w:br/>
              <w:t>PARTIAL COMPOSITION</w:t>
            </w:r>
          </w:p>
        </w:tc>
      </w:tr>
    </w:tbl>
    <w:p>
      <w:pPr>
        <w:widowControl/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  <w:tblHeader w:val="true"/>
        </w:trPr>
        <w:tc>
          <w:tcPr>
            <w:tcW w:type="dxa" w:w="9865"/>
            <w:shd w:fill="F7F0DA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keepLines/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A97814"/>
                <w:sz w:val="20"/>
              </w:rPr>
              <w:t xml:space="preserve">ТЕОРЕМА T4.4.1 [THM-FORMAL]. </w:t>
            </w:r>
            <w:r>
              <w:rPr>
                <w:rFonts w:ascii="DejaVu Serif" w:hAnsi="DejaVu Serif" w:eastAsia="DejaVu Serif"/>
                <w:color w:val="1A2433"/>
                <w:sz w:val="20"/>
              </w:rPr>
              <w:t>Пусть Δ_h, Ξ_h и Υ_h — частичные отображения с указанными Dom/Cod, удовлетворяющие H1-H8. Тогда T_h=Υ_h∘Ξ_h∘Δ_h является корректным частичным отображением. Если операторы status-monotone, то T_h также status-monotone. Для входа вне Dom(T_h) totalized-оператор возвращает соответствующий ABSTAIN-код.</w:t>
            </w:r>
          </w:p>
        </w:tc>
      </w:tr>
    </w:tbl>
    <w:p>
      <w:pPr>
        <w:widowControl/>
        <w:spacing w:after="0"/>
      </w:pP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Доказательство. Корректность композиции следует из теоремы T4.2.1 и совпадения промежуточных типов: Cod(Δ_h)=AAct_h входит в Dom(Ξ_h), а Cod(Ξ_h)=Path_h входит в первый фактор Dom(Υ_h). Область Dom(T_h) состоит из тех входов, на которых последовательно определены все три оператора и обязательные gates. Для статусов имеем σ(Δ_h(x))≼σ(x)∧σ(Δ_h); затем σ(Ξ_h(Δ_h(x)))≼σ(Δ_h(x))∧σ(Ξ_h); аналогично для Υ_h. По транзитивности итоговый статус не превосходит meet всех обязательных каналов. Если хотя бы одно условие нарушено, x∉Dom(T_h), и totalization по T4-F016 возвращает ⊥_b. □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  <w:tblHeader w:val="true"/>
        </w:trPr>
        <w:tc>
          <w:tcPr>
            <w:tcW w:type="dxa" w:w="9865"/>
            <w:shd w:fill="F8EAEA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keepLines/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9B3030"/>
                <w:sz w:val="20"/>
              </w:rPr>
              <w:t xml:space="preserve">ТОЧНАЯ ГРАНИЦА. </w:t>
            </w:r>
            <w:r>
              <w:rPr>
                <w:rFonts w:ascii="DejaVu Serif" w:hAnsi="DejaVu Serif" w:eastAsia="DejaVu Serif"/>
                <w:color w:val="1A2433"/>
                <w:sz w:val="20"/>
              </w:rPr>
              <w:t>Теорема доказывает композиционную корректность формальной модели. Она не доказывает, что конкретный человеческий поступок полностью описывается Δ_h, Ξ_h, Υ_h, и не устанавливает эмпирические законы поведения.</w:t>
            </w:r>
          </w:p>
        </w:tc>
      </w:tr>
    </w:tbl>
    <w:p>
      <w:pPr>
        <w:widowControl/>
        <w:spacing w:after="0"/>
      </w:pPr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4.6. Строгие контрмодели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Контрмодели показывают не «ложность человека», а необходимость введённых ограничений.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134"/>
        <w:gridCol w:w="1757"/>
        <w:gridCol w:w="3969"/>
        <w:gridCol w:w="2778"/>
      </w:tblGrid>
      <w:tr>
        <w:trPr>
          <w:tblHeader w:val="true"/>
          <w:cantSplit/>
        </w:trPr>
        <w:tc>
          <w:tcPr>
            <w:tcW w:type="dxa" w:w="2466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ID</w:t>
            </w:r>
          </w:p>
        </w:tc>
        <w:tc>
          <w:tcPr>
            <w:tcW w:type="dxa" w:w="2466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Тип</w:t>
            </w:r>
          </w:p>
        </w:tc>
        <w:tc>
          <w:tcPr>
            <w:tcW w:type="dxa" w:w="2466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Конструкция</w:t>
            </w:r>
          </w:p>
        </w:tc>
        <w:tc>
          <w:tcPr>
            <w:tcW w:type="dxa" w:w="2466"/>
            <w:shd w:fill="214D7A"/>
            <w:tcMar>
              <w:top w:w="105" w:type="dxa"/>
              <w:start w:w="105" w:type="dxa"/>
              <w:bottom w:w="105" w:type="dxa"/>
              <w:end w:w="105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8"/>
              </w:rPr>
              <w:t>Следствие</w:t>
            </w:r>
          </w:p>
        </w:tc>
      </w:tr>
      <w:tr>
        <w:trPr>
          <w:cantSplit/>
        </w:trPr>
        <w:tc>
          <w:tcPr>
            <w:tcW w:type="dxa" w:w="113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CM-005</w:t>
            </w:r>
          </w:p>
        </w:tc>
        <w:tc>
          <w:tcPr>
            <w:tcW w:type="dxa" w:w="175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D-зависимость λ</w:t>
            </w:r>
          </w:p>
        </w:tc>
        <w:tc>
          <w:tcPr>
            <w:tcW w:type="dxa" w:w="3969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В проектной карте r=0,i=1,u=2: при d=4/3 получаем λ=-1, при d=3 получаем λ=4.</w:t>
            </w:r>
          </w:p>
        </w:tc>
        <w:tc>
          <w:tcPr>
            <w:tcW w:type="dxa" w:w="277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Тройка (R,I,U) не определяет λ и Reper без D.</w:t>
            </w:r>
          </w:p>
        </w:tc>
      </w:tr>
      <w:tr>
        <w:trPr>
          <w:cantSplit/>
        </w:trPr>
        <w:tc>
          <w:tcPr>
            <w:tcW w:type="dxa" w:w="113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CM-006</w:t>
            </w:r>
          </w:p>
        </w:tc>
        <w:tc>
          <w:tcPr>
            <w:tcW w:type="dxa" w:w="1757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Смешение операторов</w:t>
            </w:r>
          </w:p>
        </w:tc>
        <w:tc>
          <w:tcPr>
            <w:tcW w:type="dxa" w:w="3969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Cod(Δ_h)=AAct_h, Cod(Ξ_h)=Path_h, Cod(Υ_h)=S_h×M_h. Равенство Δ_h=Ξ_h или Ξ_h=Υ_h ill-typed.</w:t>
            </w:r>
          </w:p>
        </w:tc>
        <w:tc>
          <w:tcPr>
            <w:tcW w:type="dxa" w:w="2778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Нужны явные coercion-морфизмы; без них формула не определена.</w:t>
            </w:r>
          </w:p>
        </w:tc>
      </w:tr>
      <w:tr>
        <w:trPr>
          <w:cantSplit/>
        </w:trPr>
        <w:tc>
          <w:tcPr>
            <w:tcW w:type="dxa" w:w="113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CM-007</w:t>
            </w:r>
          </w:p>
        </w:tc>
        <w:tc>
          <w:tcPr>
            <w:tcW w:type="dxa" w:w="175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Отсутствие ι_Ω</w:t>
            </w:r>
          </w:p>
        </w:tc>
        <w:tc>
          <w:tcPr>
            <w:tcW w:type="dxa" w:w="3969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R_h — документ, I_h — намерение, U_h — множество альтернатив, D_h — граф источников; общей P¹(K) не задано.</w:t>
            </w:r>
          </w:p>
        </w:tc>
        <w:tc>
          <w:tcPr>
            <w:tcW w:type="dxa" w:w="277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Число λ_h не существует; ABSTAIN-LAMBDA.</w:t>
            </w:r>
          </w:p>
        </w:tc>
      </w:tr>
      <w:tr>
        <w:trPr>
          <w:cantSplit/>
        </w:trPr>
        <w:tc>
          <w:tcPr>
            <w:tcW w:type="dxa" w:w="1134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CM-008</w:t>
            </w:r>
          </w:p>
        </w:tc>
        <w:tc>
          <w:tcPr>
            <w:tcW w:type="dxa" w:w="1757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Повышение по максимуму</w:t>
            </w:r>
          </w:p>
        </w:tc>
        <w:tc>
          <w:tcPr>
            <w:tcW w:type="dxa" w:w="3969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formal=THM, empirical=NONE. Скаляризация max дала бы «сильный» итог.</w:t>
            </w:r>
          </w:p>
        </w:tc>
        <w:tc>
          <w:tcPr>
            <w:tcW w:type="dxa" w:w="2778"/>
            <w:shd w:fill="F4F6F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Раздельный σ_h сохраняет empirical=NONE; scalar max запрещён.</w:t>
            </w:r>
          </w:p>
        </w:tc>
      </w:tr>
      <w:tr>
        <w:trPr>
          <w:cantSplit/>
        </w:trPr>
        <w:tc>
          <w:tcPr>
            <w:tcW w:type="dxa" w:w="1134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center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CM-009</w:t>
            </w:r>
          </w:p>
        </w:tc>
        <w:tc>
          <w:tcPr>
            <w:tcW w:type="dxa" w:w="1757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Перепись прошлого</w:t>
            </w:r>
          </w:p>
        </w:tc>
        <w:tc>
          <w:tcPr>
            <w:tcW w:type="dxa" w:w="3969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тот же event token e, новые источники меняют D и интерпретацию I.</w:t>
            </w:r>
          </w:p>
        </w:tc>
        <w:tc>
          <w:tcPr>
            <w:tcW w:type="dxa" w:w="2778"/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50" w:lineRule="auto"/>
              <w:jc w:val="left"/>
            </w:pPr>
            <w:r>
              <w:rPr>
                <w:rFonts w:ascii="DejaVu Serif" w:hAnsi="DejaVu Serif" w:eastAsia="DejaVu Serif"/>
                <w:color w:val="1A2433"/>
                <w:sz w:val="16"/>
              </w:rPr>
              <w:t>Data(e) стабильно, Rep(e|F₀) может отличаться от Rep(e|F₁).</w:t>
            </w:r>
          </w:p>
        </w:tc>
      </w:tr>
    </w:tbl>
    <w:p>
      <w:pPr>
        <w:widowControl/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cr(2,1;0,4/3)=-1,   cr(2,1;0,3)=4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T4-F027</w:t>
              <w:br/>
              <w:t>EXACT COUNTERMODEL</w:t>
            </w:r>
          </w:p>
        </w:tc>
      </w:tr>
    </w:tbl>
    <w:p>
      <w:pPr>
        <w:widowControl/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0"/>
        <w:gridCol w:w="1417"/>
      </w:tblGrid>
      <w:tr>
        <w:trPr>
          <w:cantSplit/>
          <w:tblHeader w:val="true"/>
        </w:trPr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erif" w:hAnsi="DejaVu Serif" w:eastAsia="DejaVu Serif"/>
                <w:i/>
                <w:color w:val="173A61"/>
                <w:sz w:val="22"/>
              </w:rPr>
              <w:t>Data(e)=const;  Rep(e|F₀) ≠ Rep(e|F₁) возможно</w:t>
            </w:r>
          </w:p>
        </w:tc>
        <w:tc>
          <w:tcPr>
            <w:tcW w:type="dxa" w:w="4932"/>
            <w:shd w:fill="F3F5F7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</w:tcPr>
          <w:p>
            <w:pPr>
              <w:spacing w:after="0"/>
              <w:jc w:val="center"/>
            </w:pPr>
            <w:r>
              <w:rPr>
                <w:rFonts w:ascii="DejaVu Sans" w:hAnsi="DejaVu Sans" w:eastAsia="DejaVu Sans"/>
                <w:b/>
                <w:color w:val="53677D"/>
                <w:sz w:val="17"/>
              </w:rPr>
              <w:t>T4-F028</w:t>
              <w:br/>
              <w:t>METHODOLOGICAL MODEL</w:t>
            </w:r>
          </w:p>
        </w:tc>
      </w:tr>
    </w:tbl>
    <w:p>
      <w:pPr>
        <w:widowControl/>
        <w:spacing w:after="0"/>
      </w:pPr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4.7. Первая условная связность Human_R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  <w:tblHeader w:val="true"/>
        </w:trPr>
        <w:tc>
          <w:tcPr>
            <w:tcW w:type="dxa" w:w="9865"/>
            <w:shd w:fill="F7F0DA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keepLines/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A97814"/>
                <w:sz w:val="20"/>
              </w:rPr>
              <w:t xml:space="preserve">СЛЕДСТВИЕ T4.4.2 [COND]. </w:t>
            </w:r>
            <w:r>
              <w:rPr>
                <w:rFonts w:ascii="DejaVu Serif" w:hAnsi="DejaVu Serif" w:eastAsia="DejaVu Serif"/>
                <w:color w:val="1A2433"/>
                <w:sz w:val="20"/>
              </w:rPr>
              <w:t>Если T_h определён, provenance трассируется, статусные каналы сравнимы, λ_h либо корректно вычислена, либо явно равна ⊥_λ, то результат (s_new,m) может быть включён в новую запись Human_R без повышения исходных каналов статуса.</w:t>
            </w:r>
          </w:p>
        </w:tc>
      </w:tr>
    </w:tbl>
    <w:p>
      <w:pPr>
        <w:widowControl/>
        <w:spacing w:after="0"/>
      </w:pP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i w:val="0"/>
          <w:color w:val="1A2433"/>
          <w:sz w:val="21"/>
        </w:rPr>
        <w:t>Следствие не требует λ_h для существования Human_R: λ является частичным полем. Это принципиально. Отсутствие projective encoding не уничтожает человеческое событие, но запрещает именно λ-авторизацию.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  <w:tblHeader w:val="true"/>
        </w:trPr>
        <w:tc>
          <w:tcPr>
            <w:tcW w:type="dxa" w:w="9865"/>
            <w:shd w:fill="EAF4EF"/>
            <w:tcMar>
              <w:top w:w="130" w:type="dxa"/>
              <w:start w:w="170" w:type="dxa"/>
              <w:bottom w:w="130" w:type="dxa"/>
              <w:end w:w="170" w:type="dxa"/>
            </w:tcMar>
            <w:vAlign w:val="center"/>
          </w:tcPr>
          <w:p>
            <w:pPr>
              <w:keepLines/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2F6B52"/>
                <w:sz w:val="20"/>
              </w:rPr>
              <w:t xml:space="preserve">РЕЗУЛЬТАТ ГЛАВЫ 4. </w:t>
            </w:r>
            <w:r>
              <w:rPr>
                <w:rFonts w:ascii="DejaVu Serif" w:hAnsi="DejaVu Serif" w:eastAsia="DejaVu Serif"/>
                <w:color w:val="1A2433"/>
                <w:sz w:val="20"/>
              </w:rPr>
              <w:t>T4-PO-006 и T4-PO-007 закрыты на уровне DEF-FORMAL; формальная часть T4-PO-008 закрыта теоремой T4.4.1. Антропологическая универсальность, эмпирическая применимость и нормативная интерпретация остаются OPEN/COND.</w:t>
            </w:r>
          </w:p>
        </w:tc>
      </w:tr>
    </w:tbl>
    <w:p>
      <w:pPr>
        <w:widowControl/>
        <w:spacing w:after="0"/>
      </w:pPr>
    </w:p>
    <w:p>
      <w:pPr>
        <w:pStyle w:val="Heading1"/>
        <w:keepNext/>
      </w:pPr>
      <w:r>
        <w:rPr>
          <w:rFonts w:ascii="DejaVu Sans" w:hAnsi="DejaVu Sans" w:eastAsia="DejaVu Sans"/>
          <w:i w:val="0"/>
          <w:color w:val="1A2433"/>
          <w:sz w:val="24"/>
        </w:rPr>
        <w:t>ЧАСТЬ II. ДЕЙСТВИЕ, СВОБОДА И РАЗВОРОТ</w:t>
      </w:r>
    </w:p>
    <w:p>
      <w:pPr>
        <w:pStyle w:val="Heading1"/>
        <w:keepNext/>
      </w:pPr>
      <w:r>
        <w:rPr>
          <w:rFonts w:ascii="DejaVu Sans" w:hAnsi="DejaVu Sans" w:eastAsia="DejaVu Sans"/>
          <w:i w:val="0"/>
          <w:color w:val="1A2433"/>
          <w:sz w:val="24"/>
        </w:rPr>
        <w:t>Глава 5. Тело как ориентационная структура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000"/>
            <w:shd w:fill="EAF1F8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sz="14" w:val="single" w:color="173A61"/>
              <w:left w:sz="14" w:val="single" w:color="173A61"/>
              <w:bottom w:sz="14" w:val="single" w:color="173A61"/>
              <w:right w:sz="14" w:val="single" w:color="173A61"/>
            </w:tcBorders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73A61"/>
                <w:sz w:val="18"/>
              </w:rPr>
              <w:t xml:space="preserve">РАМКА ГЛАВЫ 5. </w:t>
            </w:r>
            <w:r>
              <w:rPr>
                <w:rFonts w:ascii="DejaVu Serif" w:hAnsi="DejaVu Serif" w:eastAsia="DejaVu Serif"/>
                <w:i w:val="0"/>
                <w:color w:val="1A2433"/>
                <w:sz w:val="18"/>
              </w:rPr>
              <w:t>ОНТОЛОГИЯ. Человеческое действие начинается не из абстрактной точки выбора, а из телесно расположенного события@состояния. ГНОСЕОЛОГИЯ. Доступное действие известно только через сенсомоторные, ресурсные, инструментальные и предел-ориентированные данные. ФЕНОМЕНОЛОГИЯ. Тело проявляется как «здесь», направление, усилие, досягаемость и сопротивление. ОГРАНИЧЕНИЕ. Модель не сводит личность к телу и не делает клинических выводов. АВТОРСКАЯ НОВИЗНА. Телесная рамка включается в Human_R как gate области Dom(Δ_h).</w:t>
            </w:r>
          </w:p>
        </w:tc>
      </w:tr>
    </w:tbl>
    <w:p>
      <w:pPr>
        <w:pStyle w:val="Heading2"/>
        <w:keepNext/>
      </w:pPr>
      <w:r>
        <w:rPr>
          <w:rFonts w:ascii="DejaVu Sans" w:hAnsi="DejaVu Sans" w:eastAsia="DejaVu Sans"/>
          <w:i w:val="0"/>
          <w:color w:val="1A2433"/>
          <w:sz w:val="21"/>
        </w:rPr>
        <w:t>5.1. От абстрактного агента к телесно расположенной записи</w:t>
      </w:r>
    </w:p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В T4-CORE-v0.2 агент A_h был только идентификатором роли. Для анализа действия этого недостаточно: один и тот же словесный вариант может быть физически доступен одному телу, недоступен другому или доступен лишь через технический посредник. Поэтому вводится телесная ориентационная рамка. Она не является полным описанием организма; это минимальный контракт, который связывает локальное положение, допустимые направления, ресурсы и сенсорную доступность.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B_h(s) = (T_sM_h, g_s, F_s, C_body(s), E_res(s), S_sens(s))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T4-F029</w:t>
              <w:br/>
              <w:t>DEF</w:t>
            </w:r>
          </w:p>
        </w:tc>
      </w:tr>
    </w:tbl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Здесь T_sM_h — локальное пространство возможных изменений состояния; g_s — выбранная метрика усилия или различимости; F_s — локальная система ориентации; C_body(s) — конус телесно допустимых начальных направлений; E_res(s) — ресурсный бюджет; S_sens(s) — сенсорный интерфейс. Смена домена может изменить каждое из этих полей, поэтому B_h не переносится между задачами молча.</w:t>
      </w:r>
    </w:p>
    <w:p>
      <w:pPr>
        <w:pStyle w:val="Heading2"/>
        <w:keepNext/>
      </w:pPr>
      <w:r>
        <w:rPr>
          <w:rFonts w:ascii="DejaVu Sans" w:hAnsi="DejaVu Sans" w:eastAsia="DejaVu Sans"/>
          <w:i w:val="0"/>
          <w:color w:val="1A2433"/>
          <w:sz w:val="21"/>
        </w:rPr>
        <w:t>5.2. Область допустимого действия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AdmAct_h(O,s) = C_body(s) ∩ C_L(s) ∩ C_D(s) ∩ C_access(O,s)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T4-F030</w:t>
              <w:br/>
              <w:t>DEF</w:t>
            </w:r>
          </w:p>
        </w:tc>
      </w:tr>
    </w:tbl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C_L(s) выражает пределы L, C_D(s) — направления, для которых существует достаточное основание и разрешённый причинный мост, а C_access(O,s) — фактический доступ наблюдателя к средствам действия. Тем самым «административный допуск» из авторской заметки получает строгую локальную форму: это не мистическая власть над природой, а объявленное множество управляемых входов.</w:t>
      </w:r>
    </w:p>
    <w:p>
      <w:pPr>
        <w:widowControl/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715000" cy="2568303"/>
            <wp:docPr id="4" name="Picture 4" descr="Телесная рамка, пределы и техническое расширение области допустимых действий." title="Телесная рамка, пределы и техническое расширение области допустимых действий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04_body_orientation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56830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rPr>
          <w:rFonts w:ascii="DejaVu Serif" w:hAnsi="DejaVu Serif" w:eastAsia="DejaVu Serif"/>
          <w:b/>
          <w:color w:val="4F81BD"/>
          <w:sz w:val="17"/>
        </w:rPr>
        <w:t>Рисунок 4. Телесная рамка, пределы и техническое расширение области Dom(Δ_h).</w:t>
      </w:r>
    </w:p>
    <w:p>
      <w:pPr>
        <w:pStyle w:val="Heading2"/>
        <w:keepNext/>
      </w:pPr>
      <w:r>
        <w:rPr>
          <w:rFonts w:ascii="DejaVu Sans" w:hAnsi="DejaVu Sans" w:eastAsia="DejaVu Sans"/>
          <w:i w:val="0"/>
          <w:color w:val="1A2433"/>
          <w:sz w:val="21"/>
        </w:rPr>
        <w:t>5.3. Технология как морфизм расширения доступа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τ_T : AdmAct_h(O,s) → AdmAct_h(O⊕T,s),    Dom(Δ_h^O) ⊆ Dom(Δ_h^{O⊕T})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T4-F031</w:t>
              <w:br/>
              <w:t>COND/DEF</w:t>
            </w:r>
          </w:p>
        </w:tc>
      </w:tr>
    </w:tbl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Техническая система T может расширить доступные направления: рычаг, судно, реактор, вычислительная машина или космический аппарат реализуют действия, недоступные невооружённому телу. Но τ_T не отменяет Разворот: новая область действия приобретает собственные контуры обслуживания, безопасности, снабжения и отказа. Атомная энергетика, управляемый термоядерный эксперимент и космический полёт рассматриваются здесь только как иллюстрации длинных поддерживаемых причинных цепей, а не как эмпирические доказательства KLT.</w:t>
      </w:r>
    </w:p>
    <w:p>
      <w:pPr>
        <w:pStyle w:val="Heading2"/>
        <w:keepNext/>
      </w:pPr>
      <w:r>
        <w:rPr>
          <w:rFonts w:ascii="DejaVu Sans" w:hAnsi="DejaVu Sans" w:eastAsia="DejaVu Sans"/>
          <w:i w:val="0"/>
          <w:color w:val="1A2433"/>
          <w:sz w:val="21"/>
        </w:rPr>
        <w:t>5.4. Пропозиция о телесной неэквивалентности альтернатив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000"/>
            <w:shd w:fill="EEF6F0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sz="14" w:val="single" w:color="4D7A62"/>
              <w:left w:sz="14" w:val="single" w:color="4D7A62"/>
              <w:bottom w:sz="14" w:val="single" w:color="4D7A62"/>
              <w:right w:sz="14" w:val="single" w:color="4D7A62"/>
            </w:tcBorders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4D7A62"/>
                <w:sz w:val="18"/>
              </w:rPr>
              <w:t xml:space="preserve">РЕЗУЛЬТАТ. </w:t>
            </w:r>
            <w:r>
              <w:rPr>
                <w:rFonts w:ascii="DejaVu Serif" w:hAnsi="DejaVu Serif" w:eastAsia="DejaVu Serif"/>
                <w:i w:val="0"/>
                <w:color w:val="1A2433"/>
                <w:sz w:val="18"/>
              </w:rPr>
              <w:t>ПРОПОЗИЦИЯ T4.5.1 [PROP-FORMAL]. Если для двух состояний s₁ и s₂ множества абстрактно именованных альтернатив совпадают, но C_body(s₁)≠C_body(s₂), то Dom(Δ_h|s₁) и Dom(Δ_h|s₂) в общем случае различаются. Следовательно, словесное «могу выбрать a» не устанавливает физическую или операционную доступность a.</w:t>
            </w:r>
          </w:p>
        </w:tc>
      </w:tr>
    </w:tbl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Доказательство. Возьмём направление v, принадлежащее C_body(s₁), но не принадлежащее C_body(s₂). При совпадении остальных gate-условий v допустимо в первом домене и недопустимо во втором. Значит, области Δ_h различны. □</w:t>
      </w:r>
    </w:p>
    <w:p>
      <w:pPr>
        <w:pStyle w:val="Heading2"/>
        <w:keepNext/>
      </w:pPr>
      <w:r>
        <w:rPr>
          <w:rFonts w:ascii="DejaVu Sans" w:hAnsi="DejaVu Sans" w:eastAsia="DejaVu Sans"/>
          <w:i w:val="0"/>
          <w:color w:val="1A2433"/>
          <w:sz w:val="21"/>
        </w:rPr>
        <w:t>5.5. Контрмодель: оценка без возможности действия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cantSplit/>
          <w:tblHeader w:val="true"/>
        </w:trPr>
        <w:tc>
          <w:tcPr>
            <w:tcW w:type="dxa" w:w="11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ID</w:t>
            </w:r>
          </w:p>
        </w:tc>
        <w:tc>
          <w:tcPr>
            <w:tcW w:type="dxa" w:w="47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Конструкция</w:t>
            </w:r>
          </w:p>
        </w:tc>
        <w:tc>
          <w:tcPr>
            <w:tcW w:type="dxa" w:w="324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Вывод</w:t>
            </w:r>
          </w:p>
        </w:tc>
      </w:tr>
      <w:tr>
        <w:trPr>
          <w:cantSplit/>
        </w:trPr>
        <w:tc>
          <w:tcPr>
            <w:tcW w:type="dxa" w:w="11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CM-010</w:t>
            </w:r>
          </w:p>
        </w:tc>
        <w:tc>
          <w:tcPr>
            <w:tcW w:type="dxa" w:w="47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Агент корректно ранжирует a₁≻a₂, но a₁∉C_body(s) или не имеет C_access.</w:t>
            </w:r>
          </w:p>
        </w:tc>
        <w:tc>
          <w:tcPr>
            <w:tcW w:type="dxa" w:w="324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Eval_h и Sel_h определены, Δ_h(a₁) — нет. Оценка не равна свободе действия.</w:t>
            </w:r>
          </w:p>
        </w:tc>
      </w:tr>
      <w:tr>
        <w:trPr>
          <w:cantSplit/>
        </w:trPr>
        <w:tc>
          <w:tcPr>
            <w:tcW w:type="dxa" w:w="11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CM-011</w:t>
            </w:r>
          </w:p>
        </w:tc>
        <w:tc>
          <w:tcPr>
            <w:tcW w:type="dxa" w:w="47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Технология расширяет Dom(Δ), но обслуживание прекращено и ресурс E_res падает ниже порога.</w:t>
            </w:r>
          </w:p>
        </w:tc>
        <w:tc>
          <w:tcPr>
            <w:tcW w:type="dxa" w:w="324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Расширенный доступ не гарантирует долговечность причинной цепи.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000"/>
            <w:shd w:fill="EEF6F0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sz="14" w:val="single" w:color="4D7A62"/>
              <w:left w:sz="14" w:val="single" w:color="4D7A62"/>
              <w:bottom w:sz="14" w:val="single" w:color="4D7A62"/>
              <w:right w:sz="14" w:val="single" w:color="4D7A62"/>
            </w:tcBorders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4D7A62"/>
                <w:sz w:val="18"/>
              </w:rPr>
              <w:t xml:space="preserve">STATUS. </w:t>
            </w:r>
            <w:r>
              <w:rPr>
                <w:rFonts w:ascii="DejaVu Serif" w:hAnsi="DejaVu Serif" w:eastAsia="DejaVu Serif"/>
                <w:i w:val="0"/>
                <w:color w:val="1A2433"/>
                <w:sz w:val="18"/>
              </w:rPr>
              <w:t>РЕЗУЛЬТАТ ГЛАВЫ 5. Тело включено в модель не как метафизическая сущность, а как типизированная рамка начала действия. Закрыта формальная часть T4-ACT-PO-001 и T4-ACT-PO-002; биологическая полнота остаётся OPEN.</w:t>
            </w:r>
          </w:p>
        </w:tc>
      </w:tr>
    </w:tbl>
    <w:p>
      <w:pPr>
        <w:widowControl/>
      </w:pPr>
      <w:r>
        <w:br w:type="page"/>
      </w:r>
    </w:p>
    <w:p>
      <w:pPr>
        <w:pStyle w:val="Heading1"/>
        <w:keepNext/>
      </w:pPr>
      <w:r>
        <w:rPr>
          <w:rFonts w:ascii="DejaVu Sans" w:hAnsi="DejaVu Sans" w:eastAsia="DejaVu Sans"/>
          <w:i w:val="0"/>
          <w:color w:val="1A2433"/>
          <w:sz w:val="24"/>
        </w:rPr>
        <w:t>Глава 6. Свобода воли как свобода начинания и генератор причинной ветви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000"/>
            <w:shd w:fill="F7F4EA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sz="14" w:val="single" w:color="A97825"/>
              <w:left w:sz="14" w:val="single" w:color="A97825"/>
              <w:bottom w:sz="14" w:val="single" w:color="A97825"/>
              <w:right w:sz="14" w:val="single" w:color="A97825"/>
            </w:tcBorders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A97825"/>
                <w:sz w:val="18"/>
              </w:rPr>
              <w:t xml:space="preserve">РАМКА ГЛАВЫ 6. </w:t>
            </w:r>
            <w:r>
              <w:rPr>
                <w:rFonts w:ascii="DejaVu Serif" w:hAnsi="DejaVu Serif" w:eastAsia="DejaVu Serif"/>
                <w:i w:val="0"/>
                <w:color w:val="1A2433"/>
                <w:sz w:val="18"/>
              </w:rPr>
              <w:t>ОНТОЛОГИЯ. Свобода воли моделируется как возможность поставить начало Движа в реальном настоящем наблюдателя. ГНОСЕОЛОГИЯ. Утверждение о свободном начале требует различить оценивание, выбор, действие и внешнюю причинную среду. ФЕНОМЕНОЛОГИЯ. Свобода проявляется не в абстрактном праве оценить, а в факте начала и удержания новой линии действия. ОГРАНИЧЕНИЕ. Формализация не доказывает абсолютную беспричинность, человеческую исключительность или моральную правоту. АВТОРСКАЯ НОВИЗНА. Волевая инициатива представляется проектной апертурой и корневым узлом антропогенной причинности.</w:t>
            </w:r>
          </w:p>
        </w:tc>
      </w:tr>
    </w:tbl>
    <w:p>
      <w:pPr>
        <w:pStyle w:val="Heading2"/>
        <w:keepNext/>
      </w:pPr>
      <w:r>
        <w:rPr>
          <w:rFonts w:ascii="DejaVu Sans" w:hAnsi="DejaVu Sans" w:eastAsia="DejaVu Sans"/>
          <w:i w:val="0"/>
          <w:color w:val="1A2433"/>
          <w:sz w:val="21"/>
        </w:rPr>
        <w:t>6.1. Авторский тезис и его статус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000"/>
            <w:shd w:fill="F7F4EA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sz="14" w:val="single" w:color="A97825"/>
              <w:left w:sz="14" w:val="single" w:color="A97825"/>
              <w:bottom w:sz="14" w:val="single" w:color="A97825"/>
              <w:right w:sz="14" w:val="single" w:color="A97825"/>
            </w:tcBorders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A97825"/>
                <w:sz w:val="18"/>
              </w:rPr>
              <w:t xml:space="preserve">ИСХОДНАЯ ФОРМУЛИРОВКА КУРПИШЕВА. </w:t>
            </w:r>
            <w:r>
              <w:rPr>
                <w:rFonts w:ascii="DejaVu Serif" w:hAnsi="DejaVu Serif" w:eastAsia="DejaVu Serif"/>
                <w:i/>
                <w:color w:val="1A2433"/>
                <w:sz w:val="18"/>
              </w:rPr>
              <w:t>«Свобода воли — это свобода начинать Движи»; действие ставит в Мире Изменений несобственную проектную точку-направление, после чего возникает собственная, хотя и дырчатая, причинная цепь.</w:t>
            </w:r>
          </w:p>
        </w:tc>
      </w:tr>
    </w:tbl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Эта формулировка принимается как AUTHORIAL MODEL / PHIL-HYP. Слово «несомненно» из исходной заметки отражает авторскую феноменологическую убеждённость, но в доказательном реестре не заменяет EMP-OBS. Строгий вопрос формулируется уже: можно ли построить непротиворечивую модель, в которой агентное начало создаёт новую причинную ветвь, не разрушая законов распространения причинных изменений?</w:t>
      </w:r>
    </w:p>
    <w:p>
      <w:pPr>
        <w:pStyle w:val="Heading2"/>
        <w:keepNext/>
      </w:pPr>
      <w:r>
        <w:rPr>
          <w:rFonts w:ascii="DejaVu Sans" w:hAnsi="DejaVu Sans" w:eastAsia="DejaVu Sans"/>
          <w:i w:val="0"/>
          <w:color w:val="1A2433"/>
          <w:sz w:val="21"/>
        </w:rPr>
        <w:t>6.2. Оценка, выбор и начало — разные операторы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Eval_{q,c}: A_h ⇀ V_{q,c};    Sel_{q,c}: P_fin(A_h) ⇀ P_fin(A_h);    Δ_h: (O,s,a,D,L) ⇀ AAct_h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T4-F032</w:t>
              <w:br/>
              <w:t>DEF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Eval_h ≠ Sel_h ≠ Δ_h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T4-F033</w:t>
              <w:br/>
              <w:t>TYPE SEPARATION</w:t>
            </w:r>
          </w:p>
        </w:tc>
      </w:tr>
    </w:tbl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Eval присваивает альтернативе значение в контекстной шкале; Sel оставляет подмножество предпочтительных вариантов; Δ создаёт токен начатого действия. Живое или техническое существо может оценивать среду, не обладать доступом к выбранному действию, а может действовать спонтанно при неполной явной оценке. Поэтому свобода оценивать не тождественна свободе начинать.</w:t>
      </w:r>
    </w:p>
    <w:p>
      <w:pPr>
        <w:pStyle w:val="Heading2"/>
        <w:keepNext/>
      </w:pPr>
      <w:r>
        <w:rPr>
          <w:rFonts w:ascii="DejaVu Sans" w:hAnsi="DejaVu Sans" w:eastAsia="DejaVu Sans"/>
          <w:i w:val="0"/>
          <w:color w:val="1A2433"/>
          <w:sz w:val="21"/>
        </w:rPr>
        <w:t>6.3. Мир Изменений и проектное завершение</w:t>
      </w:r>
    </w:p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Пусть M_Ξ — локальное пространство состояний Мира Изменений, а C_Ξ(s)⊂T_sM_Ξ — конус направлений, которые порождаются объявленным эндогенным полем изменения без нового агентного входа. Чтобы строго выразить авторский образ несобственной точки, рассматривается проектное завершение локального аффинного пространства.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P(T_sM_Ξ ⊕ R) = (T_sM_Ξ × {1}) ∪ H_∞(s)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T4-F034</w:t>
              <w:br/>
              <w:t>CLASSICAL/DEF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p_Δ^∞ = [v_Δ : 0] ∈ H_∞(s₀),    ℓ_Δ = closure{[s₀+τv_Δ : 1] : τ≥0}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T4-F035</w:t>
              <w:br/>
              <w:t>MODEL DEF</w:t>
            </w:r>
          </w:p>
        </w:tc>
      </w:tr>
    </w:tbl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Строго говоря, начальное состояние s₀ остаётся собственной конечной точкой; несобственная точка p_Δ^∞ кодирует выбранное направление линии. Так устраняется нотационная опасность: «дырка» не объявляется буквальной топологической пустотой в материи. Она означает новый направленный канал, который не выводится из зафиксированного локального конуса Ξ.</w:t>
      </w:r>
    </w:p>
    <w:p>
      <w:pPr>
        <w:widowControl/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715000" cy="2951739"/>
            <wp:docPr id="5" name="Picture 5" descr="Проективная модель свободы начинания: конечное начало s0 и несобственная точка направления." title="Проективная модель свободы начинания: конечное начало s0 и несобственная точка направления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05_projective_initiation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95173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rPr>
          <w:rFonts w:ascii="DejaVu Serif" w:hAnsi="DejaVu Serif" w:eastAsia="DejaVu Serif"/>
          <w:b/>
          <w:color w:val="4F81BD"/>
          <w:sz w:val="17"/>
        </w:rPr>
        <w:t>Рисунок 5. Проективная апертура действия: конечное начало s₀ и несобственная точка направления p∞_Δ.</w:t>
      </w:r>
    </w:p>
    <w:p>
      <w:pPr>
        <w:pStyle w:val="Heading2"/>
        <w:keepNext/>
      </w:pPr>
      <w:r>
        <w:rPr>
          <w:rFonts w:ascii="DejaVu Sans" w:hAnsi="DejaVu Sans" w:eastAsia="DejaVu Sans"/>
          <w:i w:val="0"/>
          <w:color w:val="1A2433"/>
          <w:sz w:val="21"/>
        </w:rPr>
        <w:t>6.4. Проективная «дырка» и Движ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h_Δ(O,s₀,a) = dist_P([v_Δ], P(C_Ξ(s₀)))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T4-F036</w:t>
              <w:br/>
              <w:t>MODEL DEF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Dvizh_Δ = (O,s₀,a,p_Δ^∞,ℓ_Δ,D_Δ,L,σ)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T4-F037</w:t>
              <w:br/>
              <w:t>AUTHORIAL DEF</w:t>
            </w:r>
          </w:p>
        </w:tc>
      </w:tr>
    </w:tbl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Величина h_Δ измеряет отклонение нового направления от семейства направлений, уже доступных эндогенной динамике. Если h_Δ&gt;0, возникает сильная проектная апертура. Если h_Δ=0, действие всё ещё может быть агентно инициировано, но оно не создаёт нового проектного направления. Поэтому вводятся слабая и сильная формы свободы начинания.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FreeInit⁰_Ω ⇔ Defined(Δ_h) ∧ AgentAuth ∧ Prov(a,D_Δ)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T4-F038</w:t>
              <w:br/>
              <w:t>MODEL DEF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FreeInit⁺_Ω ⇔ FreeInit⁰_Ω ∧ h_Δ&gt;0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T4-F039</w:t>
              <w:br/>
              <w:t>MODEL DEF</w:t>
            </w:r>
          </w:p>
        </w:tc>
      </w:tr>
    </w:tbl>
    <w:p>
      <w:pPr>
        <w:pStyle w:val="Heading2"/>
        <w:keepNext/>
      </w:pPr>
      <w:r>
        <w:rPr>
          <w:rFonts w:ascii="DejaVu Sans" w:hAnsi="DejaVu Sans" w:eastAsia="DejaVu Sans"/>
          <w:i w:val="0"/>
          <w:color w:val="1A2433"/>
          <w:sz w:val="21"/>
        </w:rPr>
        <w:t>6.5. Свобода как генератор локальной причинности</w:t>
      </w:r>
    </w:p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Пусть G_Ξ=(V,E,≺_T) — ориентированный причинный граф текущего домена. Агентное действие добавляет новый узел a_Δ и направленные рёбра к его последствиям. Узел называется корневым относительно Ω, если входящие причины не представлены внутри данного домена; это не равнозначно утверждению об абсолютной беспричинности.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G⁺ = G_Ξ ⊕ a_Δ = (V∪{a_Δ}, E∪E_Δ, ≺_T)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T4-F040</w:t>
              <w:br/>
              <w:t>DEF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000"/>
            <w:shd w:fill="EEF6F0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sz="14" w:val="single" w:color="4D7A62"/>
              <w:left w:sz="14" w:val="single" w:color="4D7A62"/>
              <w:bottom w:sz="14" w:val="single" w:color="4D7A62"/>
              <w:right w:sz="14" w:val="single" w:color="4D7A62"/>
            </w:tcBorders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4D7A62"/>
                <w:sz w:val="18"/>
              </w:rPr>
              <w:t xml:space="preserve">СОВМЕСТИМОСТЬ. </w:t>
            </w:r>
            <w:r>
              <w:rPr>
                <w:rFonts w:ascii="DejaVu Serif" w:hAnsi="DejaVu Serif" w:eastAsia="DejaVu Serif"/>
                <w:i w:val="0"/>
                <w:color w:val="1A2433"/>
                <w:sz w:val="18"/>
              </w:rPr>
              <w:t>ТЕОРЕМА T4.6.1 [THM-FORMAL]. Если G_Ξ ацикличен, a_Δ является новым временно-корневым узлом, а каждое ребро из E_Δ направлено от a_Δ к более позднему узлу, то G⁺ также ацикличен. При E_Δ≠∅ действие порождает ненулевую причинную ветвь. Следовательно, свобода начинания в этой модели не противоречит причинности: она добавляет её локальный источник.</w:t>
            </w:r>
          </w:p>
        </w:tc>
      </w:tr>
    </w:tbl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Доказательство. Любой ориентированный цикл в G⁺ либо целиком содержался бы в G_Ξ, что невозможно, либо включал бы a_Δ. Но в a_Δ нет входящих рёбер из более поздних узлов, поэтому возвращение к нему по направлению времени невозможно. □</w:t>
      </w:r>
    </w:p>
    <w:p>
      <w:pPr>
        <w:pStyle w:val="Heading2"/>
        <w:keepNext/>
      </w:pPr>
      <w:r>
        <w:rPr>
          <w:rFonts w:ascii="DejaVu Sans" w:hAnsi="DejaVu Sans" w:eastAsia="DejaVu Sans"/>
          <w:i w:val="0"/>
          <w:color w:val="1A2433"/>
          <w:sz w:val="21"/>
        </w:rPr>
        <w:t>6.6. Граница антропологической исключительности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000"/>
            <w:shd w:fill="FDEFEA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sz="14" w:val="single" w:color="B5534B"/>
              <w:left w:sz="14" w:val="single" w:color="B5534B"/>
              <w:bottom w:sz="14" w:val="single" w:color="B5534B"/>
              <w:right w:sz="14" w:val="single" w:color="B5534B"/>
            </w:tcBorders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B5534B"/>
                <w:sz w:val="18"/>
              </w:rPr>
              <w:t xml:space="preserve">ГРАНИЦА. </w:t>
            </w:r>
            <w:r>
              <w:rPr>
                <w:rFonts w:ascii="DejaVu Serif" w:hAnsi="DejaVu Serif" w:eastAsia="DejaVu Serif"/>
                <w:i w:val="0"/>
                <w:color w:val="1A2433"/>
                <w:sz w:val="18"/>
              </w:rPr>
              <w:t>ПОЛОЖЕНИЕ T4.6.A [PHIL-HYP]. Авторская доктрина приписывает сильную свободу начинания человеку как особую способность строить долговременные цепи Движей. Текущая формальная модель не доказывает, что аналогичные корневые действия невозможны у животных, коллективов, автономных машин или иных агентов. Для такого различения нужен отдельный эмпирический Dom и критерий идентификации.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cantSplit/>
          <w:tblHeader w:val="true"/>
        </w:trPr>
        <w:tc>
          <w:tcPr>
            <w:tcW w:type="dxa" w:w="194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Режим начала</w:t>
            </w:r>
          </w:p>
        </w:tc>
        <w:tc>
          <w:tcPr>
            <w:tcW w:type="dxa" w:w="180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Метка</w:t>
            </w:r>
          </w:p>
        </w:tc>
        <w:tc>
          <w:tcPr>
            <w:tcW w:type="dxa" w:w="561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Что разрешено утверждать</w:t>
            </w:r>
          </w:p>
        </w:tc>
      </w:tr>
      <w:tr>
        <w:trPr>
          <w:cantSplit/>
        </w:trPr>
        <w:tc>
          <w:tcPr>
            <w:tcW w:type="dxa" w:w="194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осознанный</w:t>
            </w:r>
          </w:p>
        </w:tc>
        <w:tc>
          <w:tcPr>
            <w:tcW w:type="dxa" w:w="180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AWARE</w:t>
            </w:r>
          </w:p>
        </w:tc>
        <w:tc>
          <w:tcPr>
            <w:tcW w:type="dxa" w:w="561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агент сообщает цель; достоверность сообщения требует witness/D</w:t>
            </w:r>
          </w:p>
        </w:tc>
      </w:tr>
      <w:tr>
        <w:trPr>
          <w:cantSplit/>
        </w:trPr>
        <w:tc>
          <w:tcPr>
            <w:tcW w:type="dxa" w:w="194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неосознанный</w:t>
            </w:r>
          </w:p>
        </w:tc>
        <w:tc>
          <w:tcPr>
            <w:tcW w:type="dxa" w:w="180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NONCONSCIOUS</w:t>
            </w:r>
          </w:p>
        </w:tc>
        <w:tc>
          <w:tcPr>
            <w:tcW w:type="dxa" w:w="561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начало фиксируется, но явная цель не установлена</w:t>
            </w:r>
          </w:p>
        </w:tc>
      </w:tr>
      <w:tr>
        <w:trPr>
          <w:cantSplit/>
        </w:trPr>
        <w:tc>
          <w:tcPr>
            <w:tcW w:type="dxa" w:w="194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спонтанный</w:t>
            </w:r>
          </w:p>
        </w:tc>
        <w:tc>
          <w:tcPr>
            <w:tcW w:type="dxa" w:w="180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SPONTANEOUS</w:t>
            </w:r>
          </w:p>
        </w:tc>
        <w:tc>
          <w:tcPr>
            <w:tcW w:type="dxa" w:w="561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в домене не найдено предшествующего плана; абсолютная беспричинность не следует</w:t>
            </w:r>
          </w:p>
        </w:tc>
      </w:tr>
      <w:tr>
        <w:trPr>
          <w:cantSplit/>
        </w:trPr>
        <w:tc>
          <w:tcPr>
            <w:tcW w:type="dxa" w:w="194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неопределённый</w:t>
            </w:r>
          </w:p>
        </w:tc>
        <w:tc>
          <w:tcPr>
            <w:tcW w:type="dxa" w:w="1800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UNKNOWN</w:t>
            </w:r>
          </w:p>
        </w:tc>
        <w:tc>
          <w:tcPr>
            <w:tcW w:type="dxa" w:w="561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начало наблюдается, режим не идентифицирован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000"/>
            <w:shd w:fill="EEF6F0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sz="14" w:val="single" w:color="4D7A62"/>
              <w:left w:sz="14" w:val="single" w:color="4D7A62"/>
              <w:bottom w:sz="14" w:val="single" w:color="4D7A62"/>
              <w:right w:sz="14" w:val="single" w:color="4D7A62"/>
            </w:tcBorders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4D7A62"/>
                <w:sz w:val="18"/>
              </w:rPr>
              <w:t xml:space="preserve">STATUS. </w:t>
            </w:r>
            <w:r>
              <w:rPr>
                <w:rFonts w:ascii="DejaVu Serif" w:hAnsi="DejaVu Serif" w:eastAsia="DejaVu Serif"/>
                <w:i w:val="0"/>
                <w:color w:val="1A2433"/>
                <w:sz w:val="18"/>
              </w:rPr>
              <w:t>РЕЗУЛЬТАТ ГЛАВЫ 6. Центральный авторский тезис принят и типизирован. Формально доказана совместимость корневого действия с причинной структурой, но не метафизическое происхождение воли. Закрыты T4-ACT-PO-003-006 на уровне DEF/THM-FORMAL.</w:t>
            </w:r>
          </w:p>
        </w:tc>
      </w:tr>
    </w:tbl>
    <w:p>
      <w:pPr>
        <w:widowControl/>
      </w:pPr>
      <w:r>
        <w:br w:type="page"/>
      </w:r>
    </w:p>
    <w:p>
      <w:pPr>
        <w:pStyle w:val="Heading1"/>
        <w:keepNext/>
      </w:pPr>
      <w:r>
        <w:rPr>
          <w:rFonts w:ascii="DejaVu Sans" w:hAnsi="DejaVu Sans" w:eastAsia="DejaVu Sans"/>
          <w:i w:val="0"/>
          <w:color w:val="1A2433"/>
          <w:sz w:val="24"/>
        </w:rPr>
        <w:t>Глава 7. Оператор Разворота, затухание следа и поддерживаемая причинность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000"/>
            <w:shd w:fill="EAF1F8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sz="14" w:val="single" w:color="173A61"/>
              <w:left w:sz="14" w:val="single" w:color="173A61"/>
              <w:bottom w:sz="14" w:val="single" w:color="173A61"/>
              <w:right w:sz="14" w:val="single" w:color="173A61"/>
            </w:tcBorders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73A61"/>
                <w:sz w:val="18"/>
              </w:rPr>
              <w:t xml:space="preserve">РАМКА ГЛАВЫ 7. </w:t>
            </w:r>
            <w:r>
              <w:rPr>
                <w:rFonts w:ascii="DejaVu Serif" w:hAnsi="DejaVu Serif" w:eastAsia="DejaVu Serif"/>
                <w:i w:val="0"/>
                <w:color w:val="1A2433"/>
                <w:sz w:val="18"/>
              </w:rPr>
              <w:t>ОНТОЛОГИЯ. Разворот Υ — не отрицание действия, а семейство механизмов, переводящих траекторию в новое состояние, возвращающих её к фону или меняющих ветвь. ГНОСЕОЛОГИЯ. Затухание устанавливается только относительно базовой траектории и выбранной метрики. ФЕНОМЕНОЛОГИЯ. Действие оставляет след, который может исчезать, поддерживаться или превращаться в инфраструктуру. ОГРАНИЧЕНИЕ. Υ не объявляется универсальной физической силой; инерциальные и консервативные домены дают контрпримеры простому затуханию. АВТОРСКАЯ НОВИЗНА. «След ножа на воде», дырчатая цепь и AK-6 объединяются в единую blocker-safe модель.</w:t>
            </w:r>
          </w:p>
        </w:tc>
      </w:tr>
    </w:tbl>
    <w:p>
      <w:pPr>
        <w:pStyle w:val="Heading2"/>
        <w:keepNext/>
      </w:pPr>
      <w:r>
        <w:rPr>
          <w:rFonts w:ascii="DejaVu Sans" w:hAnsi="DejaVu Sans" w:eastAsia="DejaVu Sans"/>
          <w:i w:val="0"/>
          <w:color w:val="1A2433"/>
          <w:sz w:val="21"/>
        </w:rPr>
        <w:t>7.1. След действия как расстояние между траекториями</w:t>
      </w:r>
    </w:p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Пусть x⁰(t) — базовая траектория Мира Изменений без рассматриваемого действия, а x^Δ(t) — траектория после вмешательства. След действия определяется не абсолютной «дырой», а различием этих траекторий в объявленной метрике d.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H_Δ(t) = d(x^Δ(t), x⁰(t))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T4-F041</w:t>
              <w:br/>
              <w:t>MODEL DEF</w:t>
            </w:r>
          </w:p>
        </w:tc>
      </w:tr>
    </w:tbl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Образ «следа ножа на воде» означает режим, в котором H_Δ быстро уменьшается. Но это свойство должно выводиться из динамического неравенства, а не приниматься безусловно.</w:t>
      </w:r>
    </w:p>
    <w:p>
      <w:pPr>
        <w:pStyle w:val="Heading2"/>
        <w:keepNext/>
      </w:pPr>
      <w:r>
        <w:rPr>
          <w:rFonts w:ascii="DejaVu Sans" w:hAnsi="DejaVu Sans" w:eastAsia="DejaVu Sans"/>
          <w:i w:val="0"/>
          <w:color w:val="1A2433"/>
          <w:sz w:val="21"/>
        </w:rPr>
        <w:t>7.2. Условная теорема затухания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dH_Δ/dt ≤ -γ(t)H_Δ(t) + u(t),    γ(t)≥0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T4-F042</w:t>
              <w:br/>
              <w:t>COND MODEL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H_Δ(t) ≤ H₀e^{-Γ(t)} + ∫_{t₀}^t e^{-(Γ(t)-Γ(s))}u(s)ds,    Γ(t)=∫_{t₀}^tγ(r)dr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T4-F043</w:t>
              <w:br/>
              <w:t>GRONWALL BOUND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000"/>
            <w:shd w:fill="EEF6F0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sz="14" w:val="single" w:color="4D7A62"/>
              <w:left w:sz="14" w:val="single" w:color="4D7A62"/>
              <w:bottom w:sz="14" w:val="single" w:color="4D7A62"/>
              <w:right w:sz="14" w:val="single" w:color="4D7A62"/>
            </w:tcBorders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4D7A62"/>
                <w:sz w:val="18"/>
              </w:rPr>
              <w:t xml:space="preserve">ТЕОРЕМА ЗАТУХАНИЯ. </w:t>
            </w:r>
            <w:r>
              <w:rPr>
                <w:rFonts w:ascii="DejaVu Serif" w:hAnsi="DejaVu Serif" w:eastAsia="DejaVu Serif"/>
                <w:i w:val="0"/>
                <w:color w:val="1A2433"/>
                <w:sz w:val="18"/>
              </w:rPr>
              <w:t>ТЕОРЕМА T4.7.1 [THM-COND]. Если γ(t)≥γ₀&gt;0 для t≥t₀ и u(t)=0, то H_Δ(t)≤H_Δ(t₀)e^{-γ₀(t-t₀)} и H_Δ(t)→0. Следовательно, в положительно-разворотном домене неподдерживаемый след действия гаснет.</w:t>
            </w:r>
          </w:p>
        </w:tc>
      </w:tr>
    </w:tbl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Доказательство следует из интегральной оценки Гронуолла. Граница существенна: при γ=0 действие может сохранять различимость, а при отрицательном эффективном γ — усиливаться. Поэтому фраза «нет вечного действия без подпитки» является теоремой только для объявленного диссипативного режима и не должна смешиваться с законом инерции или консервативной динамикой.</w:t>
      </w:r>
    </w:p>
    <w:p>
      <w:pPr>
        <w:widowControl/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577840" cy="3266419"/>
            <wp:docPr id="6" name="Picture 6" descr="График затухания следа действия без поддержки и при периодической поддержке." title="График затухания следа действия без поддержки и при периодической поддержке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06_action_trace_decay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577840" cy="326641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rPr>
          <w:rFonts w:ascii="DejaVu Serif" w:hAnsi="DejaVu Serif" w:eastAsia="DejaVu Serif"/>
          <w:b/>
          <w:color w:val="4F81BD"/>
          <w:sz w:val="17"/>
        </w:rPr>
        <w:t>Рисунок 6. Затухающий след и его поддержание повторными действиями.</w:t>
      </w:r>
    </w:p>
    <w:p>
      <w:pPr>
        <w:pStyle w:val="Heading2"/>
        <w:keepNext/>
      </w:pPr>
      <w:r>
        <w:rPr>
          <w:rFonts w:ascii="DejaVu Sans" w:hAnsi="DejaVu Sans" w:eastAsia="DejaVu Sans"/>
          <w:i w:val="0"/>
          <w:color w:val="1A2433"/>
          <w:sz w:val="21"/>
        </w:rPr>
        <w:t>7.3. Длинная причинная цепь и логистика поддержки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dw_e/dt = -γ_e(t)w_e(t) + m_e(t),    V_C(t)=min_{e∈E_C} w_e(t)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T4-F044</w:t>
              <w:br/>
              <w:t>MODEL DEF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ChainAlive_C(t) ⇔ V_C(t) ≥ θ_C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T4-F045</w:t>
              <w:br/>
              <w:t>DEF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LagGap_e = max(0, t_support(e)-t_crit(e))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T4-F046</w:t>
              <w:br/>
              <w:t>DEF</w:t>
            </w:r>
          </w:p>
        </w:tc>
      </w:tr>
    </w:tbl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Каждое ребро причинной цепи получает вес w_e — степень действующей связности. m_e описывает обслуживание, повторное решение, снабжение, обучение или документарное подтверждение. Цепь жизнеспособна по слабейшему ребру. Если поддержка прибывает позже момента t_crit, возникает логистическая дырка: остальные элементы могут оставаться исправными, но композиция уже не определена.</w:t>
      </w:r>
    </w:p>
    <w:p>
      <w:pPr>
        <w:widowControl/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715000" cy="2325872"/>
            <wp:docPr id="7" name="Picture 7" descr="Поддерживаемая причинная цепь, weakest-edge criterion и логистический разрыв." title="Поддерживаемая причинная цепь, weakest-edge criterion и логистический разрыв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07_causal_chain_logistics.png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325872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rPr>
          <w:rFonts w:ascii="DejaVu Serif" w:hAnsi="DejaVu Serif" w:eastAsia="DejaVu Serif"/>
          <w:b/>
          <w:color w:val="4F81BD"/>
          <w:sz w:val="17"/>
        </w:rPr>
        <w:t>Рисунок 7. Поддерживаемая причинная цепь и разрыв из-за опоздания логистики.</w:t>
      </w:r>
    </w:p>
    <w:p>
      <w:pPr>
        <w:pStyle w:val="Heading2"/>
        <w:keepNext/>
      </w:pPr>
      <w:r>
        <w:rPr>
          <w:rFonts w:ascii="DejaVu Sans" w:hAnsi="DejaVu Sans" w:eastAsia="DejaVu Sans"/>
          <w:i w:val="0"/>
          <w:color w:val="1A2433"/>
          <w:sz w:val="21"/>
        </w:rPr>
        <w:t>7.4. Оседлание Разворота: управляемый дрейф</w:t>
      </w:r>
    </w:p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Авторский образ паруса против ветра переводится в язык управляемых систем. Не требуется уничтожить фоновое поле f_Υ; можно чередовать допустимые управления так, чтобы их композиция создала эффективное направление, отсутствующее у каждого управления по отдельности.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ẋ = f_Υ(x) + Σ_j u_j(t)g_j(x)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T4-F047</w:t>
              <w:br/>
              <w:t>CONTROL MODEL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Φ_ε^{g₁}Φ_ε^{g₂}Φ_{-ε}^{g₁}Φ_{-ε}^{g₂} = exp(ε²[g₁,g₂] + O(ε³))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T4-F048</w:t>
              <w:br/>
              <w:t>PRIOR ART/COND</w:t>
            </w:r>
          </w:p>
        </w:tc>
      </w:tr>
    </w:tbl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Коммутаторное смещение — классический механизм геометрического управления. В KLT оно интерпретируется как «оседлание» Разворота: система использует собственную структуру и последовательность малых действий, а не прямое движение против каждого локального ограничения. Доступность цели требует bracket-generating или иной явно заявленной управляемости; без неё вывод — ABSTAIN-CONTROL.</w:t>
      </w:r>
    </w:p>
    <w:p>
      <w:pPr>
        <w:pStyle w:val="Heading2"/>
        <w:keepNext/>
      </w:pPr>
      <w:r>
        <w:rPr>
          <w:rFonts w:ascii="DejaVu Sans" w:hAnsi="DejaVu Sans" w:eastAsia="DejaVu Sans"/>
          <w:i w:val="0"/>
          <w:color w:val="1A2433"/>
          <w:sz w:val="21"/>
        </w:rPr>
        <w:t>7.5. Шестипунктный профиль AK-6</w:t>
      </w:r>
    </w:p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Авторские заметки фиксируют шесть положений, сопоставленных с именем В. И. Арнольда. Источниковый аудит локализовал их в книге «Теория катастроф» (М.: Наука, 1990, с. 98-102): начальное ухудшение, рост сопротивления, максимум сопротивления до худшего состояния, последующее исчезновение сопротивления, сопоставимость предварительного ухудшения с итоговым улучшением и скачок в окрестность лучшего устойчивого состояния. В Томе IV эти шесть качественных выводов обозначаются A6_Arnold. Профиль AK-6 получается после их перевода на язык оператора Υ и добавления двух отдельных расширений Курпишева: строгой амплитудной симметрии как гипотезы и «лавирования» как модели управления.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Q′(t₀)&lt;0;  ρ′_Υ(t)&gt;0 on (t₀,t_ρ);  t_ρ&lt;t_minQ;  ρ_Υ(t)→0 after t_minQ+τ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T4-F049</w:t>
              <w:br/>
              <w:t>AK-6 CONDITIONS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A_- = Q(t₀)-Q_min;    A_+ = Q(T)-Q(t₀);    AK5: A_-=A_+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T4-F050</w:t>
              <w:br/>
              <w:t>SYMMETRY HYP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cantSplit/>
          <w:tblHeader w:val="true"/>
        </w:trPr>
        <w:tc>
          <w:tcPr>
            <w:tcW w:type="dxa" w:w="64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№</w:t>
            </w:r>
          </w:p>
        </w:tc>
        <w:tc>
          <w:tcPr>
            <w:tcW w:type="dxa" w:w="51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Условие AK-6</w:t>
            </w:r>
          </w:p>
        </w:tc>
        <w:tc>
          <w:tcPr>
            <w:tcW w:type="dxa" w:w="352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Статус в Томе IV</w:t>
            </w:r>
          </w:p>
        </w:tc>
      </w:tr>
      <w:tr>
        <w:trPr>
          <w:cantSplit/>
        </w:trPr>
        <w:tc>
          <w:tcPr>
            <w:tcW w:type="dxa" w:w="64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1</w:t>
            </w:r>
          </w:p>
        </w:tc>
        <w:tc>
          <w:tcPr>
            <w:tcW w:type="dxa" w:w="51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При начале пути к целевому улучшению Q сначала уменьшается.</w:t>
            </w:r>
          </w:p>
        </w:tc>
        <w:tc>
          <w:tcPr>
            <w:tcW w:type="dxa" w:w="352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COND; зависит от пути и метрики Q.</w:t>
            </w:r>
          </w:p>
        </w:tc>
      </w:tr>
      <w:tr>
        <w:trPr>
          <w:cantSplit/>
        </w:trPr>
        <w:tc>
          <w:tcPr>
            <w:tcW w:type="dxa" w:w="64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2</w:t>
            </w:r>
          </w:p>
        </w:tc>
        <w:tc>
          <w:tcPr>
            <w:tcW w:type="dxa" w:w="51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Сопротивление ρ_Υ растёт на начальном участке.</w:t>
            </w:r>
          </w:p>
        </w:tc>
        <w:tc>
          <w:tcPr>
            <w:tcW w:type="dxa" w:w="352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COND; требует определения ρ_Υ.</w:t>
            </w:r>
          </w:p>
        </w:tc>
      </w:tr>
      <w:tr>
        <w:trPr>
          <w:cantSplit/>
        </w:trPr>
        <w:tc>
          <w:tcPr>
            <w:tcW w:type="dxa" w:w="64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3</w:t>
            </w:r>
          </w:p>
        </w:tc>
        <w:tc>
          <w:tcPr>
            <w:tcW w:type="dxa" w:w="51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Максимум сопротивления наступает раньше минимума Q.</w:t>
            </w:r>
          </w:p>
        </w:tc>
        <w:tc>
          <w:tcPr>
            <w:tcW w:type="dxa" w:w="352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MODEL timing condition t_ρ&lt;t_minQ.</w:t>
            </w:r>
          </w:p>
        </w:tc>
      </w:tr>
      <w:tr>
        <w:trPr>
          <w:cantSplit/>
        </w:trPr>
        <w:tc>
          <w:tcPr>
            <w:tcW w:type="dxa" w:w="64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4</w:t>
            </w:r>
          </w:p>
        </w:tc>
        <w:tc>
          <w:tcPr>
            <w:tcW w:type="dxa" w:w="51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После прохождения минимума сопротивление исчезает с лагом τ.</w:t>
            </w:r>
          </w:p>
        </w:tc>
        <w:tc>
          <w:tcPr>
            <w:tcW w:type="dxa" w:w="352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COND relaxation law.</w:t>
            </w:r>
          </w:p>
        </w:tc>
      </w:tr>
      <w:tr>
        <w:trPr>
          <w:cantSplit/>
        </w:trPr>
        <w:tc>
          <w:tcPr>
            <w:tcW w:type="dxa" w:w="64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5</w:t>
            </w:r>
          </w:p>
        </w:tc>
        <w:tc>
          <w:tcPr>
            <w:tcW w:type="dxa" w:w="51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Ухудшение сопоставимо с итоговым улучшением и растёт с устойчивостью/развитостью системы.</w:t>
            </w:r>
          </w:p>
        </w:tc>
        <w:tc>
          <w:tcPr>
            <w:tcW w:type="dxa" w:w="352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A6_Arnold QUALITATIVE; равенство A_-=A_+ — отдельная KLT SYMMETRY HYP.</w:t>
            </w:r>
          </w:p>
        </w:tc>
      </w:tr>
      <w:tr>
        <w:trPr>
          <w:cantSplit/>
        </w:trPr>
        <w:tc>
          <w:tcPr>
            <w:tcW w:type="dxa" w:w="64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6</w:t>
            </w:r>
          </w:p>
        </w:tc>
        <w:tc>
          <w:tcPr>
            <w:tcW w:type="dxa" w:w="51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Скачок достаточно близко к лучшему устойчивому состоянию меняет дальнейшую эволюцию.</w:t>
            </w:r>
          </w:p>
        </w:tc>
        <w:tc>
          <w:tcPr>
            <w:tcW w:type="dxa" w:w="352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A6_Arnold QUALITATIVE; «лавирование» — отдельное KLT CONTROL EXTENSION.</w:t>
            </w:r>
          </w:p>
        </w:tc>
      </w:tr>
    </w:tbl>
    <w:p>
      <w:pPr>
        <w:widowControl/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623560" cy="3393691"/>
            <wp:docPr id="8" name="Picture 8" descr="Шестипунктный профиль A6 Arnold с отдельными KLT-расширениями амплитудной симметрии и лавирования." title="Шестипунктный профиль A6 Arnold с отдельными KLT-расширениями амплитудной симметрии и лавирования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08_ak6_profile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623560" cy="339369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rPr>
          <w:rFonts w:ascii="DejaVu Serif" w:hAnsi="DejaVu Serif" w:eastAsia="DejaVu Serif"/>
          <w:b/>
          <w:color w:val="4F81BD"/>
          <w:sz w:val="17"/>
        </w:rPr>
        <w:t>Рисунок 8. KLT-профиль AK-6 на основе A6_Arnold: равенство амплитуд и лавирование показаны только как отдельные расширения.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000"/>
            <w:shd w:fill="FDEFEA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sz="14" w:val="single" w:color="B5534B"/>
              <w:left w:sz="14" w:val="single" w:color="B5534B"/>
              <w:bottom w:sz="14" w:val="single" w:color="B5534B"/>
              <w:right w:sz="14" w:val="single" w:color="B5534B"/>
            </w:tcBorders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B5534B"/>
                <w:sz w:val="18"/>
              </w:rPr>
              <w:t xml:space="preserve">БЛОКЕР. </w:t>
            </w:r>
            <w:r>
              <w:rPr>
                <w:rFonts w:ascii="DejaVu Serif" w:hAnsi="DejaVu Serif" w:eastAsia="DejaVu Serif"/>
                <w:i w:val="0"/>
                <w:color w:val="1A2433"/>
                <w:sz w:val="18"/>
              </w:rPr>
              <w:t>SOURCE AUDIT. Библиографический указатель найден: В. И. Арнольд, «Теория катастроф», М.: Наука, 1990, с. 98-102. Доступная републикация воспроизводит шесть качественных выводов. Однако первичный скан указанных страниц в текущий пакет не включён, поэтому T4-BLK-ARNOLD-001 имеет статус PARTIAL: A6_Arnold можно цитировать с точным указателем, но текстологическая и побайтовая сверка остаётся обязательной. Равенство амплитуд и лавирование автору книги не приписываются.</w:t>
            </w:r>
          </w:p>
        </w:tc>
      </w:tr>
    </w:tbl>
    <w:p>
      <w:pPr>
        <w:pStyle w:val="Heading2"/>
        <w:keepNext/>
      </w:pPr>
      <w:r>
        <w:rPr>
          <w:rFonts w:ascii="DejaVu Sans" w:hAnsi="DejaVu Sans" w:eastAsia="DejaVu Sans"/>
          <w:i w:val="0"/>
          <w:color w:val="1A2433"/>
          <w:sz w:val="21"/>
        </w:rPr>
        <w:t>7.6. Контрмодели границ Разворота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cantSplit/>
          <w:tblHeader w:val="true"/>
        </w:trPr>
        <w:tc>
          <w:tcPr>
            <w:tcW w:type="dxa" w:w="11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ID</w:t>
            </w:r>
          </w:p>
        </w:tc>
        <w:tc>
          <w:tcPr>
            <w:tcW w:type="dxa" w:w="460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Конструкция</w:t>
            </w:r>
          </w:p>
        </w:tc>
        <w:tc>
          <w:tcPr>
            <w:tcW w:type="dxa" w:w="33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Что опровергает</w:t>
            </w:r>
          </w:p>
        </w:tc>
      </w:tr>
      <w:tr>
        <w:trPr>
          <w:cantSplit/>
        </w:trPr>
        <w:tc>
          <w:tcPr>
            <w:tcW w:type="dxa" w:w="11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CM-012</w:t>
            </w:r>
          </w:p>
        </w:tc>
        <w:tc>
          <w:tcPr>
            <w:tcW w:type="dxa" w:w="460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γ(t)=0, u=0, H_Δ(t)=H₀.</w:t>
            </w:r>
          </w:p>
        </w:tc>
        <w:tc>
          <w:tcPr>
            <w:tcW w:type="dxa" w:w="33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Нельзя утверждать универсальное затухание без положительного Разворота.</w:t>
            </w:r>
          </w:p>
        </w:tc>
      </w:tr>
      <w:tr>
        <w:trPr>
          <w:cantSplit/>
        </w:trPr>
        <w:tc>
          <w:tcPr>
            <w:tcW w:type="dxa" w:w="11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CM-013</w:t>
            </w:r>
          </w:p>
        </w:tc>
        <w:tc>
          <w:tcPr>
            <w:tcW w:type="dxa" w:w="460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Q_min=-2, Q(T)-Q(t₀)=1.</w:t>
            </w:r>
          </w:p>
        </w:tc>
        <w:tc>
          <w:tcPr>
            <w:tcW w:type="dxa" w:w="33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Амплитудное равенство AK5 не следует из остальных условий.</w:t>
            </w:r>
          </w:p>
        </w:tc>
      </w:tr>
      <w:tr>
        <w:trPr>
          <w:cantSplit/>
        </w:trPr>
        <w:tc>
          <w:tcPr>
            <w:tcW w:type="dxa" w:w="11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CM-014</w:t>
            </w:r>
          </w:p>
        </w:tc>
        <w:tc>
          <w:tcPr>
            <w:tcW w:type="dxa" w:w="460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Поддержка m_e приходит после t_crit, хотя все узлы V сохранны.</w:t>
            </w:r>
          </w:p>
        </w:tc>
        <w:tc>
          <w:tcPr>
            <w:tcW w:type="dxa" w:w="33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Сохранность узлов не гарантирует связность цепи.</w:t>
            </w:r>
          </w:p>
        </w:tc>
      </w:tr>
      <w:tr>
        <w:trPr>
          <w:cantSplit/>
        </w:trPr>
        <w:tc>
          <w:tcPr>
            <w:tcW w:type="dxa" w:w="11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CM-015</w:t>
            </w:r>
          </w:p>
        </w:tc>
        <w:tc>
          <w:tcPr>
            <w:tcW w:type="dxa" w:w="460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Управления g₁,g₂ не порождают требуемое направление даже с коммутаторами.</w:t>
            </w:r>
          </w:p>
        </w:tc>
        <w:tc>
          <w:tcPr>
            <w:tcW w:type="dxa" w:w="33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«Лавирование» требует явного критерия управляемости.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000"/>
            <w:shd w:fill="EEF6F0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sz="14" w:val="single" w:color="4D7A62"/>
              <w:left w:sz="14" w:val="single" w:color="4D7A62"/>
              <w:bottom w:sz="14" w:val="single" w:color="4D7A62"/>
              <w:right w:sz="14" w:val="single" w:color="4D7A62"/>
            </w:tcBorders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4D7A62"/>
                <w:sz w:val="18"/>
              </w:rPr>
              <w:t xml:space="preserve">STATUS. </w:t>
            </w:r>
            <w:r>
              <w:rPr>
                <w:rFonts w:ascii="DejaVu Serif" w:hAnsi="DejaVu Serif" w:eastAsia="DejaVu Serif"/>
                <w:i w:val="0"/>
                <w:color w:val="1A2433"/>
                <w:sz w:val="18"/>
              </w:rPr>
              <w:t>РЕЗУЛЬТАТ ГЛАВЫ 7. Образ зарастающей дырки получил условную динамическую теорему; длинная причинность — weakest-edge контракт; «оседлание» Разворота — control prior art; AK-6 сохранён без ложной атрибуции. Закрыты T4-ACT-PO-007-010, кроме источникового блокера.</w:t>
            </w:r>
          </w:p>
        </w:tc>
      </w:tr>
    </w:tbl>
    <w:p>
      <w:pPr>
        <w:widowControl/>
      </w:pPr>
      <w:r>
        <w:br w:type="page"/>
      </w:r>
    </w:p>
    <w:p>
      <w:pPr>
        <w:pStyle w:val="Heading1"/>
        <w:keepNext/>
      </w:pPr>
      <w:r>
        <w:rPr>
          <w:rFonts w:ascii="DejaVu Sans" w:hAnsi="DejaVu Sans" w:eastAsia="DejaVu Sans"/>
          <w:i w:val="0"/>
          <w:color w:val="1A2433"/>
          <w:sz w:val="24"/>
        </w:rPr>
        <w:t>Глава 8. Память, ответственность и оценочные «часы»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000"/>
            <w:shd w:fill="EAF1F8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sz="14" w:val="single" w:color="173A61"/>
              <w:left w:sz="14" w:val="single" w:color="173A61"/>
              <w:bottom w:sz="14" w:val="single" w:color="173A61"/>
              <w:right w:sz="14" w:val="single" w:color="173A61"/>
            </w:tcBorders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173A61"/>
                <w:sz w:val="18"/>
              </w:rPr>
              <w:t xml:space="preserve">РАМКА ГЛАВЫ 8. </w:t>
            </w:r>
            <w:r>
              <w:rPr>
                <w:rFonts w:ascii="DejaVu Serif" w:hAnsi="DejaVu Serif" w:eastAsia="DejaVu Serif"/>
                <w:i w:val="0"/>
                <w:color w:val="1A2433"/>
                <w:sz w:val="18"/>
              </w:rPr>
              <w:t>ОНТОЛОГИЯ. Память хранит не одну картинку прошлого, а версионированные Reper-реконструкции неизменного исходного события. ГНОСЕОЛОГИЯ. Ответственность устанавливается отдельным D_resp-графом: авторство, осведомлённость, способность, контроль, предвидимость и трассируемость. ФЕНОМЕНОЛОГИЯ. Добро и зло работают как ориентирующие оценки конкретного предмета, но не создают само действие. ОГРАНИЧЕНИЕ. Том IV не выносит моральных, клинических или юридических вердиктов. АВТОРСКАЯ НОВИЗНА. Свобода начинания, память и ответственность связываются без их скалярного отождествления.</w:t>
            </w:r>
          </w:p>
        </w:tc>
      </w:tr>
    </w:tbl>
    <w:p>
      <w:pPr>
        <w:pStyle w:val="Heading2"/>
        <w:keepNext/>
      </w:pPr>
      <w:r>
        <w:rPr>
          <w:rFonts w:ascii="DejaVu Sans" w:hAnsi="DejaVu Sans" w:eastAsia="DejaVu Sans"/>
          <w:i w:val="0"/>
          <w:color w:val="1A2433"/>
          <w:sz w:val="21"/>
        </w:rPr>
        <w:t>8.1. Ретро-Reperная память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M_e = {(F_k,D_k,Rep(e|F_k),σ_k)}_{k=0}^n,    Data(e)=const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T4-F051</w:t>
              <w:br/>
              <w:t>DEF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Retro_T(e,D_T) = Rep(e|F_T,D_T)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T4-F052</w:t>
              <w:br/>
              <w:t>PARTIAL RECONSTRUCTION</w:t>
            </w:r>
          </w:p>
        </w:tc>
      </w:tr>
    </w:tbl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F_k — доступный к моменту k корпус источников. Новые документы могут изменить I, U и D прошлого Reper, но не исходные байты события. Так память допускает пересборку понимания, не превращая её в переписывание прошлого.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Inv_event = (event_id, raw_source_hash, acquisition_time)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T4-F053</w:t>
              <w:br/>
              <w:t>PROVENANCE INVARIANT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000"/>
            <w:shd w:fill="EEF6F0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sz="14" w:val="single" w:color="4D7A62"/>
              <w:left w:sz="14" w:val="single" w:color="4D7A62"/>
              <w:bottom w:sz="14" w:val="single" w:color="4D7A62"/>
              <w:right w:sz="14" w:val="single" w:color="4D7A62"/>
            </w:tcBorders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4D7A62"/>
                <w:sz w:val="18"/>
              </w:rPr>
              <w:t xml:space="preserve">ПАМЯТЬ БЕЗ ПЕРЕПИСИ. </w:t>
            </w:r>
            <w:r>
              <w:rPr>
                <w:rFonts w:ascii="DejaVu Serif" w:hAnsi="DejaVu Serif" w:eastAsia="DejaVu Serif"/>
                <w:i w:val="0"/>
                <w:color w:val="1A2433"/>
                <w:sz w:val="18"/>
              </w:rPr>
              <w:t>ТЕОРЕМА T4.8.1 [THM-FORMAL]. Если каждая ретро-Reperная версия сохраняет Inv_event и добавляет новый version_id без изменения исходного объекта Data(e), то последовательность реконструкций образует трассируемое версионированное семейство. Различие Rep(e|F_i) и Rep(e|F_j) не влечёт различия исходного события.</w:t>
            </w:r>
          </w:p>
        </w:tc>
      </w:tr>
    </w:tbl>
    <w:p>
      <w:pPr>
        <w:pStyle w:val="Heading2"/>
        <w:keepNext/>
      </w:pPr>
      <w:r>
        <w:rPr>
          <w:rFonts w:ascii="DejaVu Sans" w:hAnsi="DejaVu Sans" w:eastAsia="DejaVu Sans"/>
          <w:i w:val="0"/>
          <w:color w:val="1A2433"/>
          <w:sz w:val="21"/>
        </w:rPr>
        <w:t>8.2. Ответственность как D-связность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D_resp = (Authorship, Awareness, Capacity, Control, Foreseeability, Traceability, Dom_resp)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T4-F054</w:t>
              <w:br/>
              <w:t>MODEL DEF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RespProfile(a) = Meet_{j∈J_resp} Evidence_j(a),   else ABSTAIN-RESP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T4-F055</w:t>
              <w:br/>
              <w:t>COND/GATE</w:t>
            </w:r>
          </w:p>
        </w:tc>
      </w:tr>
    </w:tbl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Факт свободного или спонтанного начала не создаёт автоматически ответственность. В разных доменах набор J_resp различен; юридическое авторство, моральная вменяемость и техническая подотчётность не сводятся к одной шкале. Если обязательный мост не закрыт, результатом является профиль неизвестности или ABSTAIN-RESP, а не оправдание и не обвинение.</w:t>
      </w:r>
    </w:p>
    <w:p>
      <w:pPr>
        <w:widowControl/>
        <w:spacing w:after="60"/>
        <w:jc w:val="center"/>
      </w:pPr>
      <w:r>
        <w:drawing>
          <wp:inline xmlns:a="http://schemas.openxmlformats.org/drawingml/2006/main" xmlns:pic="http://schemas.openxmlformats.org/drawingml/2006/picture">
            <wp:extent cx="5715000" cy="2631786"/>
            <wp:docPr id="9" name="Picture 9" descr="Версионированная память, неизменяемое исходное событие и отдельный D_resp gate ответственности." title="Версионированная память, неизменяемое исходное событие и отдельный D_resp gate ответственности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09_memory_responsibility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263178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rPr>
          <w:rFonts w:ascii="DejaVu Serif" w:hAnsi="DejaVu Serif" w:eastAsia="DejaVu Serif"/>
          <w:b/>
          <w:color w:val="4F81BD"/>
          <w:sz w:val="17"/>
        </w:rPr>
        <w:t>Рисунок 9. Версионированная память и отдельный D_resp-gate ответственности.</w:t>
      </w:r>
    </w:p>
    <w:p>
      <w:pPr>
        <w:pStyle w:val="Heading2"/>
        <w:keepNext/>
      </w:pPr>
      <w:r>
        <w:rPr>
          <w:rFonts w:ascii="DejaVu Sans" w:hAnsi="DejaVu Sans" w:eastAsia="DejaVu Sans"/>
          <w:i w:val="0"/>
          <w:color w:val="1A2433"/>
          <w:sz w:val="21"/>
        </w:rPr>
        <w:t>8.3. Добро и зло как предметные оценочные «часы»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Clock_q = (Obj_q, Criterion_q, V_q, ≼_q, D_q, Dom_q)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T4-F056</w:t>
              <w:br/>
              <w:t>DEF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 Mono" w:hAnsi="DejaVu Sans Mono" w:eastAsia="DejaVu Sans Mono"/>
                <w:color w:val="1A2433"/>
                <w:sz w:val="18"/>
              </w:rPr>
              <w:t>Good_q(a|c) ⇔ Eval_q(a,c)∈G_q;    Evil_q(a|c) ⇔ Eval_q(a,c)∈B_q</w:t>
            </w:r>
          </w:p>
        </w:tc>
        <w:tc>
          <w:tcPr>
            <w:tcW w:type="dxa" w:w="1728"/>
            <w:shd w:fill="F2F5F8"/>
            <w:tcMar>
              <w:top w:w="80" w:type="dxa"/>
              <w:start w:w="120" w:type="dxa"/>
              <w:bottom w:w="80" w:type="dxa"/>
              <w:end w:w="12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color w:val="173A61"/>
                <w:sz w:val="15"/>
              </w:rPr>
              <w:t>T4-F057</w:t>
              <w:br/>
              <w:t>CONTEXTUAL MODEL</w:t>
            </w:r>
          </w:p>
        </w:tc>
      </w:tr>
    </w:tbl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Оценка без предмета Obj_q, критерия, порядка и достаточного основания является ill-typed. В этом смысле «добро» и «зло» не пустые числа, но и не самодостаточные генераторы действия. Они действуют как часы и компасы ориентации: позволяют сравнивать направления внутри домена, не создавая Δ_h и не доказывая происхождение воли.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000"/>
            <w:shd w:fill="EEF6F0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sz="14" w:val="single" w:color="4D7A62"/>
              <w:left w:sz="14" w:val="single" w:color="4D7A62"/>
              <w:bottom w:sz="14" w:val="single" w:color="4D7A62"/>
              <w:right w:sz="14" w:val="single" w:color="4D7A62"/>
            </w:tcBorders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4D7A62"/>
                <w:sz w:val="18"/>
              </w:rPr>
              <w:t xml:space="preserve">НЕСВОДИМОСТЬ. </w:t>
            </w:r>
            <w:r>
              <w:rPr>
                <w:rFonts w:ascii="DejaVu Serif" w:hAnsi="DejaVu Serif" w:eastAsia="DejaVu Serif"/>
                <w:i w:val="0"/>
                <w:color w:val="1A2433"/>
                <w:sz w:val="18"/>
              </w:rPr>
              <w:t>ПРОПОЗИЦИЯ T4.8.2 [PROP-FORMAL]. Существуют модели, в которых Eval_q определён, а Δ_h не определён; и модели, в которых Δ_h определён, а Eval_q остаётся частичным. Поэтому оценочная ориентированность и свобода начинания логически независимы при фиксированной типовой сигнатуре.</w:t>
            </w:r>
          </w:p>
        </w:tc>
      </w:tr>
    </w:tbl>
    <w:p>
      <w:pPr>
        <w:pStyle w:val="Heading2"/>
        <w:keepNext/>
      </w:pPr>
      <w:r>
        <w:rPr>
          <w:rFonts w:ascii="DejaVu Sans" w:hAnsi="DejaVu Sans" w:eastAsia="DejaVu Sans"/>
          <w:i w:val="0"/>
          <w:color w:val="1A2433"/>
          <w:sz w:val="21"/>
        </w:rPr>
        <w:t>8.4. Долгие антропогенные причинные цепи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rPr>
          <w:cantSplit/>
          <w:tblHeader w:val="true"/>
        </w:trPr>
        <w:tc>
          <w:tcPr>
            <w:tcW w:type="dxa" w:w="187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Иллюстрация</w:t>
            </w:r>
          </w:p>
        </w:tc>
        <w:tc>
          <w:tcPr>
            <w:tcW w:type="dxa" w:w="208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Корневое действие</w:t>
            </w:r>
          </w:p>
        </w:tc>
        <w:tc>
          <w:tcPr>
            <w:tcW w:type="dxa" w:w="33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Поддерживающие слои</w:t>
            </w:r>
          </w:p>
        </w:tc>
        <w:tc>
          <w:tcPr>
            <w:tcW w:type="dxa" w:w="194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Режим коллапса</w:t>
            </w:r>
          </w:p>
        </w:tc>
      </w:tr>
      <w:tr>
        <w:trPr>
          <w:cantSplit/>
        </w:trPr>
        <w:tc>
          <w:tcPr>
            <w:tcW w:type="dxa" w:w="187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Атомная энергетическая система</w:t>
            </w:r>
          </w:p>
        </w:tc>
        <w:tc>
          <w:tcPr>
            <w:tcW w:type="dxa" w:w="208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проектирование и запуск</w:t>
            </w:r>
          </w:p>
        </w:tc>
        <w:tc>
          <w:tcPr>
            <w:tcW w:type="dxa" w:w="33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топливо, персонал, регулирование, безопасность, ремонт</w:t>
            </w:r>
          </w:p>
        </w:tc>
        <w:tc>
          <w:tcPr>
            <w:tcW w:type="dxa" w:w="194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утрата критического звена или статуса допуска</w:t>
            </w:r>
          </w:p>
        </w:tc>
      </w:tr>
      <w:tr>
        <w:trPr>
          <w:cantSplit/>
        </w:trPr>
        <w:tc>
          <w:tcPr>
            <w:tcW w:type="dxa" w:w="187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Термоядерный исследовательский комплекс</w:t>
            </w:r>
          </w:p>
        </w:tc>
        <w:tc>
          <w:tcPr>
            <w:tcW w:type="dxa" w:w="208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серия научно-инженерных решений</w:t>
            </w:r>
          </w:p>
        </w:tc>
        <w:tc>
          <w:tcPr>
            <w:tcW w:type="dxa" w:w="33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энергия, материалы, диагностика, управление плазмой, финансирование</w:t>
            </w:r>
          </w:p>
        </w:tc>
        <w:tc>
          <w:tcPr>
            <w:tcW w:type="dxa" w:w="194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неподдерживаемая экспериментальная и институциональная цепь</w:t>
            </w:r>
          </w:p>
        </w:tc>
      </w:tr>
      <w:tr>
        <w:trPr>
          <w:cantSplit/>
        </w:trPr>
        <w:tc>
          <w:tcPr>
            <w:tcW w:type="dxa" w:w="187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Космический полёт</w:t>
            </w:r>
          </w:p>
        </w:tc>
        <w:tc>
          <w:tcPr>
            <w:tcW w:type="dxa" w:w="208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решение о миссии и старт</w:t>
            </w:r>
          </w:p>
        </w:tc>
        <w:tc>
          <w:tcPr>
            <w:tcW w:type="dxa" w:w="33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навигация, связь, коррекции, наземный контур, снабжение</w:t>
            </w:r>
          </w:p>
        </w:tc>
        <w:tc>
          <w:tcPr>
            <w:tcW w:type="dxa" w:w="194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разрыв связи, энергии, траектории или управления</w:t>
            </w:r>
          </w:p>
        </w:tc>
      </w:tr>
    </w:tbl>
    <w:p>
      <w:pPr>
        <w:widowControl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Эти примеры подтверждают лишь структурную правдоподобность модели поддерживаемой причинности: человеческое действие способно строить длинные цепи, но их устойчивость зависит от повторных действий и инфраструктуры. Они не являются независимой проверкой универсального закона Υ.</w:t>
      </w:r>
    </w:p>
    <w:p>
      <w:pPr>
        <w:pStyle w:val="Heading2"/>
        <w:keepNext/>
      </w:pPr>
      <w:r>
        <w:rPr>
          <w:rFonts w:ascii="DejaVu Sans" w:hAnsi="DejaVu Sans" w:eastAsia="DejaVu Sans"/>
          <w:i w:val="0"/>
          <w:color w:val="1A2433"/>
          <w:sz w:val="21"/>
        </w:rPr>
        <w:t>8.5. Контрмодели ответственности и оценки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cantSplit/>
          <w:tblHeader w:val="true"/>
        </w:trPr>
        <w:tc>
          <w:tcPr>
            <w:tcW w:type="dxa" w:w="11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ID</w:t>
            </w:r>
          </w:p>
        </w:tc>
        <w:tc>
          <w:tcPr>
            <w:tcW w:type="dxa" w:w="446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Конструкция</w:t>
            </w:r>
          </w:p>
        </w:tc>
        <w:tc>
          <w:tcPr>
            <w:tcW w:type="dxa" w:w="352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Вывод</w:t>
            </w:r>
          </w:p>
        </w:tc>
      </w:tr>
      <w:tr>
        <w:trPr>
          <w:cantSplit/>
        </w:trPr>
        <w:tc>
          <w:tcPr>
            <w:tcW w:type="dxa" w:w="11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CM-016</w:t>
            </w:r>
          </w:p>
        </w:tc>
        <w:tc>
          <w:tcPr>
            <w:tcW w:type="dxa" w:w="446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Действие начато, но Authorship не установлено.</w:t>
            </w:r>
          </w:p>
        </w:tc>
        <w:tc>
          <w:tcPr>
            <w:tcW w:type="dxa" w:w="352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Нельзя строить RespProfile по одному факту последствия.</w:t>
            </w:r>
          </w:p>
        </w:tc>
      </w:tr>
      <w:tr>
        <w:trPr>
          <w:cantSplit/>
        </w:trPr>
        <w:tc>
          <w:tcPr>
            <w:tcW w:type="dxa" w:w="11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CM-017</w:t>
            </w:r>
          </w:p>
        </w:tc>
        <w:tc>
          <w:tcPr>
            <w:tcW w:type="dxa" w:w="446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Агент имел возможность действия, но не имел Foreseeability в объявленном Dom.</w:t>
            </w:r>
          </w:p>
        </w:tc>
        <w:tc>
          <w:tcPr>
            <w:tcW w:type="dxa" w:w="352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Свобода начинания не тождественна полной ответственности.</w:t>
            </w:r>
          </w:p>
        </w:tc>
      </w:tr>
      <w:tr>
        <w:trPr>
          <w:cantSplit/>
        </w:trPr>
        <w:tc>
          <w:tcPr>
            <w:tcW w:type="dxa" w:w="11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CM-018</w:t>
            </w:r>
          </w:p>
        </w:tc>
        <w:tc>
          <w:tcPr>
            <w:tcW w:type="dxa" w:w="446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Одна и та же альтернатива оценивается разными Clock_q с несравнимыми порядками.</w:t>
            </w:r>
          </w:p>
        </w:tc>
        <w:tc>
          <w:tcPr>
            <w:tcW w:type="dxa" w:w="352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Нет универсального scalar Good/Evil без bridge.</w:t>
            </w:r>
          </w:p>
        </w:tc>
      </w:tr>
      <w:tr>
        <w:trPr>
          <w:cantSplit/>
        </w:trPr>
        <w:tc>
          <w:tcPr>
            <w:tcW w:type="dxa" w:w="11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CM-019</w:t>
            </w:r>
          </w:p>
        </w:tc>
        <w:tc>
          <w:tcPr>
            <w:tcW w:type="dxa" w:w="446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Новая память меняет D и I, но raw_hash стабилен.</w:t>
            </w:r>
          </w:p>
        </w:tc>
        <w:tc>
          <w:tcPr>
            <w:tcW w:type="dxa" w:w="352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Изменение интерпретации не есть изменение события.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000"/>
            <w:shd w:fill="EEF6F0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sz="14" w:val="single" w:color="4D7A62"/>
              <w:left w:sz="14" w:val="single" w:color="4D7A62"/>
              <w:bottom w:sz="14" w:val="single" w:color="4D7A62"/>
              <w:right w:sz="14" w:val="single" w:color="4D7A62"/>
            </w:tcBorders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4D7A62"/>
                <w:sz w:val="18"/>
              </w:rPr>
              <w:t xml:space="preserve">STATUS. </w:t>
            </w:r>
            <w:r>
              <w:rPr>
                <w:rFonts w:ascii="DejaVu Serif" w:hAnsi="DejaVu Serif" w:eastAsia="DejaVu Serif"/>
                <w:i w:val="0"/>
                <w:color w:val="1A2433"/>
                <w:sz w:val="18"/>
              </w:rPr>
              <w:t>РЕЗУЛЬТАТ ГЛАВЫ 8. T4-PO-009 закрыто на уровне DEF/THM-FORMAL; T4-PO-011 частично закрыто условиями сохранения Inv_event. Ответственность определена как отдельный D_resp-gate и остаётся COND для всякого конкретного этического или юридического домена.</w:t>
            </w:r>
          </w:p>
        </w:tc>
      </w:tr>
    </w:tbl>
    <w:p>
      <w:pPr>
        <w:pStyle w:val="Heading1"/>
        <w:keepNext/>
        <w:keepLines/>
      </w:pPr>
      <w:r>
        <w:t>ЧАСТЬ III. ЯЗЫК, ВОСПРИЯТИЕ И ЛОКАЛЬНО-ГЛОБАЛЬНАЯ РЕКОНСТРУКЦИЯ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8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6DD"/>
            <w:tcBorders>
              <w:top w:val="single" w:sz="8" w:color="B58B1D"/>
              <w:left w:val="single" w:sz="8" w:color="B58B1D"/>
              <w:bottom w:val="single" w:sz="8" w:color="B58B1D"/>
              <w:right w:val="single" w:sz="8" w:color="B58B1D"/>
            </w:tcBorders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ИСТОЧНИКОВЫЙ ШЛЮЗ T4-SRC-013. Файл «заметка1.docx» содержит два слоя: (A) популярное изложение теоремы Миттаг–Леффлера, внутри файла приписанное Игорю Воронцову; (B) последующее авторское развитие И. Б. Курпишева о многообразии Курпишева, PIT, RPLD и операторах. Эти слои не смешиваются. Три библиотечных плаката зарегистрированы как T4-ILL-013A-C; в основной текст включены математически проверенные аналитические перерисовки.</w:t>
            </w:r>
          </w:p>
        </w:tc>
      </w:tr>
    </w:tbl>
    <w:p>
      <w:pPr>
        <w:pStyle w:val="Heading1"/>
        <w:keepNext/>
        <w:keepLines/>
      </w:pPr>
      <w:r>
        <w:t>Глава 9. Язык как переносчик основания и аналитическая регуляризация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8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AF0F7"/>
            <w:tcBorders>
              <w:top w:val="single" w:sz="8" w:color="214D7A"/>
              <w:left w:val="single" w:sz="8" w:color="214D7A"/>
              <w:bottom w:val="single" w:sz="8" w:color="214D7A"/>
              <w:right w:val="single" w:sz="8" w:color="214D7A"/>
            </w:tcBorders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9"/>
              </w:rPr>
              <w:t>ОНТОЛОГИЯ. Язык не создаёт событие из ничего, а переносит и преобразует локальные записи. ГНОСЕОЛОГИЯ. Корректность переноса проверяется по типам, principal-part invariants, D/Dom и provenance. ФЕНОМЕНОЛОГИЯ. Одни и те же локальные разрывы могут быть включены в разные регулярные повествования. ОГРАНИЧЕНИЕ. Лингвистическая связность не является доказательством истинности. АВТОРСКАЯ НОВИЗНА. Язык включается в blocker-safe KLT-реконструкцию как регуляризующий, но не truth-promoting слой.</w:t>
            </w:r>
          </w:p>
        </w:tc>
      </w:tr>
    </w:tbl>
    <w:p>
      <w:pPr>
        <w:pStyle w:val="Heading2"/>
        <w:keepNext/>
        <w:keepLines/>
      </w:pPr>
      <w:r>
        <w:t>9.1. Точная классическая постановка</w:t>
      </w:r>
    </w:p>
    <w:p>
      <w:pPr>
        <w:keepLines w:val="0"/>
      </w:pPr>
      <w:r>
        <w:t>Пусть Ω⊂C — область, A⊂Ω — дискретное множество: всякая компактная часть Ω содержит лишь конечное число точек A. Для каждой a∈A задаётся конечная главная часть — отрицательная часть локального ряда Лорана. Она хранит полное полюсное содержание в a, а не только вычет простого полюса.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Pₐ(z)=Σ_{k=1}^{mₐ} cₐ,ₖ (z−a)^{−k}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T4-F059</w:t>
              <w:br/>
              <w:t>CLASSICAL DEF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8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8F4EA"/>
            <w:tcBorders>
              <w:top w:val="single" w:sz="8" w:color="3C7A47"/>
              <w:left w:val="single" w:sz="8" w:color="3C7A47"/>
              <w:bottom w:val="single" w:sz="8" w:color="3C7A47"/>
              <w:right w:val="single" w:sz="8" w:color="3C7A47"/>
            </w:tcBorders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9"/>
              </w:rPr>
              <w:t>ТЕОРЕМА T4.9.1 — Миттаг–Леффлер [CLASSICAL THM]. Для всякой области Ω⊂C, дискретного A⊂Ω и семейства конечных главных частей {Pₐ}_{a∈A} существует мероморфная функция f на Ω, имеющая в каждой a главную часть Pₐ и не имеющая иных полюсов.</w:t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PPₐ(f)=Pₐ  (a∈A),     Pole(f)⊆A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T4-F060</w:t>
              <w:br/>
              <w:t>CLASSICAL THM</w:t>
            </w:r>
          </w:p>
        </w:tc>
      </w:tr>
    </w:tbl>
    <w:p>
      <w:pPr>
        <w:keepLines w:val="0"/>
      </w:pPr>
      <w:r>
        <w:t>Если f и g реализуют одни и те же главные части, то все их полюсные члены сокращаются, и f−g голоморфна на Ω. Поэтому локальные особенности не определяют глобальную функцию единственным образом: множество решений является аффинным пространством, или торсором, над O(Ω).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PP(f)=PP(g)  ⇔  f−g∈O(Ω);     Sol(P)=f₀+O(Ω)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T4-F061</w:t>
              <w:br/>
              <w:t>CLASSICAL THM</w:t>
            </w:r>
          </w:p>
        </w:tc>
      </w:tr>
    </w:tbl>
    <w:p>
      <w:pPr>
        <w:keepLines w:val="0"/>
      </w:pPr>
      <w:r>
        <w:t>Именно регулярная неоднозначность становится главным математическим уроком для Тома IV: локально установленное содержание может быть общим, тогда как глобальный фон, язык, память и нормировка остаются различными.</w:t>
      </w:r>
    </w:p>
    <w:p>
      <w:pPr>
        <w:pStyle w:val="Heading2"/>
        <w:keepNext/>
        <w:keepLines/>
      </w:pPr>
      <w:r>
        <w:t>9.2. Специальная нормированная формула и её границы</w:t>
      </w:r>
    </w:p>
    <w:p>
      <w:pPr>
        <w:keepLines w:val="0"/>
      </w:pPr>
      <w:r>
        <w:t>Формула из источниковой заметки является полезным специальным случаем, но не полной формулировкой теоремы. Если полюса zⱼ≠0 простые, bⱼ — их вычеты, выбран допустимый контурный предел и выполнены условия роста и нормальной сходимости, то после нормировки в нуле возможна запись: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f(z)=f(0)+Σⱼ bⱼ [1/(z−zⱼ)+1/zⱼ]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T4-F062</w:t>
              <w:br/>
              <w:t>SPECIAL COND</w:t>
            </w:r>
          </w:p>
        </w:tc>
      </w:tr>
    </w:tbl>
    <w:p>
      <w:pPr>
        <w:keepLines w:val="0"/>
      </w:pPr>
      <w:r>
        <w:t>Добавка 1/zⱼ не меняет главную часть у zⱼ. Она вычитает постоянный член разложения 1/(z−zⱼ) в базовой точке 0, поэтому каждый дальний вклад становится порядка O(|zⱼ|⁻²) на фиксированном компакте. Для общего семейства полюсов нужны более высокие Taylor-counterterms или иной голоморфный корректор.</w:t>
      </w: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6355080" cy="3046700"/>
            <wp:docPr id="10" name="Picture 10" descr="Схема теоремы Миттаг–Леффлера: дискретные полюса на комплексной плоскости, локальные главные части, глобальная мероморфная функция и неоднозначность добавления голоморфного фона." title="Схема теоремы Миттаг–Леффлера: дискретные полюса на комплексной плоскости, локальные главные части, глобальная мероморфн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10_ml_classical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355080" cy="30467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t>Рисунок 10. Три библиотечных плаката сведены в строгую аналитическую схему: дискретные полюса и их главные части допускают глобальную мероморфную реализацию, но не устраняют регулярную неоднозначность.</w:t>
      </w:r>
    </w:p>
    <w:p>
      <w:pPr>
        <w:pStyle w:val="Heading2"/>
        <w:keepNext/>
        <w:keepLines/>
      </w:pPr>
      <w:r>
        <w:t>9.3. Математический аудит источниковой статьи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cantSplit/>
          <w:tblHeader w:val="true"/>
        </w:trPr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Узел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Строгая редакция</w:t>
            </w:r>
          </w:p>
        </w:tc>
        <w:tc>
          <w:tcPr>
            <w:tcW w:type="dxa" w:w="129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Статус</w:t>
            </w:r>
          </w:p>
        </w:tc>
      </w:tr>
      <w:tr>
        <w:trPr>
          <w:cantSplit/>
        </w:trPr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Область действия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Не только вся плоскость C: теорема действует на областях C; через Cousin I — на открытых римановых поверхностях/Stein-пространствах. На общих комплексных пространствах возможен H¹-obstruction.</w:t>
            </w:r>
          </w:p>
        </w:tc>
        <w:tc>
          <w:tcPr>
            <w:tcW w:type="dxa" w:w="129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REPAIRED</w:t>
            </w:r>
          </w:p>
        </w:tc>
      </w:tr>
      <w:tr>
        <w:trPr>
          <w:cantSplit/>
        </w:trPr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Достаточность данных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Положения полюсов и вычеты достаточны лишь для простых полюсов; при кратных полюсах требуется вся главная часть. Глобальный результат остаётся определён modulo O(Ω).</w:t>
            </w:r>
          </w:p>
        </w:tc>
        <w:tc>
          <w:tcPr>
            <w:tcW w:type="dxa" w:w="129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REPAIRED</w:t>
            </w:r>
          </w:p>
        </w:tc>
      </w:tr>
      <w:tr>
        <w:trPr>
          <w:cantSplit/>
        </w:trPr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tan z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Вычет tan z в aₖ=π/2+πk равен −1, а не +1. Парная формула 2z/(aₖ²−z²) имеет именно вычет −1.</w:t>
            </w:r>
          </w:p>
        </w:tc>
        <w:tc>
          <w:tcPr>
            <w:tcW w:type="dxa" w:w="129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CORRECTED</w:t>
            </w:r>
          </w:p>
        </w:tc>
      </w:tr>
      <w:tr>
        <w:trPr>
          <w:cantSplit/>
        </w:trPr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cot z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Корректно: πcot(πz)=1/z+Σ_{n≥1} 2z/(z²−n²), нормальная сходимость понимается вне полюсов.</w:t>
            </w:r>
          </w:p>
        </w:tc>
        <w:tc>
          <w:tcPr>
            <w:tcW w:type="dxa" w:w="129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CONFIRMED</w:t>
            </w:r>
          </w:p>
        </w:tc>
      </w:tr>
      <w:tr>
        <w:trPr>
          <w:cantSplit/>
        </w:trPr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Мультиполи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Порядок полюса комплексного поля связан с planar multipole order; формула «2^{n−1}-поль» и универсальный «spin=2k» не являются общей теоремой.</w:t>
            </w:r>
          </w:p>
        </w:tc>
        <w:tc>
          <w:tcPr>
            <w:tcW w:type="dxa" w:w="129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DOWNGRADED</w:t>
            </w:r>
          </w:p>
        </w:tc>
      </w:tr>
      <w:tr>
        <w:trPr>
          <w:cantSplit/>
        </w:trPr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Гаусс/вычеты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Это структурная аналогия контурного flux law, а не буквальное тождество физических теорий.</w:t>
            </w:r>
          </w:p>
        </w:tc>
        <w:tc>
          <w:tcPr>
            <w:tcW w:type="dxa" w:w="129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BOUNDARY</w:t>
            </w:r>
          </w:p>
        </w:tc>
      </w:tr>
      <w:tr>
        <w:trPr>
          <w:cantSplit/>
        </w:trPr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Контрчлены QFT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Сходство состоит в вычитании регулярной части; физическая renormalization требует отдельной теории и не выводится из ML автоматически.</w:t>
            </w:r>
          </w:p>
        </w:tc>
        <w:tc>
          <w:tcPr>
            <w:tcW w:type="dxa" w:w="129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BOUNDARY</w:t>
            </w:r>
          </w:p>
        </w:tc>
      </w:tr>
      <w:tr>
        <w:trPr>
          <w:cantSplit/>
        </w:trPr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Физические полюса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Green/resolvent/scattering poles могут кодировать modes/resonances при своих гипотезах; перенос к любой системе запрещён без domain adapter.</w:t>
            </w:r>
          </w:p>
        </w:tc>
        <w:tc>
          <w:tcPr>
            <w:tcW w:type="dxa" w:w="129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COND</w:t>
            </w:r>
          </w:p>
        </w:tc>
      </w:tr>
    </w:tbl>
    <w:p>
      <w:pPr>
        <w:pStyle w:val="Heading2"/>
        <w:keepNext/>
        <w:keepLines/>
      </w:pPr>
      <w:r>
        <w:t>9.4. Язык как регулярное преобразование</w:t>
      </w:r>
    </w:p>
    <w:p>
      <w:pPr>
        <w:keepLines w:val="0"/>
      </w:pPr>
      <w:r>
        <w:t>Пусть m — мероморфная или, шире, допустимая локально-глобальная запись события@состояния. Языковая операция L_ℓ считается локально-сохраняющей, если она изменяет только регулярную часть и не меняет principal-part class. Это модель перевода, переформулировки, пояснения или смены терминологической карты, но не доказательство эквивалентности всех смыслов.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L_ℓ(m)=m+h_ℓ,     h_ℓ∈H⁰(X,H)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T4-F072</w:t>
              <w:br/>
              <w:t>AUTHORIAL MODEL</w:t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PP(L_ℓ(m))=PP(m)  whenever h_ℓ is regular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T4-F073</w:t>
              <w:br/>
              <w:t>THM-FORMAL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8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8F4EA"/>
            <w:tcBorders>
              <w:top w:val="single" w:sz="8" w:color="3C7A47"/>
              <w:left w:val="single" w:sz="8" w:color="3C7A47"/>
              <w:bottom w:val="single" w:sz="8" w:color="3C7A47"/>
              <w:right w:val="single" w:sz="8" w:color="3C7A47"/>
            </w:tcBorders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9"/>
              </w:rPr>
              <w:t>ПРОПОЗИЦИЯ T4.9.2 [THM-FORMAL]. Регулярная языковая добавка не меняет principal-part class. Доказательство: регулярная секция имеет нулевую главную часть в каждой точке. Граница: перевод, который переносит или создаёт полюс, меняет локальное содержание и требует новой source-card, D и статуса.</w:t>
            </w:r>
          </w:p>
        </w:tc>
      </w:tr>
    </w:tbl>
    <w:p>
      <w:pPr>
        <w:keepLines w:val="0"/>
      </w:pPr>
      <w:r>
        <w:t>В терминах D/foreign-D ошибка возникает не потому, что два языка различаются, а потому, что одна и та же регуляризация применяется вне своего домена или скрытно изменяет principal-part data. Поэтому язык является не внешней оболочкой, а частью доказательного интерфейса.</w:t>
      </w:r>
    </w:p>
    <w:p>
      <w:pPr>
        <w:pStyle w:val="Heading1"/>
        <w:keepNext/>
        <w:keepLines/>
      </w:pPr>
      <w:r>
        <w:t>Глава 10. Феноменология горизонта и локально-глобальная реконструкция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8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6DD"/>
            <w:tcBorders>
              <w:top w:val="single" w:sz="8" w:color="B58B1D"/>
              <w:left w:val="single" w:sz="8" w:color="B58B1D"/>
              <w:bottom w:val="single" w:sz="8" w:color="B58B1D"/>
              <w:right w:val="single" w:sz="8" w:color="B58B1D"/>
            </w:tcBorders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9"/>
              </w:rPr>
              <w:t>ЦЕНТРАЛЬНЫЙ ВОПРОС. Когда локальные события, разрывы, свидетельства и особенности действительно сшиваются в единый глобальный объект? Ответ не даётся одной красивой суммой: требуется исчезновение когомологического препятствия и закрытие D/Dom/provenance/status gates.</w:t>
            </w:r>
          </w:p>
        </w:tc>
      </w:tr>
    </w:tbl>
    <w:p>
      <w:pPr>
        <w:pStyle w:val="Heading2"/>
        <w:keepNext/>
        <w:keepLines/>
      </w:pPr>
      <w:r>
        <w:t>10.1. Пучки регулярных, мероморфных и главных частей</w:t>
      </w:r>
    </w:p>
    <w:p>
      <w:pPr>
        <w:keepLines w:val="0"/>
      </w:pPr>
      <w:r>
        <w:t>На комплексно-аналитическом пространстве X обозначим через H пучок регулярных (голоморфных) секций, через M — пучок мероморфных секций, а через P=M/H — пучок главных частей. По определению возникает короткая точная последовательность: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0 → H → M → P → 0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T4-F063</w:t>
              <w:br/>
              <w:t>CLASSICAL EXACT SEQUENCE</w:t>
            </w:r>
          </w:p>
        </w:tc>
      </w:tr>
    </w:tbl>
    <w:p>
      <w:pPr>
        <w:keepLines w:val="0"/>
      </w:pPr>
      <w:r>
        <w:t>Её когомологическая последовательность содержит connecting morphism δ. Он измеряет, можно ли глобализировать набор локальных главных частей.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H⁰(X,M) → H⁰(X,P) —δ→ H¹(X,H)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T4-F064</w:t>
              <w:br/>
              <w:t>CLASSICAL COHOMOLOGY</w:t>
            </w:r>
          </w:p>
        </w:tc>
      </w:tr>
    </w:tbl>
    <w:p>
      <w:pPr>
        <w:keepLines w:val="0"/>
      </w:pPr>
      <w:r>
        <w:t>Для области в C, более общо для Stein-ситуации, H¹(X,H)=0, поэтому первая задача Кузена разрешима. На общем X это равенство не предполагается, и локально корректные данные могут не иметь единой глобальной реализации.</w:t>
      </w:r>
    </w:p>
    <w:p>
      <w:pPr>
        <w:pStyle w:val="Heading2"/>
        <w:keepNext/>
        <w:keepLines/>
      </w:pPr>
      <w:r>
        <w:t>10.2. Reper principal-part packet и препятствие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pᵢ=(Uᵢ,Pᵢ,Domᵢ,Dᵢ,provᵢ,σᵢ)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T4-F065</w:t>
              <w:br/>
              <w:t>AUTHORIAL DEF</w:t>
            </w:r>
          </w:p>
        </w:tc>
      </w:tr>
    </w:tbl>
    <w:p>
      <w:pPr>
        <w:keepLines w:val="0"/>
      </w:pPr>
      <w:r>
        <w:t>Пакет pᵢ хранит не только локальную формулу Pᵢ, но также область, достаточное основание, происхождение и нескалярный статус. На перекрытии Uᵢ∩Uⱼ выбираются локальные мероморфные представители mᵢ,mⱼ. Если их principal parts совместимы, разность gᵢⱼ=mᵢ−mⱼ регулярна и образует Čech 1-кокцикл.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Ob_ML(p)=δ([p])∈H¹(X,H)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T4-F066</w:t>
              <w:br/>
              <w:t>CLASSICAL CORE / KLT TYPE</w:t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Gate_ML(p)=Typed∧Dom∧D∧Provenance∧Status∧Compatibility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T4-F067</w:t>
              <w:br/>
              <w:t>AUTHORIAL GATE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8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8F4EA"/>
            <w:tcBorders>
              <w:top w:val="single" w:sz="8" w:color="3C7A47"/>
              <w:left w:val="single" w:sz="8" w:color="3C7A47"/>
              <w:bottom w:val="single" w:sz="8" w:color="3C7A47"/>
              <w:right w:val="single" w:sz="8" w:color="3C7A47"/>
            </w:tcBorders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ТЕОРЕМА T4.10.1 — KLT–Mittag-Leffler local-to-global theorem [THM-FORMAL/COND]. Пусть определены точная последовательность 0→H→M→P→0 и типизированный пакет p∈H⁰(X,P). Глобальная Reper-мероморфная секция M_p существует в разрешённом KLT-слое тогда и только тогда, когда Ob_ML(p)=0 и Gate_ML(p)=1. При существовании все решения имеют вид M_p+h, h∈H⁰(X,H). Если obstruction ненулевой или обязательный gate неизвестен, результат — ABSTAIN/ATLAS-ONLY.</w:t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Global_KLT(p)≠∅ ⇔ [Ob_ML(p)=0 ∧ Gate_ML(p)=1]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T4-F068</w:t>
              <w:br/>
              <w:t>THM-FORMAL/COND</w:t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Global_KLT(p)=M₀+H⁰(X,H)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T4-F069</w:t>
              <w:br/>
              <w:t>TORSOR STATEMENT</w:t>
            </w:r>
          </w:p>
        </w:tc>
      </w:tr>
    </w:tbl>
    <w:p>
      <w:pPr>
        <w:keepLines w:val="0"/>
      </w:pPr>
      <w:r>
        <w:t>Доказательство. Точная последовательность даёт существование мероморфного прообраза p тогда и только тогда, когда δ(p)=0. Разность двух прообразов лежит в ядре M→P, то есть в H⁰(X,H). KLT-gate не меняет классическую теорему, а пересекает множество математических решений с допустимым множеством типизированных, источниково связанных и статусно разрешённых секций. □</w:t>
      </w: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6355080" cy="3537431"/>
            <wp:docPr id="11" name="Picture 11" descr="Графики частичных сумм: наивный ряд с логарифмическим дрейфом и исправленный ряд с контрчленом, сходящийся как сумма вкладов порядка один на n в квадрате." title="Графики частичных сумм: наивный ряд с логарифмическим дрейфом и исправленный ряд с контрчленом, сходящийся как сумма вк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12_klt_gluing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355080" cy="353743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t>Рисунок 12. Пучковая глобализация отделена от KLT-гейтов: когомологическое препятствие отвечает за математическое существование, а D/Dom/provenance/status — за разрешённость вывода в проекте.</w:t>
      </w:r>
    </w:p>
    <w:p>
      <w:pPr>
        <w:pStyle w:val="Heading2"/>
        <w:keepNext/>
        <w:keepLines/>
      </w:pPr>
      <w:r>
        <w:t>10.3. Контрчлены, exhaustion и нормальная сходимость</w:t>
      </w:r>
    </w:p>
    <w:p>
      <w:pPr>
        <w:keepLines w:val="0"/>
      </w:pPr>
      <w:r>
        <w:t>Пусть {K_n} — исчерпание Ω компактами, а полюс a_n находится вне K_n. На K_n главная часть P_n регулярна; выбирается голоморфный counterterm H_n (на C — достаточно высокий Taylor polynomial), такой что остаток мал на K_n. Тогда на каждом фиксированном компакте хвост ряда мажорируется сходящимся числовым рядом.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Q_n=P_n−H_n,     PP_{a_n}(Q_n)=PP_{a_n}(P_n)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T4-F070</w:t>
              <w:br/>
              <w:t>CLASSICAL LEMMA</w:t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sup_{z∈K_n}|Q_n(z)|≤2^{−n}  ⇒  Σ_n Q_n converges normally on compacta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T4-F071</w:t>
              <w:br/>
              <w:t>CLASSICAL THM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8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8F4EA"/>
            <w:tcBorders>
              <w:top w:val="single" w:sz="8" w:color="3C7A47"/>
              <w:left w:val="single" w:sz="8" w:color="3C7A47"/>
              <w:bottom w:val="single" w:sz="8" w:color="3C7A47"/>
              <w:right w:val="single" w:sz="8" w:color="3C7A47"/>
            </w:tcBorders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9"/>
              </w:rPr>
              <w:t>ЛЕММА T4.10.2. Вычитание голоморфного counterterm не меняет главную часть у a_n. ТЕОРЕМА T4.10.3. При указанной 2^{-n}-оценке ряд сходится равномерно на каждом компакте по признаку Вейерштрасса; его сумма мероморфна и имеет предписанные главные части.</w:t>
            </w:r>
          </w:p>
        </w:tc>
      </w:tr>
    </w:tbl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6355080" cy="2825060"/>
            <wp:docPr id="12" name="Picture 12" descr="Блок-схема KLT–Mittag-Leffler: локальные Reper-пакеты, Čech-кокцикл, класс препятствия H1, глобальная секция при нулевом препятствии или ABSTAIN при незакрытом gate." title="Блок-схема KLT–Mittag-Leffler: локальные Reper-пакеты, Čech-кокцикл, класс препятствия H1, глобальная секция при нулевом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11_ml_counterterms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355080" cy="282506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t>Рисунок 11. В специальном ряду вычитание постоянного Taylor-jet переводит дальний вклад из порядка 1/n в порядок 1/n², сохраняя локальный полюс.</w:t>
      </w:r>
    </w:p>
    <w:p>
      <w:pPr>
        <w:pStyle w:val="Heading2"/>
        <w:keepNext/>
        <w:keepLines/>
      </w:pPr>
      <w:r>
        <w:t>10.4. PIT как пакетная регуляризация</w:t>
      </w:r>
    </w:p>
    <w:p>
      <w:pPr>
        <w:keepLines w:val="0"/>
      </w:pPr>
      <w:r>
        <w:t>Авторская заметка определяет ПИТ как метод исключения/обрезания синтетических цепей и аналитических Σ-иерархий с введением несобственных границ. В строгой редакции данные не удаляются: отсечённый хвост переносится в boundary-register вместе с причиной, глубиной среза и provenance.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PIT_{N,Σ}(x)=(Core_{≤N,≤Σ}(x), Boundary_{&gt;N or &gt;Σ}(x), policy, prov, σ)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T4-F074</w:t>
              <w:br/>
              <w:t>AUTHORIAL DEF</w:t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PIT_{N,Σ}∘PIT_{N,Σ}=PIT_{N,Σ}  for a frozen cutoff policy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T4-F075</w:t>
              <w:br/>
              <w:t>THM-BY-DEFINITION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8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8F4EA"/>
            <w:tcBorders>
              <w:top w:val="single" w:sz="8" w:color="3C7A47"/>
              <w:left w:val="single" w:sz="8" w:color="3C7A47"/>
              <w:bottom w:val="single" w:sz="8" w:color="3C7A47"/>
              <w:right w:val="single" w:sz="8" w:color="3C7A47"/>
            </w:tcBorders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9"/>
              </w:rPr>
              <w:t>ПРОПОЗИЦИЯ T4.10.4 [THM-FORMAL]. При неизменной политике среза PIT идемпотентен и provenance-preserving: повторное применение не удаляет новых элементов, а boundary-register остаётся неизменным. Граница: утверждение не доказывает, что любое бесконечное множество стало конечным или вычислимым; оно лишь создаёт конечный core и явный несобственный остаток.</w:t>
            </w:r>
          </w:p>
        </w:tc>
      </w:tr>
    </w:tbl>
    <w:p>
      <w:pPr>
        <w:keepLines w:val="0"/>
      </w:pPr>
      <w:r>
        <w:t>Связь с Миттаг–Леффлером состоит в принципе local-signature preservation: counterterm/PIT меняет глобальный регулярный слой и способ сборки, но не должен скрытно менять локальные особенности. Если меняет — создаётся новый объект и новый proof obligation.</w:t>
      </w:r>
    </w:p>
    <w:p>
      <w:pPr>
        <w:pStyle w:val="Heading2"/>
        <w:keepNext/>
        <w:keepLines/>
      </w:pPr>
      <w:r>
        <w:t>10.5. Стратифицированная Reper-проективная система Курпишева</w:t>
      </w:r>
    </w:p>
    <w:p>
      <w:pPr>
        <w:keepLines w:val="0"/>
      </w:pPr>
      <w:r>
        <w:t>Название «многообразие Курпишева» сохраняется как программное, но получает type gate. До доказательства постоянной размерности, локальной евклидовости и projective transition atlas корректный термин — стратифицированная Reper-проективная система Курпишева.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K=(X,S,{U_i,φ_i},G,τ,H,M,P,Λ,D,Σ_status)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T4-F076</w:t>
              <w:br/>
              <w:t>AUTHORIAL DEF</w:t>
            </w:r>
          </w:p>
        </w:tc>
      </w:tr>
    </w:tbl>
    <w:p>
      <w:pPr>
        <w:keepLines w:val="0"/>
      </w:pPr>
      <w:r>
        <w:t>Здесь X — Hausdorff second-countable carrier; S — стратификация; {U_i,φ_i} — локальные projective charts; G — типизированный логистический граф событий@состояний; τ — задержки; H,M,P — регулярный, мероморфный и principal-part layers; Λ — семейство λ-карт; D — достаточные основания; Σ_status — нескалярные статусы.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φ_j∘φ_i^{-1} ∈ PGL(V) on every admissible overlap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T4-F077</w:t>
              <w:br/>
              <w:t>PROJECTIVE-MANIFOLD GATE</w:t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Section_K=(s_i) with s_i=T_{ij}(s_j), delay/valve/bridge constraints satisfied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T4-F078</w:t>
              <w:br/>
              <w:t>LOGISTIC GLOBAL SECTION</w:t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cantSplit/>
          <w:tblHeader w:val="true"/>
        </w:trPr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Режим</w:t>
            </w:r>
          </w:p>
        </w:tc>
        <w:tc>
          <w:tcPr>
            <w:tcW w:type="dxa" w:w="64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Необходимые условия</w:t>
            </w:r>
          </w:p>
        </w:tc>
        <w:tc>
          <w:tcPr>
            <w:tcW w:type="dxa" w:w="18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Разрешённое имя</w:t>
            </w:r>
          </w:p>
        </w:tc>
      </w:tr>
      <w:tr>
        <w:trPr>
          <w:cantSplit/>
        </w:trPr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Однородный</w:t>
            </w:r>
          </w:p>
        </w:tc>
        <w:tc>
          <w:tcPr>
            <w:tcW w:type="dxa" w:w="64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фиксированная размерность; PGL-переходы; cocycle; локальная евклидовость</w:t>
            </w:r>
          </w:p>
        </w:tc>
        <w:tc>
          <w:tcPr>
            <w:tcW w:type="dxa" w:w="18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projective manifold</w:t>
            </w:r>
          </w:p>
        </w:tc>
      </w:tr>
      <w:tr>
        <w:trPr>
          <w:cantSplit/>
        </w:trPr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Стратифицированный</w:t>
            </w:r>
          </w:p>
        </w:tc>
        <w:tc>
          <w:tcPr>
            <w:tcW w:type="dxa" w:w="64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размерность меняется по стратам; control data на frontier</w:t>
            </w:r>
          </w:p>
        </w:tc>
        <w:tc>
          <w:tcPr>
            <w:tcW w:type="dxa" w:w="18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stratified projective space/system</w:t>
            </w:r>
          </w:p>
        </w:tc>
      </w:tr>
      <w:tr>
        <w:trPr>
          <w:cantSplit/>
        </w:trPr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Графовый/логистический</w:t>
            </w:r>
          </w:p>
        </w:tc>
        <w:tc>
          <w:tcPr>
            <w:tcW w:type="dxa" w:w="64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есть только узлы, delays, valves, bridges; atlas не доказан</w:t>
            </w:r>
          </w:p>
        </w:tc>
        <w:tc>
          <w:tcPr>
            <w:tcW w:type="dxa" w:w="18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Reper logistics graph</w:t>
            </w:r>
          </w:p>
        </w:tc>
      </w:tr>
      <w:tr>
        <w:trPr>
          <w:cantSplit/>
        </w:trPr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Незакрытый</w:t>
            </w:r>
          </w:p>
        </w:tc>
        <w:tc>
          <w:tcPr>
            <w:tcW w:type="dxa" w:w="64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transition/cocycle/D отсутствуют</w:t>
            </w:r>
          </w:p>
        </w:tc>
        <w:tc>
          <w:tcPr>
            <w:tcW w:type="dxa" w:w="18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ATLAS-ONLY / ABSTAIN</w:t>
            </w:r>
          </w:p>
        </w:tc>
      </w:tr>
    </w:tbl>
    <w:p>
      <w:pPr>
        <w:pStyle w:val="Heading1"/>
        <w:keepNext/>
        <w:keepLines/>
      </w:pPr>
      <w:r>
        <w:t>Глава 11. Интерсубъективность modulo регулярного фона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8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6DD"/>
            <w:tcBorders>
              <w:top w:val="single" w:sz="8" w:color="B58B1D"/>
              <w:left w:val="single" w:sz="8" w:color="B58B1D"/>
              <w:bottom w:val="single" w:sz="8" w:color="B58B1D"/>
              <w:right w:val="single" w:sz="8" w:color="B58B1D"/>
            </w:tcBorders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9"/>
              </w:rPr>
              <w:t>ФЕНОМЕНОЛОГИЧЕСКАЯ ИДЕЯ. Два наблюдателя могут фиксировать один и тот же набор локальных разрывов, но строить разные глобальные миры памяти и языка. Математика различает общий principal-part class и observer-dependent regular background.</w:t>
            </w:r>
          </w:p>
        </w:tc>
      </w:tr>
    </w:tbl>
    <w:p>
      <w:pPr>
        <w:pStyle w:val="Heading2"/>
        <w:keepNext/>
        <w:keepLines/>
      </w:pPr>
      <w:r>
        <w:t>11.1. Наблюдательская реконструкция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Rec_O(p;D_O,Lang_O,Mem_O)=M_O ∈ Global_KLT(p)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T4-F079</w:t>
              <w:br/>
              <w:t>AUTHORIAL MODEL</w:t>
            </w:r>
          </w:p>
        </w:tc>
      </w:tr>
    </w:tbl>
    <w:p>
      <w:pPr>
        <w:keepLines w:val="0"/>
      </w:pPr>
      <w:r>
        <w:t>Rec_O является частичным оператором: он определён лишь при доступности источников, языка, памяти, домена и достаточного основания. Он не обязан выбирать единственный представитель торсора.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8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8F4EA"/>
            <w:tcBorders>
              <w:top w:val="single" w:sz="8" w:color="3C7A47"/>
              <w:left w:val="single" w:sz="8" w:color="3C7A47"/>
              <w:bottom w:val="single" w:sz="8" w:color="3C7A47"/>
              <w:right w:val="single" w:sz="8" w:color="3C7A47"/>
            </w:tcBorders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9"/>
              </w:rPr>
              <w:t>ТЕОРЕМА T4.11.1 — equivalence modulo regular background [THM-FORMAL]. Пусть M_1 и M_2 — две глобальные мероморфные реконструкции на X без дополнительных полюсов. Тогда они имеют одинаковый principal-part packet тогда и только тогда, когда M_1−M_2 — глобальная регулярная секция.</w:t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PP(M₁)=PP(M₂) ⇔ M₁−M₂∈H⁰(X,H)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T4-F080</w:t>
              <w:br/>
              <w:t>THM-FORMAL</w:t>
            </w:r>
          </w:p>
        </w:tc>
      </w:tr>
    </w:tbl>
    <w:p>
      <w:pPr>
        <w:keepLines w:val="0"/>
      </w:pPr>
      <w:r>
        <w:t>Следовательно, интерсубъективное совпадение локальных особенностей не требует полного совпадения языкового и мнемического фона. И наоборот, сходство общего стиля повествования не гарантирует совпадения локальных фактов.</w:t>
      </w:r>
    </w:p>
    <w:p>
      <w:pPr>
        <w:pStyle w:val="Heading2"/>
        <w:keepNext/>
        <w:keepLines/>
      </w:pPr>
      <w:r>
        <w:t>11.2. Нескалярная дистанция расхождения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d_inter(M₁,M₂)=(d_PP, d_reg, d_D, d_Dom, d_prov, d_status)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T4-F081</w:t>
              <w:br/>
              <w:t>AUTHORIAL DEF</w:t>
            </w:r>
          </w:p>
        </w:tc>
      </w:tr>
    </w:tbl>
    <w:p>
      <w:pPr>
        <w:keepLines w:val="0"/>
      </w:pPr>
      <w:r>
        <w:t>Вектор d_inter не сворачивается автоматически в одно число. d_PP измеряет различие локальных особенностей, d_reg — различие регулярных фонов после фиксированной gauge-нормировки, d_D и d_Dom — основания и области, d_prov — происхождение, d_status — доказательный статус. Полное согласие требует покомпонентного контракта, а не малого среднего балла.</w:t>
      </w:r>
    </w:p>
    <w:p>
      <w:pPr>
        <w:pStyle w:val="Heading2"/>
        <w:keepNext/>
        <w:keepLines/>
      </w:pPr>
      <w:r>
        <w:t>11.3. RPLD1, RPLD2 и RPLD как типизированные слои</w:t>
      </w:r>
    </w:p>
    <w:p>
      <w:pPr>
        <w:keepLines w:val="0"/>
      </w:pPr>
      <w:r>
        <w:t>Авторская заметка различает RPLD1 — мир, данный в ощущениях; RPLD2 — мир памяти, опыта, воображения, образов и снов; RPLD — проективную складку, в которой формируется практическое рассуждение. В v0.4 это не три самостоятельных космологических мира, а три типа данных и операторов внутри антропологического домена.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RPLD1_O=(Sens_O, time, instrument/body, Dom_sens, D_sens, prov)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T4-F082</w:t>
              <w:br/>
              <w:t>AUTHORIAL MODEL</w:t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RPLD2_O=(MemoryVersions_O, Imagination_O, Lang_O, D_mem, prov)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T4-F083</w:t>
              <w:br/>
              <w:t>AUTHORIAL MODEL</w:t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RPLD_O=Fold_O(RPLD1_O,RPLD2_O; D_fold,Dom_fold,σ)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T4-F084</w:t>
              <w:br/>
              <w:t>PARTIAL OPERATOR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8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BEDED"/>
            <w:tcBorders>
              <w:top w:val="single" w:sz="8" w:color="9A3030"/>
              <w:left w:val="single" w:sz="8" w:color="9A3030"/>
              <w:bottom w:val="single" w:sz="8" w:color="9A3030"/>
              <w:right w:val="single" w:sz="8" w:color="9A3030"/>
            </w:tcBorders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9"/>
              </w:rPr>
              <w:t>RPLD-GATE. Fold_O не определён, если sensory data и memory data имеют несовместимые версии, отсутствует translation map, конфликт источников не экспонирован или D_fold подменён foreign-D. В таком случае результат — ABSTAIN-FOLD, а не искусственно единая «картина мира».</w:t>
            </w:r>
          </w:p>
        </w:tc>
      </w:tr>
    </w:tbl>
    <w:p>
      <w:pPr>
        <w:pStyle w:val="Heading2"/>
        <w:keepNext/>
        <w:keepLines/>
      </w:pPr>
      <w:r>
        <w:t>11.4. Контрмодели интерсубъективности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cantSplit/>
          <w:tblHeader w:val="true"/>
        </w:trPr>
        <w:tc>
          <w:tcPr>
            <w:tcW w:type="dxa" w:w="11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ID</w:t>
            </w:r>
          </w:p>
        </w:tc>
        <w:tc>
          <w:tcPr>
            <w:tcW w:type="dxa" w:w="43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Конструкция</w:t>
            </w:r>
          </w:p>
        </w:tc>
        <w:tc>
          <w:tcPr>
            <w:tcW w:type="dxa" w:w="4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Отрицательный результат</w:t>
            </w:r>
          </w:p>
        </w:tc>
      </w:tr>
      <w:tr>
        <w:trPr>
          <w:cantSplit/>
        </w:trPr>
        <w:tc>
          <w:tcPr>
            <w:tcW w:type="dxa" w:w="11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CM-020</w:t>
            </w:r>
          </w:p>
        </w:tc>
        <w:tc>
          <w:tcPr>
            <w:tcW w:type="dxa" w:w="43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M₂=M₁+e^z</w:t>
            </w:r>
          </w:p>
        </w:tc>
        <w:tc>
          <w:tcPr>
            <w:tcW w:type="dxa" w:w="4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Одинаковые полюса/главные части не дают единственной глобальной функции.</w:t>
            </w:r>
          </w:p>
        </w:tc>
      </w:tr>
      <w:tr>
        <w:trPr>
          <w:cantSplit/>
        </w:trPr>
        <w:tc>
          <w:tcPr>
            <w:tcW w:type="dxa" w:w="11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CM-021</w:t>
            </w:r>
          </w:p>
        </w:tc>
        <w:tc>
          <w:tcPr>
            <w:tcW w:type="dxa" w:w="43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Локальные m_i согласованы попарно, но Čech class ≠0</w:t>
            </w:r>
          </w:p>
        </w:tc>
        <w:tc>
          <w:tcPr>
            <w:tcW w:type="dxa" w:w="4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Pairwise plausibility не гарантирует глобальную секцию.</w:t>
            </w:r>
          </w:p>
        </w:tc>
      </w:tr>
      <w:tr>
        <w:trPr>
          <w:cantSplit/>
        </w:trPr>
        <w:tc>
          <w:tcPr>
            <w:tcW w:type="dxa" w:w="11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CM-022</w:t>
            </w:r>
          </w:p>
        </w:tc>
        <w:tc>
          <w:tcPr>
            <w:tcW w:type="dxa" w:w="43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Одинаковый язык h, но PP(M₁)≠PP(M₂)</w:t>
            </w:r>
          </w:p>
        </w:tc>
        <w:tc>
          <w:tcPr>
            <w:tcW w:type="dxa" w:w="4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Сходство нарратива не устанавливает общность фактов.</w:t>
            </w:r>
          </w:p>
        </w:tc>
      </w:tr>
      <w:tr>
        <w:trPr>
          <w:cantSplit/>
        </w:trPr>
        <w:tc>
          <w:tcPr>
            <w:tcW w:type="dxa" w:w="11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CM-023</w:t>
            </w:r>
          </w:p>
        </w:tc>
        <w:tc>
          <w:tcPr>
            <w:tcW w:type="dxa" w:w="43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Перевод добавляет 1/(z-a), а не регулярный h</w:t>
            </w:r>
          </w:p>
        </w:tc>
        <w:tc>
          <w:tcPr>
            <w:tcW w:type="dxa" w:w="4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Такой перевод меняет локальный объект и не является нейтральной переформулировкой.</w:t>
            </w:r>
          </w:p>
        </w:tc>
      </w:tr>
      <w:tr>
        <w:trPr>
          <w:cantSplit/>
        </w:trPr>
        <w:tc>
          <w:tcPr>
            <w:tcW w:type="dxa" w:w="11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CM-024</w:t>
            </w:r>
          </w:p>
        </w:tc>
        <w:tc>
          <w:tcPr>
            <w:tcW w:type="dxa" w:w="43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d_PP=0, d_Dom≠0</w:t>
            </w:r>
          </w:p>
        </w:tc>
        <w:tc>
          <w:tcPr>
            <w:tcW w:type="dxa" w:w="4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Общие особенности вне общего домена не авторизуют единый вывод.</w:t>
            </w:r>
          </w:p>
        </w:tc>
      </w:tr>
      <w:tr>
        <w:trPr>
          <w:cantSplit/>
        </w:trPr>
        <w:tc>
          <w:tcPr>
            <w:tcW w:type="dxa" w:w="11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CM-025</w:t>
            </w:r>
          </w:p>
        </w:tc>
        <w:tc>
          <w:tcPr>
            <w:tcW w:type="dxa" w:w="432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Fold принудительно выбирает одну версию при conflict witness</w:t>
            </w:r>
          </w:p>
        </w:tc>
        <w:tc>
          <w:tcPr>
            <w:tcW w:type="dxa" w:w="460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Скаляризация скрывает доказательный конфликт.</w:t>
            </w:r>
          </w:p>
        </w:tc>
      </w:tr>
    </w:tbl>
    <w:p>
      <w:pPr>
        <w:pStyle w:val="Heading1"/>
        <w:keepNext/>
        <w:keepLines/>
      </w:pPr>
      <w:r>
        <w:t>Глава 12. Исторические формы восприятия, атласы и препятствия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8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AF0F7"/>
            <w:tcBorders>
              <w:top w:val="single" w:sz="8" w:color="214D7A"/>
              <w:left w:val="single" w:sz="8" w:color="214D7A"/>
              <w:bottom w:val="single" w:sz="8" w:color="214D7A"/>
              <w:right w:val="single" w:sz="8" w:color="214D7A"/>
            </w:tcBorders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9"/>
              </w:rPr>
              <w:t>ОНТОЛОГИЯ. Историческая эпоха задаёт не «иной человеческий вид», а иной доступный cover, язык, приборы, категории и D. ГНОСЕОЛОГИЯ. Сравнение эпох требует refinement/translation maps и сохранения raw source invariants. ОГРАНИЧЕНИЕ. Нельзя объявлять старое мышление ошибочным только потому, что его регулярный фон не совпадает с современным.</w:t>
            </w:r>
          </w:p>
        </w:tc>
      </w:tr>
    </w:tbl>
    <w:p>
      <w:pPr>
        <w:pStyle w:val="Heading2"/>
        <w:keepNext/>
        <w:keepLines/>
      </w:pPr>
      <w:r>
        <w:t>12.1. Исторический атлас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A_τ=(X_τ,{U_i^τ,φ_i^τ},Lang_τ,Instr_τ,D_τ,Dom_τ,prov_τ)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T4-F085</w:t>
              <w:br/>
              <w:t>AUTHORIAL DEF</w:t>
            </w:r>
          </w:p>
        </w:tc>
      </w:tr>
    </w:tbl>
    <w:p>
      <w:pPr>
        <w:keepLines w:val="0"/>
      </w:pPr>
      <w:r>
        <w:t>Исторический атлас хранит доступные наблюдателю области, координаты, язык, приборы и основания. Его изменение может уточнить локальные данные, расширить cover или заменить регулярную gauge-нормировку. Raw documents и acquisition metadata не переписываются.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r_{τ→τ′}: A_τ ⇀ A_{τ′},     r^*(PP_{τ′}) compatible with PP_τ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T4-F086</w:t>
              <w:br/>
              <w:t>REFINEMENT/TRANSLATION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8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8F4EA"/>
            <w:tcBorders>
              <w:top w:val="single" w:sz="8" w:color="3C7A47"/>
              <w:left w:val="single" w:sz="8" w:color="3C7A47"/>
              <w:bottom w:val="single" w:sz="8" w:color="3C7A47"/>
              <w:right w:val="single" w:sz="8" w:color="3C7A47"/>
            </w:tcBorders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9"/>
              </w:rPr>
              <w:t>ПРОПОЗИЦИЯ T4.12.1 [CLASSICAL/THM-FORMAL]. При совместимом refinement cover и стандартном переходе Čech-когомологий класс obstruction представляет тот же глобализационный дефект. Следовательно, простое раздробление наблюдательных областей не устраняет реальное препятствие; требуется изменить данные, основание или глобальную структуру.</w:t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Ob_ML(r^*p)=r^*(Ob_ML(p))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T4-F087</w:t>
              <w:br/>
              <w:t>CLASSICAL NATURALITY / COND</w:t>
            </w:r>
          </w:p>
        </w:tc>
      </w:tr>
    </w:tbl>
    <w:p>
      <w:pPr>
        <w:pStyle w:val="Heading2"/>
        <w:keepNext/>
        <w:keepLines/>
      </w:pPr>
      <w:r>
        <w:t>12.2. foreign-D как ошибочная историческая тривиализация</w:t>
      </w:r>
    </w:p>
    <w:p>
      <w:pPr>
        <w:keepLines w:val="0"/>
      </w:pPr>
      <w:r>
        <w:t>При переносе современной категории в прежний атлас без translation map возникает foreign-D. Ошибка может быть двух типов: (i) локальные данные эпохи действительно опровергнуты новым источником; (ii) сами данные сохранены, но современный регулярный фон был ошибочно объявлен единственно возможным. T4-PERCEPTION требует различать эти случаи.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rPr>
          <w:cantSplit/>
          <w:tblHeader w:val="true"/>
        </w:trPr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Ситуация</w:t>
            </w:r>
          </w:p>
        </w:tc>
        <w:tc>
          <w:tcPr>
            <w:tcW w:type="dxa" w:w="2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Principal-part layer</w:t>
            </w:r>
          </w:p>
        </w:tc>
        <w:tc>
          <w:tcPr>
            <w:tcW w:type="dxa" w:w="30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Regular/D layer</w:t>
            </w:r>
          </w:p>
        </w:tc>
        <w:tc>
          <w:tcPr>
            <w:tcW w:type="dxa" w:w="18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Вердикт</w:t>
            </w:r>
          </w:p>
        </w:tc>
      </w:tr>
      <w:tr>
        <w:trPr>
          <w:cantSplit/>
        </w:trPr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Новый прибор обнаружил прежний пропущенный факт</w:t>
            </w:r>
          </w:p>
        </w:tc>
        <w:tc>
          <w:tcPr>
            <w:tcW w:type="dxa" w:w="2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изменился</w:t>
            </w:r>
          </w:p>
        </w:tc>
        <w:tc>
          <w:tcPr>
            <w:tcW w:type="dxa" w:w="30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может измениться</w:t>
            </w:r>
          </w:p>
        </w:tc>
        <w:tc>
          <w:tcPr>
            <w:tcW w:type="dxa" w:w="18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NEW LOCAL DATA</w:t>
            </w:r>
          </w:p>
        </w:tc>
      </w:tr>
      <w:tr>
        <w:trPr>
          <w:cantSplit/>
        </w:trPr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Новая теория переописала те же аномалии</w:t>
            </w:r>
          </w:p>
        </w:tc>
        <w:tc>
          <w:tcPr>
            <w:tcW w:type="dxa" w:w="2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совпадает</w:t>
            </w:r>
          </w:p>
        </w:tc>
        <w:tc>
          <w:tcPr>
            <w:tcW w:type="dxa" w:w="30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изменился</w:t>
            </w:r>
          </w:p>
        </w:tc>
        <w:tc>
          <w:tcPr>
            <w:tcW w:type="dxa" w:w="18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GAUGE/INTERPRETATION CHANGE</w:t>
            </w:r>
          </w:p>
        </w:tc>
      </w:tr>
      <w:tr>
        <w:trPr>
          <w:cantSplit/>
        </w:trPr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Современный термин перенесён без моста</w:t>
            </w:r>
          </w:p>
        </w:tc>
        <w:tc>
          <w:tcPr>
            <w:tcW w:type="dxa" w:w="2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не установлено</w:t>
            </w:r>
          </w:p>
        </w:tc>
        <w:tc>
          <w:tcPr>
            <w:tcW w:type="dxa" w:w="30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foreign-D</w:t>
            </w:r>
          </w:p>
        </w:tc>
        <w:tc>
          <w:tcPr>
            <w:tcW w:type="dxa" w:w="18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ABSTAIN-HIST</w:t>
            </w:r>
          </w:p>
        </w:tc>
      </w:tr>
      <w:tr>
        <w:trPr>
          <w:cantSplit/>
        </w:trPr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Старый документ подменён пересказом</w:t>
            </w:r>
          </w:p>
        </w:tc>
        <w:tc>
          <w:tcPr>
            <w:tcW w:type="dxa" w:w="230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не проверяемо</w:t>
            </w:r>
          </w:p>
        </w:tc>
        <w:tc>
          <w:tcPr>
            <w:tcW w:type="dxa" w:w="302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provenance broken</w:t>
            </w:r>
          </w:p>
        </w:tc>
        <w:tc>
          <w:tcPr>
            <w:tcW w:type="dxa" w:w="187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ABSTAIN-PROV</w:t>
            </w:r>
          </w:p>
        </w:tc>
      </w:tr>
    </w:tbl>
    <w:p>
      <w:pPr>
        <w:pStyle w:val="Heading2"/>
        <w:keepNext/>
        <w:keepLines/>
      </w:pPr>
      <w:r>
        <w:t>12.3. Главная отрицательная теорема локальных совпадений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8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8F4EA"/>
            <w:tcBorders>
              <w:top w:val="single" w:sz="8" w:color="3C7A47"/>
              <w:left w:val="single" w:sz="8" w:color="3C7A47"/>
              <w:bottom w:val="single" w:sz="8" w:color="3C7A47"/>
              <w:right w:val="single" w:sz="8" w:color="3C7A47"/>
            </w:tcBorders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9"/>
              </w:rPr>
              <w:t>ТЕОРЕМА T4.12.2 — No-globality-from-local-fit [THM-FORMAL]. Конечное или локально согласованное семейство наблюдений не определяет единственную глобальную реконструкцию без: (i) vanishing obstruction; (ii) fixed regular gauge/normalization; (iii) D/Dom/provenance; (iv) declared uncertainty/status. Доказательство: при Ob≠0 глобальный объект не существует; при Ob=0 множество решений является торсором над H⁰(X,H), поэтому без нормировки не единственно. □</w:t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Predict_global(p) allowed only if Ob_ML(p)=0 ∧ Gauge fixed ∧ Gate_ML(p)=1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T4-F088</w:t>
              <w:br/>
              <w:t>THM-FORMAL GATE</w:t>
            </w:r>
          </w:p>
        </w:tc>
      </w:tr>
    </w:tbl>
    <w:p>
      <w:pPr>
        <w:pStyle w:val="Heading2"/>
        <w:keepNext/>
        <w:keepLines/>
      </w:pPr>
      <w:r>
        <w:t>12.4. Матрица углубления всего проекта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rPr>
          <w:cantSplit/>
          <w:tblHeader w:val="true"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Ветка</w:t>
            </w:r>
          </w:p>
        </w:tc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ML/KLT-объект</w:t>
            </w:r>
          </w:p>
        </w:tc>
        <w:tc>
          <w:tcPr>
            <w:tcW w:type="dxa" w:w="37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Что становится строгим</w:t>
            </w:r>
          </w:p>
        </w:tc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Что запрещено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Математика</w:t>
            </w:r>
          </w:p>
        </w:tc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formula principal parts; proof gaps; H¹ obstruction</w:t>
            </w:r>
          </w:p>
        </w:tc>
        <w:tc>
          <w:tcPr>
            <w:tcW w:type="dxa" w:w="37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локально-глобальные proof obligations и regular ambiguity</w:t>
            </w:r>
          </w:p>
        </w:tc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называть локальные совпадения глобальной теоремой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Физика</w:t>
            </w:r>
          </w:p>
        </w:tc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полюса resolvent/Green function; modes; counterterms</w:t>
            </w:r>
          </w:p>
        </w:tc>
        <w:tc>
          <w:tcPr>
            <w:tcW w:type="dxa" w:w="37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разделение spectrum data, background и boundary conditions</w:t>
            </w:r>
          </w:p>
        </w:tc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считать каждый полюс наблюдаемой частицей без adapter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Химия</w:t>
            </w:r>
          </w:p>
        </w:tc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спектральные линии/резонансы как локальные signatures</w:t>
            </w:r>
          </w:p>
        </w:tc>
        <w:tc>
          <w:tcPr>
            <w:tcW w:type="dxa" w:w="37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source-bound decomposition и baseline correction</w:t>
            </w:r>
          </w:p>
        </w:tc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переносить meromorphic model на любые реакции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Биология</w:t>
            </w:r>
          </w:p>
        </w:tc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локальные варианты/домены и глобальная network reconstruction</w:t>
            </w:r>
          </w:p>
        </w:tc>
        <w:tc>
          <w:tcPr>
            <w:tcW w:type="dxa" w:w="37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явное obstruction/compatibility layer</w:t>
            </w:r>
          </w:p>
        </w:tc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сводить организм к сумме isolated markers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Экономика</w:t>
            </w:r>
          </w:p>
        </w:tc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локальные shocks, structural breaks, regular trend</w:t>
            </w:r>
          </w:p>
        </w:tc>
        <w:tc>
          <w:tcPr>
            <w:tcW w:type="dxa" w:w="37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модель regime/gluing и gauge normalization</w:t>
            </w:r>
          </w:p>
        </w:tc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выдавать singularity fit за причинный прогноз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KLT-RBD</w:t>
            </w:r>
          </w:p>
        </w:tc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principal_part, counterterm, gauge, obstruction, atlas_status</w:t>
            </w:r>
          </w:p>
        </w:tc>
        <w:tc>
          <w:tcPr>
            <w:tcW w:type="dxa" w:w="37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новая схема хранения и ABSTAIN routes</w:t>
            </w:r>
          </w:p>
        </w:tc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терять regular ambiguity и provenance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Предсказание</w:t>
            </w:r>
          </w:p>
        </w:tc>
        <w:tc>
          <w:tcPr>
            <w:tcW w:type="dxa" w:w="28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set-valued global sections</w:t>
            </w:r>
          </w:p>
        </w:tc>
        <w:tc>
          <w:tcPr>
            <w:tcW w:type="dxa" w:w="37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коридор кандидатов modulo regular layer</w:t>
            </w:r>
          </w:p>
        </w:tc>
        <w:tc>
          <w:tcPr>
            <w:tcW w:type="dxa" w:w="259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единственный абсолютный forecast без нормировки</w:t>
            </w:r>
          </w:p>
        </w:tc>
      </w:tr>
    </w:tbl>
    <w:p>
      <w:pPr>
        <w:keepLines w:val="0"/>
      </w:pPr>
      <w:r>
        <w:t>Эта матрица задаёт программу, а не готовые внешние результаты. Для каждой ветви требуется собственный carrier, function/sheaf class, data adapter, null model, calibration и независимый test. До их появления статус остаётся METHOD/COND/EMP-PLAN.</w:t>
      </w:r>
    </w:p>
    <w:p>
      <w:pPr>
        <w:pStyle w:val="Heading2"/>
        <w:keepNext/>
        <w:keepLines/>
      </w:pPr>
      <w:r>
        <w:t>12.5. Точка отката T4-RA4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T4-RA4=T4-RA3 ⊞ (H→M→P) ⊞ Ob_ML ⊞ Counterterm/PIT ⊞ Atlas/Gauge ⊞ RPLD-gates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T4-F089</w:t>
              <w:br/>
              <w:t>ROLLBACK DEF</w:t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806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20"/>
              </w:rPr>
              <w:t>truth_layer_promotion=0; local fit ≠ global truth; analogy ≠ domain theorem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EDF3F8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T4-F090</w:t>
              <w:br/>
              <w:t>STATUS LOCK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8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BEDED"/>
            <w:tcBorders>
              <w:top w:val="single" w:sz="8" w:color="9A3030"/>
              <w:left w:val="single" w:sz="8" w:color="9A3030"/>
              <w:bottom w:val="single" w:sz="8" w:color="9A3030"/>
              <w:right w:val="single" w:sz="8" w:color="9A3030"/>
            </w:tcBorders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9"/>
              </w:rPr>
              <w:t>ROLLBACK RULE T4-RA4. Откат обязателен, если последующая редакция: (1) удаляет регулярную неоднозначность; (2) выводит глобальный объект из локальных данных без Ob-check; (3) именует граф «многообразием» без atlas-gate; (4) считает PIT уничтожением остатка; (5) отождествляет RPLD-model с доказанной нейрофизиологией; (6) переносит полюса/контрчлены в физику, химию, биологию или экономику без предметного адаптера.</w:t>
            </w:r>
          </w:p>
        </w:tc>
      </w:tr>
    </w:tbl>
    <w:p>
      <w:pPr>
        <w:pStyle w:val="Heading1"/>
        <w:pageBreakBefore/>
      </w:pPr>
      <w:r>
        <w:t>ЧАСТЬ IV. ДИАЛОГ КУЛЬТУР, ПРИЧИННОСТЬ И ГЕРМЕНЕВТИЧЕСКИЕ ПЕРЕХОДЫ</w:t>
      </w:r>
    </w:p>
    <w:p>
      <w:pPr>
        <w:pStyle w:val="Heading1"/>
        <w:pageBreakBefore/>
      </w:pPr>
      <w:r>
        <w:t>Глава 13. Библеровский контур понимания, Леви-Брюль и атлас R-режимов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5"/>
            <w:shd w:fill="EAF0F7"/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pPr>
              <w:spacing w:after="0"/>
            </w:pPr>
            <w:r>
              <w:rPr>
                <w:rFonts w:ascii="DejaVu Sans" w:hAnsi="DejaVu Sans"/>
                <w:b/>
                <w:color w:val="17345F"/>
                <w:sz w:val="19"/>
              </w:rPr>
              <w:t>РАМКА ГЛАВЫ 13.</w:t>
            </w:r>
            <w:r>
              <w:rPr>
                <w:b/>
                <w:color w:val="9B2D30"/>
                <w:sz w:val="18"/>
              </w:rPr>
              <w:t xml:space="preserve">  [MODEL/DEF]</w:t>
            </w:r>
          </w:p>
          <w:p>
            <w:pPr>
              <w:spacing w:after="0" w:line="259" w:lineRule="auto"/>
            </w:pPr>
            <w:r>
              <w:rPr>
                <w:rFonts w:ascii="DejaVu Serif" w:hAnsi="DejaVu Serif"/>
                <w:sz w:val="18"/>
              </w:rPr>
              <w:t>ОНТОЛОГИЯ. Режим мышления существует как типизированная организация связей, замыканий и оснований, а не как биологический сорт людей. ГНОСЕОЛОГИЯ. Режим распознаётся по операциям, ошибкам и способу закрытия причинных разрывов. ОГРАНИЧЕНИЕ. Нотация R не задаёт шкалу человеческого достоинства и не разрешает ранжировать народы. АВТОРСКАЯ НОВИЗНА. KLT связывает историко-антропологические режимы с геометрией, Reper, D/Dom и partial operators.</w:t>
            </w:r>
          </w:p>
        </w:tc>
        <w:trPr>
          <w:tblHeader/>
        </w:trPr>
      </w:tr>
    </w:tbl>
    <w:p>
      <w:pPr/>
      <w:r>
        <w:t>Исходная цитата Леви-Брюля подчёркивает преимущество отвлечённого понятия: одна общая формулировка способна сразу охватить семейство вопросов. Для пра-логической установки, по его ранней концепции, связи даны не через абстрактный оператор, а через конкретные коллективные сопричастности, память и непосредственное присутствие невидимого. Эта характеристика исторически влиятельна, однако не может быть принята без оговорок: поздние Carnets Леви-Брюля отвергают тезис о различной логической структуре человеческого ума, а современные исследования предлагают говорить об ориентациях, схемах и установках, а не о противопоставлении «логики» и «нелогики».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5"/>
            <w:shd w:fill="FBEDEE"/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pPr>
              <w:spacing w:after="0"/>
            </w:pPr>
            <w:r>
              <w:rPr>
                <w:rFonts w:ascii="DejaVu Sans" w:hAnsi="DejaVu Sans"/>
                <w:b/>
                <w:color w:val="9B2D30"/>
                <w:sz w:val="19"/>
              </w:rPr>
              <w:t>ИСТОЧНИКОВАЯ ГРАНИЦА.</w:t>
            </w:r>
            <w:r>
              <w:rPr>
                <w:b/>
                <w:color w:val="9B2D30"/>
                <w:sz w:val="18"/>
              </w:rPr>
              <w:t xml:space="preserve">  [ETHICAL/SCIENTIFIC FIREWALL]</w:t>
            </w:r>
          </w:p>
          <w:p>
            <w:pPr>
              <w:spacing w:after="0" w:line="259" w:lineRule="auto"/>
            </w:pPr>
            <w:r>
              <w:rPr>
                <w:rFonts w:ascii="DejaVu Serif" w:hAnsi="DejaVu Serif"/>
                <w:sz w:val="18"/>
              </w:rPr>
              <w:t>Термин «пра-логическое» используется только как название исторической концепции Леви-Брюля и авторского режима R−1. Он не означает отсутствие разума, неспособность к технике или меньшую человеческую ценность. В одном современном человеке могут одновременно действовать ритуальные, образные, критические, экспериментальные и пакетные схемы.</w:t>
            </w:r>
          </w:p>
        </w:tc>
        <w:trPr>
          <w:tblHeader/>
        </w:trPr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𝔅_R = {R−01,R−1,R−02,R−2,R−03,R−3,R−04,R−4}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T4-F091</w:t>
              <w:br/>
              <w:t>AUTHORIAL DEF</w:t>
            </w:r>
          </w:p>
        </w:tc>
        <w:trPr>
          <w:tblHeader/>
        </w:trPr>
      </w:tr>
    </w:tbl>
    <w:p>
      <w:pPr/>
      <w:r>
        <w:t>Индекс с нулём обозначает чистую форму организации опыта, а индекс без нуля — практическую историческую реализацию. Система заимствует ранний проектный реестр, но снимает скрытую линейность: переходы задаются частичными мостами, а не единственной стрелой прогресса.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R_ν = (A_ν, Cl_ν, Rel_ν, D_ν, Dom_ν, Prov_ν, σ_ν)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T4-F092</w:t>
              <w:br/>
              <w:t>MODEL DEF</w:t>
            </w:r>
          </w:p>
        </w:tc>
        <w:trPr>
          <w:tblHeader/>
        </w:trPr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rPr>
          <w:tblHeader w:val="true"/>
        </w:trPr>
        <w:tc>
          <w:tcPr>
            <w:tcW w:type="dxa" w:w="17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45F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6"/>
              </w:rPr>
              <w:t>Режим</w:t>
            </w:r>
          </w:p>
        </w:tc>
        <w:tc>
          <w:tcPr>
            <w:tcW w:type="dxa" w:w="272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45F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6"/>
              </w:rPr>
              <w:t>Доминирующее замыкание</w:t>
            </w:r>
          </w:p>
        </w:tc>
        <w:tc>
          <w:tcPr>
            <w:tcW w:type="dxa" w:w="300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45F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6"/>
              </w:rPr>
              <w:t>Причинная фигура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45F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6"/>
              </w:rPr>
              <w:t>Типовой риск</w:t>
            </w:r>
          </w:p>
        </w:tc>
      </w:tr>
      <w:tr>
        <w:tc>
          <w:tcPr>
            <w:tcW w:type="dxa" w:w="17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R−01 / R−1</w:t>
            </w:r>
          </w:p>
        </w:tc>
        <w:tc>
          <w:tcPr>
            <w:tcW w:type="dxa" w:w="272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сопричастность, память, ритуал</w:t>
            </w:r>
          </w:p>
        </w:tc>
        <w:tc>
          <w:tcPr>
            <w:tcW w:type="dxa" w:w="300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ко-присутствие причины и действия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перенос участия в физическую причинность без D</w:t>
            </w:r>
          </w:p>
        </w:tc>
      </w:tr>
      <w:tr>
        <w:tc>
          <w:tcPr>
            <w:tcW w:type="dxa" w:w="17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R−02 / R−2</w:t>
            </w:r>
          </w:p>
        </w:tc>
        <w:tc>
          <w:tcPr>
            <w:tcW w:type="dxa" w:w="272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разделение, космологический порядок, опыт</w:t>
            </w:r>
          </w:p>
        </w:tc>
        <w:tc>
          <w:tcPr>
            <w:tcW w:type="dxa" w:w="300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причина ищется через предшествующее основание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объективация исторической схемы как абсолютной</w:t>
            </w:r>
          </w:p>
        </w:tc>
      </w:tr>
      <w:tr>
        <w:tc>
          <w:tcPr>
            <w:tcW w:type="dxa" w:w="17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R−03 / R−3</w:t>
            </w:r>
          </w:p>
        </w:tc>
        <w:tc>
          <w:tcPr>
            <w:tcW w:type="dxa" w:w="272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критика, логика, модель, эксперимент</w:t>
            </w:r>
          </w:p>
        </w:tc>
        <w:tc>
          <w:tcPr>
            <w:tcW w:type="dxa" w:w="300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причина допускается через проверяемый мост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сведение всего опыта к единственной измерительной схеме</w:t>
            </w:r>
          </w:p>
        </w:tc>
      </w:tr>
      <w:tr>
        <w:tc>
          <w:tcPr>
            <w:tcW w:type="dxa" w:w="17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R−04 / R−4</w:t>
            </w:r>
          </w:p>
        </w:tc>
        <w:tc>
          <w:tcPr>
            <w:tcW w:type="dxa" w:w="272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пакетная множественность и RBD</w:t>
            </w:r>
          </w:p>
        </w:tc>
        <w:tc>
          <w:tcPr>
            <w:tcW w:type="dxa" w:w="300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много конкурирующих причинных моделей со статусами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скрытая скаляризация и потеря weakest-link rule</w:t>
            </w:r>
          </w:p>
        </w:tc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Cl_log²=Cl_log,   Cl_exp²≈Cl_exp after protocol freeze,   Cl_rit²=Cl_rit inside a fixed ritual grammar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T4-F093</w:t>
              <w:br/>
              <w:t>CLOSURE MODEL</w:t>
            </w:r>
          </w:p>
        </w:tc>
        <w:trPr>
          <w:tblHeader/>
        </w:trPr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Mixed_R(x) = (Cl_log(x),Cl_exp(x),Cl_rit(x),Cl_img(x); D,Dom,σ)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T4-F094</w:t>
              <w:br/>
              <w:t>AUTHORIAL MODEL</w:t>
            </w:r>
          </w:p>
        </w:tc>
        <w:trPr>
          <w:tblHeader/>
        </w:trPr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5"/>
            <w:shd w:fill="F7F0DF"/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pPr>
              <w:spacing w:after="0"/>
            </w:pPr>
            <w:r>
              <w:rPr>
                <w:rFonts w:ascii="DejaVu Sans" w:hAnsi="DejaVu Sans"/>
                <w:b/>
                <w:color w:val="9A6B1E"/>
                <w:sz w:val="19"/>
              </w:rPr>
              <w:t>ПРОПОЗИЦИЯ T4.13.1 — НЕЛИНЕЙНОСТЬ R-АТЛАСА.</w:t>
            </w:r>
            <w:r>
              <w:rPr>
                <w:b/>
                <w:color w:val="9B2D30"/>
                <w:sz w:val="18"/>
              </w:rPr>
              <w:t xml:space="preserve">  [THM-FORMAL]</w:t>
            </w:r>
          </w:p>
          <w:p>
            <w:pPr>
              <w:spacing w:after="0" w:line="259" w:lineRule="auto"/>
            </w:pPr>
            <w:r>
              <w:rPr>
                <w:rFonts w:ascii="DejaVu Serif" w:hAnsi="DejaVu Serif"/>
                <w:sz w:val="18"/>
              </w:rPr>
              <w:t>Из определения R_ν как семёрки следует, что без явного морфизма между Dom_ν, отношениями Rel_ν и closure-операторами Cl_ν нельзя задать общий тотальный порядок R_ν≤R_μ. Следовательно, R-атлас не является математически заданной лестницей культур.</w:t>
            </w:r>
          </w:p>
        </w:tc>
        <w:trPr>
          <w:tblHeader/>
        </w:trPr>
      </w:tr>
    </w:tbl>
    <w:p>
      <w:pPr/>
      <w:r>
        <w:t>Доказательство. Тотальный порядок потребовал бы сравнимости любых двух режимов. Но режимы могут иметь несопоставимые домены, разные типы данных и разные операции замыкания. В отсутствии translation map отношение сравнения не типизировано. Поэтому корректным объектом является частично связанный атлас. □</w:t>
      </w: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5472000" cy="2997995"/>
            <wp:docPr id="13" name="Picture 13" descr="Атлас режимов восприятия R: чистые формы R-01, R-02, R-03, R-04 и практические реализации R-1, R-2, R-3, R-4, соединённые частичными переходами без линейной иерархии." title="Атлас режимов восприятия R: чистые формы R-01, R-02, R-03, R-04 и практические реализации R-1, R-2, R-3, R-4, соединённые частичными переходами без линейной иерархии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13_r_modes.pn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472000" cy="299799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t>Рисунок 13. Атлас R-режимов: чистые формы и практические реализации связаны частичными мостами и могут сосуществовать.</w:t>
      </w:r>
    </w:p>
    <w:p>
      <w:pPr/>
      <w:r>
        <w:t>Библеровский контур понимания добавляет принцип диалога: режим не «побеждает» другой режим, а переводит его вопросы в собственную форму, сохраняя неснятый остаток. В KLT этот остаток получает status/gap-card. Понимание возникает не из стирания различий, а из построения Reper-моста между двумя мировыми логиками.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Dialog(R_α,R_β)=Bridge(R_α,R_β;D_{αβ},Dom_{αβ},Residual_{αβ})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T4-F095</w:t>
              <w:br/>
              <w:t>AUTHORIAL DEF</w:t>
            </w:r>
          </w:p>
        </w:tc>
        <w:trPr>
          <w:tblHeader/>
        </w:trPr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5"/>
            <w:shd w:fill="EAF5EF"/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pPr>
              <w:spacing w:after="0"/>
            </w:pPr>
            <w:r>
              <w:rPr>
                <w:rFonts w:ascii="DejaVu Sans" w:hAnsi="DejaVu Sans"/>
                <w:b/>
                <w:color w:val="2F6B4F"/>
                <w:sz w:val="19"/>
              </w:rPr>
              <w:t>РЕЗУЛЬТАТ ГЛАВЫ 13.</w:t>
            </w:r>
            <w:r>
              <w:rPr>
                <w:b/>
                <w:color w:val="9B2D30"/>
                <w:sz w:val="18"/>
              </w:rPr>
              <w:t xml:space="preserve">  [CLOSED FORMAL / EMP OPEN]</w:t>
            </w:r>
          </w:p>
          <w:p>
            <w:pPr>
              <w:spacing w:after="0" w:line="259" w:lineRule="auto"/>
            </w:pPr>
            <w:r>
              <w:rPr>
                <w:rFonts w:ascii="DejaVu Serif" w:hAnsi="DejaVu Serif"/>
                <w:sz w:val="18"/>
              </w:rPr>
              <w:t>Историческая идея Леви-Брюля сохранена как анализ сопричастной ориентации, но освобождена от тезиса об иной человеческой логике. R-режимы определены как типизированные карты; их смешение и сосуществование допустимы. Тем самым открывается путь к строгой математике «Перьев», не превращающей антропологическую метафору в физический закон.</w:t>
            </w:r>
          </w:p>
        </w:tc>
        <w:trPr>
          <w:tblHeader/>
        </w:trPr>
      </w:tr>
    </w:tbl>
    <w:p>
      <w:pPr>
        <w:pStyle w:val="Heading1"/>
        <w:pageBreakBefore/>
      </w:pPr>
      <w:r>
        <w:t>Глава 14. Кососимметричная причинность R−1 и матрица «Перьев»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5"/>
            <w:shd w:fill="EAF0F7"/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pPr>
              <w:spacing w:after="0"/>
            </w:pPr>
            <w:r>
              <w:rPr>
                <w:rFonts w:ascii="DejaVu Sans" w:hAnsi="DejaVu Sans"/>
                <w:b/>
                <w:color w:val="17345F"/>
                <w:sz w:val="19"/>
              </w:rPr>
              <w:t>РАМКА ГЛАВЫ 14.</w:t>
            </w:r>
            <w:r>
              <w:rPr>
                <w:b/>
                <w:color w:val="9B2D30"/>
                <w:sz w:val="18"/>
              </w:rPr>
              <w:t xml:space="preserve">  [AUTHORIAL MODEL]</w:t>
            </w:r>
          </w:p>
          <w:p>
            <w:pPr>
              <w:spacing w:after="0" w:line="259" w:lineRule="auto"/>
            </w:pPr>
            <w:r>
              <w:rPr>
                <w:rFonts w:ascii="DejaVu Serif" w:hAnsi="DejaVu Serif"/>
                <w:sz w:val="18"/>
              </w:rPr>
              <w:t>ОНТОЛОГИЯ. В режиме R−1 выделяются два пространства: ±П — образы причин/духов и ±Д — образы действий/стихий. ГНОСЕОЛОГИЯ. Связи воспринимаются как сопричастность, а не как функция. ФЕНОМЕНОЛОГИЯ. «Перо» соединяет разнородные области мгновенной поперечной связью. ОГРАНИЧЕНИЕ. Кососимметричная форма задаёт ориентацию связи, но сама по себе не доказывает физическую причинность.</w:t>
            </w:r>
          </w:p>
        </w:tc>
        <w:trPr>
          <w:tblHeader/>
        </w:trPr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V_PD = P^± ⊕ D^±,    A:P^±→(D^±)*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T4-F096</w:t>
              <w:br/>
              <w:t>MODEL DEF</w:t>
            </w:r>
          </w:p>
        </w:tc>
        <w:trPr>
          <w:tblHeader/>
        </w:trPr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K(A) = [[0,A],[-Aᵀ,0]] : V_PD→V_PD*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T4-F097</w:t>
              <w:br/>
              <w:t>AUTHORIAL NAMING / CLASSICAL MATRIX</w:t>
            </w:r>
          </w:p>
        </w:tc>
        <w:trPr>
          <w:tblHeader/>
        </w:trPr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Feather(p,d)=p∧d = p⊗d − d⊗p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T4-F098</w:t>
              <w:br/>
              <w:t>AUTHORIAL DEF / EXTERIOR ALGEBRA</w:t>
            </w:r>
          </w:p>
        </w:tc>
        <w:trPr>
          <w:tblHeader/>
        </w:trPr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5"/>
            <w:shd w:fill="F7F0DF"/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pPr>
              <w:spacing w:after="0"/>
            </w:pPr>
            <w:r>
              <w:rPr>
                <w:rFonts w:ascii="DejaVu Sans" w:hAnsi="DejaVu Sans"/>
                <w:b/>
                <w:color w:val="9A6B1E"/>
                <w:sz w:val="19"/>
              </w:rPr>
              <w:t>ТЕОРЕМА T4.14.1 — МАТРИЦА «ПЕРЬЕВ».</w:t>
            </w:r>
            <w:r>
              <w:rPr>
                <w:b/>
                <w:color w:val="9B2D30"/>
                <w:sz w:val="18"/>
              </w:rPr>
              <w:t xml:space="preserve">  [THM-FORMAL / CLASSICAL CORE]</w:t>
            </w:r>
          </w:p>
          <w:p>
            <w:pPr>
              <w:spacing w:after="0" w:line="259" w:lineRule="auto"/>
            </w:pPr>
            <w:r>
              <w:rPr>
                <w:rFonts w:ascii="DejaVu Serif" w:hAnsi="DejaVu Serif"/>
                <w:sz w:val="18"/>
              </w:rPr>
              <w:t>Для любой вещественной матрицы A размера m×n блоковая матрица K(A) кососимметрична. Её ранг равен 2 rank(A), размер ядра равен m+n−2 rank(A), а ненулевые собственные значения имеют вид ±iσ_j, где σ_j — ненулевые сингулярные числа A.</w:t>
            </w:r>
          </w:p>
        </w:tc>
        <w:trPr>
          <w:tblHeader/>
        </w:trPr>
      </w:tr>
    </w:tbl>
    <w:p>
      <w:pPr/>
      <w:r>
        <w:t>Доказательство. Кососимметричность следует непосредственным транспонированием. Сингулярное разложение A=UΣVᵀ ортогонально приводит K(A) к прямой сумме блоков [[0,σ_j],[-σ_j,0]] и нулевого блока. Каждый ненулевой блок имеет ранг 2 и спектр ±iσ_j. Число блоков равно rank(A). Остальная размерность образует ядро. □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K(A)ᵀ=−K(A),   rank K(A)=2 rank A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T4-F099</w:t>
              <w:br/>
              <w:t>THM-FORMAL</w:t>
            </w:r>
          </w:p>
        </w:tc>
        <w:trPr>
          <w:tblHeader/>
        </w:trPr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dim ker K(A)=dim P+dim D−2 rank A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T4-F100</w:t>
              <w:br/>
              <w:t>THM-FORMAL</w:t>
            </w:r>
          </w:p>
        </w:tc>
        <w:trPr>
          <w:tblHeader/>
        </w:trPr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Spec(K(A))∖{0} = {±iσ₁,…,±iσ_r}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T4-F101</w:t>
              <w:br/>
              <w:t>THM-FORMAL</w:t>
            </w:r>
          </w:p>
        </w:tc>
        <w:trPr>
          <w:tblHeader/>
        </w:trPr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Gap_Feather(A)=dim ker K(A)/dim(P⊕D)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T4-F102</w:t>
              <w:br/>
              <w:t>AUTHORIAL INDEX</w:t>
            </w:r>
          </w:p>
        </w:tc>
        <w:trPr>
          <w:tblHeader/>
        </w:trPr>
      </w:tr>
    </w:tbl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5472000" cy="2997995"/>
            <wp:docPr id="14" name="Picture 14" descr="Матричная модель сопричастной причинности R-1: области причин и действий соединены кососимметричными связями «Перья»; нуль-пространство показывает несвязанные причины и действия." title="Матричная модель сопричастной причинности R-1: области причин и действий соединены кососимметричными связями «Перья»; нуль-пространство показывает несвязанные причины и действия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14_feather_matrix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472000" cy="299799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t>Рисунок 14. Области ±П и ±Д, соединённые кососимметричными «Перьями». Нуль-пространство хранит несвязанные причины и действия.</w:t>
      </w:r>
    </w:p>
    <w:p>
      <w:pPr/>
      <w:r>
        <w:t>В антропологической интерпретации ненулевые сингулярные пары являются связками сопричастности, а ядро — областью причин и действий, которым не сопоставлено поперечное «Перо». Это не означает, что элементы ядра не существуют; означает лишь, что выбранная матрица участия не связывает их. Тем самым формализуется авторская мысль о совместном существовании множества духов-причин и стихий-действий.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Σ_PD={+P,+D; +P,−D; −P,+D; −P,−D}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T4-F103</w:t>
              <w:br/>
              <w:t>SIGN ATLAS</w:t>
            </w:r>
          </w:p>
        </w:tc>
        <w:trPr>
          <w:tblHeader/>
        </w:trPr>
      </w:tr>
    </w:tbl>
    <w:p>
      <w:pPr/>
      <w:r>
        <w:t>Знаки ± не должны интерпретироваться как добро и зло. Они кодируют ориентацию, усиление/ослабление, притяжение/отталкивание либо иной доменно заданный контраст. Без sign-card любое содержательное чтение запрещено.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5"/>
            <w:shd w:fill="F7F0DF"/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pPr>
              <w:spacing w:after="0"/>
            </w:pPr>
            <w:r>
              <w:rPr>
                <w:rFonts w:ascii="DejaVu Sans" w:hAnsi="DejaVu Sans"/>
                <w:b/>
                <w:color w:val="9A6B1E"/>
                <w:sz w:val="19"/>
              </w:rPr>
              <w:t>ТЕОРЕМА T4.14.2 — МИНИМАЛЬНЫЙ ОПОРНЫЙ СЛОЙ.</w:t>
            </w:r>
            <w:r>
              <w:rPr>
                <w:b/>
                <w:color w:val="9B2D30"/>
                <w:sz w:val="18"/>
              </w:rPr>
              <w:t xml:space="preserve">  [CLASSICAL THM / KLT INTERPRETATION]</w:t>
            </w:r>
          </w:p>
          <w:p>
            <w:pPr>
              <w:spacing w:after="0" w:line="259" w:lineRule="auto"/>
            </w:pPr>
            <w:r>
              <w:rPr>
                <w:rFonts w:ascii="DejaVu Serif" w:hAnsi="DejaVu Serif"/>
                <w:sz w:val="18"/>
              </w:rPr>
              <w:t>Пусть A:P→D* имеет ранг r. Тогда существует факторизация A=UV через пространство O размерности r, и никакая факторизация A=U′V′ через пространство размерности &lt;r невозможна.</w:t>
            </w:r>
          </w:p>
        </w:tc>
        <w:trPr>
          <w:tblHeader/>
        </w:trPr>
      </w:tr>
    </w:tbl>
    <w:p>
      <w:pPr/>
      <w:r>
        <w:t>Доказательство. Ранговая факторизация A=UV с U размера m×r и V размера r×n существует для любой матрицы ранга r. Для любой иной факторизации rank(A)≤dim(O′), следовательно dim(O′)≥r. □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P —V→ O_r —U→ D*,    A=UV,    dim O_r=rank(A)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T4-F104</w:t>
              <w:br/>
              <w:t>MINIMAL SUPPORT FACTORIZATION</w:t>
            </w:r>
          </w:p>
        </w:tc>
        <w:trPr>
          <w:tblHeader/>
        </w:trPr>
      </w:tr>
    </w:tbl>
    <w:p>
      <w:pPr/>
      <w:r>
        <w:t>В KLT пространство O_r интерпретируется как минимальный кандидат на опорный слой, способный заменить прямую мифологическую связь P↔D двухступенчатой цепью. Но алгебраическая факторизация не гарантирует, что O_r имеет физический, исторический или психологический смысл. Для авторизации требуются source-card, D, Dom и проверяемые морфизмы.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5"/>
            <w:shd w:fill="FBEDEE"/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pPr>
              <w:spacing w:after="0"/>
            </w:pPr>
            <w:r>
              <w:rPr>
                <w:rFonts w:ascii="DejaVu Sans" w:hAnsi="DejaVu Sans"/>
                <w:b/>
                <w:color w:val="9B2D30"/>
                <w:sz w:val="19"/>
              </w:rPr>
              <w:t>ОТРИЦАТЕЛЬНЫЙ РЕЗУЛЬТАТ.</w:t>
            </w:r>
            <w:r>
              <w:rPr>
                <w:b/>
                <w:color w:val="9B2D30"/>
                <w:sz w:val="18"/>
              </w:rPr>
              <w:t xml:space="preserve">  [NO STATUS PROMOTION]</w:t>
            </w:r>
          </w:p>
          <w:p>
            <w:pPr>
              <w:spacing w:after="0" w:line="259" w:lineRule="auto"/>
            </w:pPr>
            <w:r>
              <w:rPr>
                <w:rFonts w:ascii="DejaVu Serif" w:hAnsi="DejaVu Serif"/>
                <w:sz w:val="18"/>
              </w:rPr>
              <w:t>Кососимметричность, чётный ранг и факторизация не превращают «Перо» в физическое поле. Они описывают структуру представления. Переход к физике возможен только через отдельный carrier, измеримые величины и независимый протокол.</w:t>
            </w:r>
          </w:p>
        </w:tc>
        <w:trPr>
          <w:tblHeader/>
        </w:trPr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5"/>
            <w:shd w:fill="EAF5EF"/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pPr>
              <w:spacing w:after="0"/>
            </w:pPr>
            <w:r>
              <w:rPr>
                <w:rFonts w:ascii="DejaVu Sans" w:hAnsi="DejaVu Sans"/>
                <w:b/>
                <w:color w:val="2F6B4F"/>
                <w:sz w:val="19"/>
              </w:rPr>
              <w:t>РЕЗУЛЬТАТ ГЛАВЫ 14.</w:t>
            </w:r>
            <w:r>
              <w:rPr>
                <w:b/>
                <w:color w:val="9B2D30"/>
                <w:sz w:val="18"/>
              </w:rPr>
              <w:t xml:space="preserve">  [FORMAL CORE CLOSED]</w:t>
            </w:r>
          </w:p>
          <w:p>
            <w:pPr>
              <w:spacing w:after="0" w:line="259" w:lineRule="auto"/>
            </w:pPr>
            <w:r>
              <w:rPr>
                <w:rFonts w:ascii="DejaVu Serif" w:hAnsi="DejaVu Serif"/>
                <w:sz w:val="18"/>
              </w:rPr>
              <w:t>Авторская метафора получила строгий линейно-алгебраический объект. Доказаны инварианты K(A), введены gap-index и минимальная опорная факторизация. Это углубляет математику всего проекта: тот же блоковый оператор может использоваться для RBD-графов, причинных пакетов, химических реакций и финансовых потоков после доменной типизации.</w:t>
            </w:r>
          </w:p>
        </w:tc>
        <w:trPr>
          <w:tblHeader/>
        </w:trPr>
      </w:tr>
    </w:tbl>
    <w:p>
      <w:pPr>
        <w:pStyle w:val="Heading1"/>
        <w:pageBreakBefore/>
      </w:pPr>
      <w:r>
        <w:t>Глава 15. R−02/R−03: действие, след, следствие и daemon-gap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5"/>
            <w:shd w:fill="EAF0F7"/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pPr>
              <w:spacing w:after="0"/>
            </w:pPr>
            <w:r>
              <w:rPr>
                <w:rFonts w:ascii="DejaVu Sans" w:hAnsi="DejaVu Sans"/>
                <w:b/>
                <w:color w:val="17345F"/>
                <w:sz w:val="19"/>
              </w:rPr>
              <w:t>РАМКА ГЛАВЫ 15.</w:t>
            </w:r>
            <w:r>
              <w:rPr>
                <w:b/>
                <w:color w:val="9B2D30"/>
                <w:sz w:val="18"/>
              </w:rPr>
              <w:t xml:space="preserve">  [DEF/THM-FORMAL]</w:t>
            </w:r>
          </w:p>
          <w:p>
            <w:pPr>
              <w:spacing w:after="0" w:line="259" w:lineRule="auto"/>
            </w:pPr>
            <w:r>
              <w:rPr>
                <w:rFonts w:ascii="DejaVu Serif" w:hAnsi="DejaVu Serif"/>
                <w:sz w:val="18"/>
              </w:rPr>
              <w:t>ОНТОЛОГИЯ. Действие, след, следствие и основание — разные типы. ГНОСЕОЛОГИЯ. R−02 отделяет наблюдаемую последовательность от опорной связности; R−03 требует формального или экспериментального моста. ФЕНОМЕНОЛОГИЯ. Демон возникает там, где связь воспринимается, но достаточное основание не построено. ОГРАНИЧЕНИЕ. Gap-node не является доказательством существования сверхъестественной сущности.</w:t>
            </w:r>
          </w:p>
        </w:tc>
        <w:trPr>
          <w:tblHeader/>
        </w:trPr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Act∈A_h,   Trace∈Tr_h,   Consequence∈S_h,   Foundation∈D_h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T4-F105</w:t>
              <w:br/>
              <w:t>TYPE LOCK</w:t>
            </w:r>
          </w:p>
        </w:tc>
        <w:trPr>
          <w:tblHeader/>
        </w:trPr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Act ≠ Trace ≠ Consequence ≠ Foundation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T4-F106</w:t>
              <w:br/>
              <w:t>NEGATIVE TYPE THEOREM</w:t>
            </w:r>
          </w:p>
        </w:tc>
        <w:trPr>
          <w:tblHeader/>
        </w:trPr>
      </w:tr>
    </w:tbl>
    <w:p>
      <w:pPr/>
      <w:r>
        <w:t>Язык легко смешивает «след» как последовательность отпечатков и «следствие» как результат, выведенный по правилу из основания. В KLT это разные типы. След — наблюдаемый носитель; следствие — значение сертифицированной композиции.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h:X_hidden→Y_trace,    y=h(x)+ε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T4-F107</w:t>
              <w:br/>
              <w:t>OBSERVATION MODEL</w:t>
            </w:r>
          </w:p>
        </w:tc>
        <w:trPr>
          <w:tblHeader/>
        </w:trPr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5"/>
            <w:shd w:fill="F7F0DF"/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pPr>
              <w:spacing w:after="0"/>
            </w:pPr>
            <w:r>
              <w:rPr>
                <w:rFonts w:ascii="DejaVu Sans" w:hAnsi="DejaVu Sans"/>
                <w:b/>
                <w:color w:val="9A6B1E"/>
                <w:sz w:val="19"/>
              </w:rPr>
              <w:t>ТЕОРЕМА T4.15.1 — НЕИДЕНТИФИЦИРУЕМОСТЬ ПО СЛЕДУ.</w:t>
            </w:r>
            <w:r>
              <w:rPr>
                <w:b/>
                <w:color w:val="9B2D30"/>
                <w:sz w:val="18"/>
              </w:rPr>
              <w:t xml:space="preserve">  [THM-FORMAL]</w:t>
            </w:r>
          </w:p>
          <w:p>
            <w:pPr>
              <w:spacing w:after="0" w:line="259" w:lineRule="auto"/>
            </w:pPr>
            <w:r>
              <w:rPr>
                <w:rFonts w:ascii="DejaVu Serif" w:hAnsi="DejaVu Serif"/>
                <w:sz w:val="18"/>
              </w:rPr>
              <w:t>Если оператор следообразования h:X→Y неинъективен, то не существует функции g:Y→X, удовлетворяющей g∘h=id_X. Следовательно, один след не определяет единственную скрытую причину без дополнительного основания D.</w:t>
            </w:r>
          </w:p>
        </w:tc>
        <w:trPr>
          <w:tblHeader/>
        </w:trPr>
      </w:tr>
    </w:tbl>
    <w:p>
      <w:pPr/>
      <w:r>
        <w:t>Доказательство. Пусть x₁≠x₂, но h(x₁)=h(x₂)=y. Тогда из g(h(x₁))=x₁ и g(h(x₂))=x₂ следовало бы g(y)=x₁ и g(y)=x₂, противоречие. □</w:t>
      </w:r>
    </w:p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5472000" cy="3392535"/>
            <wp:docPr id="15" name="Picture 15" descr="Типизированное различение действия, следа, следствия и основания: неоднозначный след не позволяет восстановить единственную скрытую причину без дополнительного достаточного основания." title="Типизированное различение действия, следа, следствия и основания: неоднозначный след не позволяет восстановить единственную скрытую причину без дополнительного достаточного основания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15_trace_consequence.pn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472000" cy="339253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t>Рисунок 15. Причинная реконструкция следа требует D-моста; сопричастная ко-присутствующая связь является отдельным феноменологическим слоем.</w:t>
      </w:r>
    </w:p>
    <w:p>
      <w:pPr/>
      <w:r>
        <w:t>Пример охотника получает двойное чтение. В эмпирическом слое след кодирует состояние животного с потерями и задержкой; возраст, направление и поведение реконструируются по модели и опыту. В сопричастном R−1-слое след переживается как актуальное присутствие души/рода животного. Эти чтения могут сосуществовать феноменологически, но не должны сливаться в один физический оператор.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G_causal=(V,E_causal),    H_part=(V,E_participation),    E_causal∩E_participation need not be all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T4-F108</w:t>
              <w:br/>
              <w:t>TWO-LAYER GRAPH</w:t>
            </w:r>
          </w:p>
        </w:tc>
        <w:trPr>
          <w:tblHeader/>
        </w:trPr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Demon(x)=Gap_D(x)=(claim_x,missing_bridge,Dom_x,blocker_x)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T4-F109</w:t>
              <w:br/>
              <w:t>AUTHORIAL DEF</w:t>
            </w:r>
          </w:p>
        </w:tc>
        <w:trPr>
          <w:tblHeader/>
        </w:trPr>
      </w:tr>
    </w:tbl>
    <w:p>
      <w:pPr/>
      <w:r>
        <w:t>В истории науки стандартными являются демоны Лапласа и Максвелла. Устойчивого термина «демон Галилея» в научной литературе не обнаружено; в проекте он сохраняется только как авторское обозначение идеализирующего посредника галилеевского типа и получает метку T4-BLK-GALILEO-DEMON-001.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DaemonFree(G) ⇔ ∀g∈Gap(G) ∃(D_g,Dom_g,Bridge_g,Proof_g) valid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T4-F110</w:t>
              <w:br/>
              <w:t>KLT GATE</w:t>
            </w:r>
          </w:p>
        </w:tc>
        <w:trPr>
          <w:tblHeader/>
        </w:trPr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5"/>
            <w:shd w:fill="F7F0DF"/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pPr>
              <w:spacing w:after="0"/>
            </w:pPr>
            <w:r>
              <w:rPr>
                <w:rFonts w:ascii="DejaVu Sans" w:hAnsi="DejaVu Sans"/>
                <w:b/>
                <w:color w:val="9A6B1E"/>
                <w:sz w:val="19"/>
              </w:rPr>
              <w:t>ПРОПОЗИЦИЯ T4.15.2 — УСТРАНЕНИЕ DAEMON-GAP.</w:t>
            </w:r>
            <w:r>
              <w:rPr>
                <w:b/>
                <w:color w:val="9B2D30"/>
                <w:sz w:val="18"/>
              </w:rPr>
              <w:t xml:space="preserve">  [THM-BY-DEFINITION]</w:t>
            </w:r>
          </w:p>
          <w:p>
            <w:pPr>
              <w:spacing w:after="0" w:line="259" w:lineRule="auto"/>
            </w:pPr>
            <w:r>
              <w:rPr>
                <w:rFonts w:ascii="DejaVu Serif" w:hAnsi="DejaVu Serif"/>
                <w:sz w:val="18"/>
              </w:rPr>
              <w:t>Если для каждого gap-узла построен типизированный proof-carrying bridge, закрывающий соответствующий D/Dom-контракт, то множество необъяснённых daemon-gap узлов пусто. Если хотя бы один обязательный bridge отсутствует, корректный verdict — ABSTAIN, а не подстановка сущности.</w:t>
            </w:r>
          </w:p>
        </w:tc>
        <w:trPr>
          <w:tblHeader/>
        </w:trPr>
      </w:tr>
    </w:tbl>
    <w:p>
      <w:pPr/>
      <w:r>
        <w:t>Доказательство. Утверждение следует из определения DaemonFree. Оно является программным контрактом, а не доказательством онтологического отсутствия духов или иных сущностей. □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R−1 —D₀/translation→ R−02 —protocol/logic→ R−03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T4-F111</w:t>
              <w:br/>
              <w:t>AUTHORIAL TRANSITION SCHEMA</w:t>
            </w:r>
          </w:p>
        </w:tc>
        <w:trPr>
          <w:tblHeader/>
        </w:trPr>
      </w:tr>
    </w:tbl>
    <w:p>
      <w:pPr/>
      <w:r>
        <w:t>R−02 не «уничтожает» ранний опыт; он разделяет причинное впечатление ±П∓Д и опорное отношение O*S. R−03 добавляет публичный язык проверки: формальные правила, измерительные процедуры, контрмодели и возможность повторения. Кантовский критический поворот в этой схеме читается как gate на допустимые условия опыта, а не как персональное «закрытие» всей прежней истории мышления.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rPr>
          <w:tblHeader w:val="true"/>
        </w:trPr>
        <w:tc>
          <w:tcPr>
            <w:tcW w:type="dxa" w:w="17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45F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5"/>
              </w:rPr>
              <w:t>Узел</w:t>
            </w:r>
          </w:p>
        </w:tc>
        <w:tc>
          <w:tcPr>
            <w:tcW w:type="dxa" w:w="266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45F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5"/>
              </w:rPr>
              <w:t>R−1</w:t>
            </w:r>
          </w:p>
        </w:tc>
        <w:tc>
          <w:tcPr>
            <w:tcW w:type="dxa" w:w="266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45F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5"/>
              </w:rPr>
              <w:t>R−02</w:t>
            </w:r>
          </w:p>
        </w:tc>
        <w:tc>
          <w:tcPr>
            <w:tcW w:type="dxa" w:w="266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45F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5"/>
              </w:rPr>
              <w:t>R−03</w:t>
            </w:r>
          </w:p>
        </w:tc>
      </w:tr>
      <w:tr>
        <w:tc>
          <w:tcPr>
            <w:tcW w:type="dxa" w:w="17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Причина</w:t>
            </w:r>
          </w:p>
        </w:tc>
        <w:tc>
          <w:tcPr>
            <w:tcW w:type="dxa" w:w="266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дух/сила как сопричастное присутствие</w:t>
            </w:r>
          </w:p>
        </w:tc>
        <w:tc>
          <w:tcPr>
            <w:tcW w:type="dxa" w:w="266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предшествующее основание</w:t>
            </w:r>
          </w:p>
        </w:tc>
        <w:tc>
          <w:tcPr>
            <w:tcW w:type="dxa" w:w="266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модельная переменная с критерием идентификации</w:t>
            </w:r>
          </w:p>
        </w:tc>
      </w:tr>
      <w:tr>
        <w:tc>
          <w:tcPr>
            <w:tcW w:type="dxa" w:w="17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Действие</w:t>
            </w:r>
          </w:p>
        </w:tc>
        <w:tc>
          <w:tcPr>
            <w:tcW w:type="dxa" w:w="266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стихия или волевой акт</w:t>
            </w:r>
          </w:p>
        </w:tc>
        <w:tc>
          <w:tcPr>
            <w:tcW w:type="dxa" w:w="266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отдельный тип акта</w:t>
            </w:r>
          </w:p>
        </w:tc>
        <w:tc>
          <w:tcPr>
            <w:tcW w:type="dxa" w:w="266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интервенция с Dom и измеримым выходом</w:t>
            </w:r>
          </w:p>
        </w:tc>
      </w:tr>
      <w:tr>
        <w:tc>
          <w:tcPr>
            <w:tcW w:type="dxa" w:w="17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Шаблон связи</w:t>
            </w:r>
          </w:p>
        </w:tc>
        <w:tc>
          <w:tcPr>
            <w:tcW w:type="dxa" w:w="266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ритуал и участие</w:t>
            </w:r>
          </w:p>
        </w:tc>
        <w:tc>
          <w:tcPr>
            <w:tcW w:type="dxa" w:w="266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порядок и логическое различение</w:t>
            </w:r>
          </w:p>
        </w:tc>
        <w:tc>
          <w:tcPr>
            <w:tcW w:type="dxa" w:w="266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эксперимент, доказательство, код</w:t>
            </w:r>
          </w:p>
        </w:tc>
      </w:tr>
      <w:tr>
        <w:tc>
          <w:tcPr>
            <w:tcW w:type="dxa" w:w="170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Ошибка</w:t>
            </w:r>
          </w:p>
        </w:tc>
        <w:tc>
          <w:tcPr>
            <w:tcW w:type="dxa" w:w="266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дух подставлен вместо D</w:t>
            </w:r>
          </w:p>
        </w:tc>
        <w:tc>
          <w:tcPr>
            <w:tcW w:type="dxa" w:w="266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псевдо-основание или foreign-D</w:t>
            </w:r>
          </w:p>
        </w:tc>
        <w:tc>
          <w:tcPr>
            <w:tcW w:type="dxa" w:w="266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модель принята за реальность без внешней проверки</w:t>
            </w:r>
          </w:p>
        </w:tc>
      </w:tr>
    </w:tbl>
    <w:p>
      <w:pPr/>
      <w:r>
        <w:t>Авторское положение о сочетании R−02, R−2, R−03 и R−3 в теоретическом конфуцианстве сохраняется как HIST-HYP. Для публикационного статуса потребуются корпус текстов, правила кодирования и сравнительная проверка; без них оно не входит в доказанный историко-философский слой.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5"/>
            <w:shd w:fill="EAF5EF"/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pPr>
              <w:spacing w:after="0"/>
            </w:pPr>
            <w:r>
              <w:rPr>
                <w:rFonts w:ascii="DejaVu Sans" w:hAnsi="DejaVu Sans"/>
                <w:b/>
                <w:color w:val="2F6B4F"/>
                <w:sz w:val="19"/>
              </w:rPr>
              <w:t>РЕЗУЛЬТАТ ГЛАВЫ 15.</w:t>
            </w:r>
            <w:r>
              <w:rPr>
                <w:b/>
                <w:color w:val="9B2D30"/>
                <w:sz w:val="18"/>
              </w:rPr>
              <w:t xml:space="preserve">  [FORMAL CORE CLOSED]</w:t>
            </w:r>
          </w:p>
          <w:p>
            <w:pPr>
              <w:spacing w:after="0" w:line="259" w:lineRule="auto"/>
            </w:pPr>
            <w:r>
              <w:rPr>
                <w:rFonts w:ascii="DejaVu Serif" w:hAnsi="DejaVu Serif"/>
                <w:sz w:val="18"/>
              </w:rPr>
              <w:t>Введён строгий type firewall между действием, следом и следствием; доказана неидентифицируемость причины по неинъективному следу; daemon переведён в вычислимый gap-node. Переход R−1→R−02→R−03 стал последовательностью доказательных шлюзов, а не схемой культурного превосходства.</w:t>
            </w:r>
          </w:p>
        </w:tc>
        <w:trPr>
          <w:tblHeader/>
        </w:trPr>
      </w:tr>
    </w:tbl>
    <w:p>
      <w:pPr>
        <w:pStyle w:val="Heading1"/>
        <w:pageBreakBefore/>
      </w:pPr>
      <w:r>
        <w:t>Глава 16. «Загадка Еноха»: Складка RPLD и герменевтическая граница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5"/>
            <w:shd w:fill="F7F0DF"/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pPr>
              <w:spacing w:after="0"/>
            </w:pPr>
            <w:r>
              <w:rPr>
                <w:rFonts w:ascii="DejaVu Sans" w:hAnsi="DejaVu Sans"/>
                <w:b/>
                <w:color w:val="9A6B1E"/>
                <w:sz w:val="19"/>
              </w:rPr>
              <w:t>РАМКА ГЛАВЫ 16.</w:t>
            </w:r>
            <w:r>
              <w:rPr>
                <w:b/>
                <w:color w:val="9B2D30"/>
                <w:sz w:val="18"/>
              </w:rPr>
              <w:t xml:space="preserve">  [HERM-MODEL]</w:t>
            </w:r>
          </w:p>
          <w:p>
            <w:pPr>
              <w:spacing w:after="0" w:line="259" w:lineRule="auto"/>
            </w:pPr>
            <w:r>
              <w:rPr>
                <w:rFonts w:ascii="DejaVu Serif" w:hAnsi="DejaVu Serif"/>
                <w:sz w:val="18"/>
              </w:rPr>
              <w:t>ОНТОЛОГИЯ. Здесь рассматривается не исторический Енох как проверяемый участник эксперимента, а фигура текста и традиции. ГНОСЕОЛОГИЯ. Библейский текст, позднейшая енохическая литература и авторская KLT-модель являются разными слоями. ФЕНОМЕНОЛОГИЯ. Енох символизирует принятие мира-Складки и переход от непосредственной сопричастности к репрезентированному времени. ОГРАНИЧЕНИЕ. Символическая карта не доказывает богословские или исторические утверждения.</w:t>
            </w:r>
          </w:p>
        </w:tc>
        <w:trPr>
          <w:tblHeader/>
        </w:trPr>
      </w:tr>
    </w:tbl>
    <w:p>
      <w:pPr/>
      <w:r>
        <w:t>Канонический текст Быт. 5:24 сообщает, что Енох «ходил пред Богом» и затем отсутствовал, потому что Бог взял его; Евр. 11:5 интерпретирует это как взятие без переживания смерти. 1 Enoch является составным псевдоэпиграфическим корпусом эпохи Второго Храма, сохранившимся полностью на геэз и частично в арамейских фрагментах. Эти текстовые данные поддерживают образ перехода и космологического видения, но не поддерживают утверждение, что исторический Енох создал новую модель познания.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Text_Enoch ≠ Event_Enoch ≠ KLT_Model(Enoch)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T4-F112</w:t>
              <w:br/>
              <w:t>TEXT/HISTORY/MODEL FIREWALL</w:t>
            </w:r>
          </w:p>
        </w:tc>
        <w:trPr>
          <w:tblHeader/>
        </w:trPr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E_Enoch : PreFold ⇀ RPLD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T4-F113</w:t>
              <w:br/>
              <w:t>HERMENEUTIC OPERATOR</w:t>
            </w:r>
          </w:p>
        </w:tc>
        <w:trPr>
          <w:tblHeader/>
        </w:trPr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E_Enoch = p∞(Melichron/FOS)  [symbolic only]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T4-F114</w:t>
              <w:br/>
              <w:t>AUTHORIAL HERM-MODEL</w:t>
            </w:r>
          </w:p>
        </w:tc>
        <w:trPr>
          <w:tblHeader/>
        </w:trPr>
      </w:tr>
    </w:tbl>
    <w:p>
      <w:pPr>
        <w:keepNext/>
        <w:jc w:val="center"/>
      </w:pPr>
      <w:r>
        <w:drawing>
          <wp:inline xmlns:a="http://schemas.openxmlformats.org/drawingml/2006/main" xmlns:pic="http://schemas.openxmlformats.org/drawingml/2006/picture">
            <wp:extent cx="5472000" cy="3024444"/>
            <wp:docPr id="16" name="Picture 16" descr="Герменевтическая схема Еноха: переход от до-складочного режима к RPLD, символическая несобственная точка Melichron/FOS и открытая карта за пределы FOS с доказательным firewall." title="Герменевтическая схема Еноха: переход от до-складочного режима к RPLD, символическая несобственная точка Melichron/FOS и открытая карта за пределы FOS с доказательным firewall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16_enoch_fold.pn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472000" cy="302444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keepNext w:val="0"/>
        <w:jc w:val="center"/>
      </w:pPr>
      <w:r>
        <w:t>Рисунок 16. Енох как символический оператор перехода к Складке и несобственная точка на границе модели FOS.</w:t>
      </w:r>
    </w:p>
    <w:p>
      <w:pPr/>
      <w:r>
        <w:t>Внутри модели PreFold обозначает режим, где сон/явь, знак/событие и образ/реальность ещё не разведены стабильными картами. RPLD есть Складка, связывающая RPLD1 (ощущение и непосредственный поток) с RPLD2 (память, язык, воображение). Енохов оператор не является функцией физического времени; это герменевтическая карта, переводящая текстовый образ в архитектуру познания.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RPLD = Fold(RPLD1,RPLD2;D_fold,Dom_fold,σ)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T4-F115</w:t>
              <w:br/>
              <w:t>IMPORT FROM v0.4</w:t>
            </w:r>
          </w:p>
        </w:tc>
        <w:trPr>
          <w:tblHeader/>
        </w:trPr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χ:FOS ⇀ Beyond(FOS)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T4-F116</w:t>
              <w:br/>
              <w:t>UNDEFINED WITHOUT DOMAIN</w:t>
            </w:r>
          </w:p>
        </w:tc>
        <w:trPr>
          <w:tblHeader/>
        </w:trPr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5"/>
            <w:shd w:fill="FBEDEE"/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pPr>
              <w:spacing w:after="0"/>
            </w:pPr>
            <w:r>
              <w:rPr>
                <w:rFonts w:ascii="DejaVu Sans" w:hAnsi="DejaVu Sans"/>
                <w:b/>
                <w:color w:val="9B2D30"/>
                <w:sz w:val="19"/>
              </w:rPr>
              <w:t>МАТЕМАТИЧЕСКИЙ ЗАПРЕТ.</w:t>
            </w:r>
            <w:r>
              <w:rPr>
                <w:b/>
                <w:color w:val="9B2D30"/>
                <w:sz w:val="18"/>
              </w:rPr>
              <w:t xml:space="preserve">  [OPEN]</w:t>
            </w:r>
          </w:p>
          <w:p>
            <w:pPr>
              <w:spacing w:after="0" w:line="259" w:lineRule="auto"/>
            </w:pPr>
            <w:r>
              <w:rPr>
                <w:rFonts w:ascii="DejaVu Serif" w:hAnsi="DejaVu Serif"/>
                <w:sz w:val="18"/>
              </w:rPr>
              <w:t>Оператор χ не определён одной метафорой «проткнуть FOS». Для математического статуса необходимо задать носитель Beyond(FOS), область определения, тип морфизма, сохраняемые инварианты и критерий ненулевого перехода. До этого формула остаётся HERM-MODEL.</w:t>
            </w:r>
          </w:p>
        </w:tc>
        <w:trPr>
          <w:tblHeader/>
        </w:trPr>
      </w:tr>
    </w:tbl>
    <w:p>
      <w:pPr/>
      <w:r>
        <w:t>Фигуры Моисея, Канта и Христа в авторской схеме могут служить индексами переходов: Моисей — упорядочение мира законом и памятью; Кант — критический gate от R−02 к R−03; Христос — образ выхода за замкнутый мир достаточных оснований. Но это не историческая периодизация и не теорема религиоведения. В каноническом тексте Тома IV они оформляются как именованные герменевтические гипотезы с собственными status-cards.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H_Moses: R−1⇀R−2,   H_Kant:R−02⇀R−03,   H_Christ:FOS⇀Beyond(FOS)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T4-F117</w:t>
              <w:br/>
              <w:t>AUTHORIAL HERM-MAPS</w:t>
            </w:r>
          </w:p>
        </w:tc>
        <w:trPr>
          <w:tblHeader/>
        </w:trPr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σ_herm=(textual,tradition,interpretive,historical,empirical,theological)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T4-F118</w:t>
              <w:br/>
              <w:t>STATUS VECTOR</w:t>
            </w:r>
          </w:p>
        </w:tc>
        <w:trPr>
          <w:tblHeader/>
        </w:trPr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tblHeader w:val="true"/>
        </w:trPr>
        <w:tc>
          <w:tcPr>
            <w:tcW w:type="dxa" w:w="351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45F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5"/>
              </w:rPr>
              <w:t>Тезис заметки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45F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5"/>
              </w:rPr>
              <w:t>Статус v0.5</w:t>
            </w:r>
          </w:p>
        </w:tc>
        <w:tc>
          <w:tcPr>
            <w:tcW w:type="dxa" w:w="374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45F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5"/>
              </w:rPr>
              <w:t>Что требуется для повышения</w:t>
            </w:r>
          </w:p>
        </w:tc>
      </w:tr>
      <w:tr>
        <w:tc>
          <w:tcPr>
            <w:tcW w:type="dxa" w:w="351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Енох принял весь мир RPLD/Складку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HERM-MODEL</w:t>
            </w:r>
          </w:p>
        </w:tc>
        <w:tc>
          <w:tcPr>
            <w:tcW w:type="dxa" w:w="374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сравнительная текстология и явная теория символического соответствия</w:t>
            </w:r>
          </w:p>
        </w:tc>
      </w:tr>
      <w:tr>
        <w:tc>
          <w:tcPr>
            <w:tcW w:type="dxa" w:w="351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Енох не умер и является несобственной точкой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TEXTUAL MOTIF + AUTHORIAL GEOMETRY</w:t>
            </w:r>
          </w:p>
        </w:tc>
        <w:tc>
          <w:tcPr>
            <w:tcW w:type="dxa" w:w="374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различать библейскую формулу, богословскую интерпретацию и проектную модель</w:t>
            </w:r>
          </w:p>
        </w:tc>
      </w:tr>
      <w:tr>
        <w:tc>
          <w:tcPr>
            <w:tcW w:type="dxa" w:w="351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Существовал договор Сатаны не уничтожать мир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UNSUPPORTED CONJECTURE</w:t>
            </w:r>
          </w:p>
        </w:tc>
        <w:tc>
          <w:tcPr>
            <w:tcW w:type="dxa" w:w="374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прямой текстовый источник; Книга Иова содержит ограничение действия, но не такой договор</w:t>
            </w:r>
          </w:p>
        </w:tc>
      </w:tr>
      <w:tr>
        <w:tc>
          <w:tcPr>
            <w:tcW w:type="dxa" w:w="351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Моисей основал R−2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HIST-HYP</w:t>
            </w:r>
          </w:p>
        </w:tc>
        <w:tc>
          <w:tcPr>
            <w:tcW w:type="dxa" w:w="374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корпусное и сравнительно-историческое исследование</w:t>
            </w:r>
          </w:p>
        </w:tc>
      </w:tr>
      <w:tr>
        <w:tc>
          <w:tcPr>
            <w:tcW w:type="dxa" w:w="351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Кант закрыл R−02 и открыл R−03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PHIL-HYP / INDEXICAL</w:t>
            </w:r>
          </w:p>
        </w:tc>
        <w:tc>
          <w:tcPr>
            <w:tcW w:type="dxa" w:w="374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аргументированная реконструкция корпуса Канта</w:t>
            </w:r>
          </w:p>
        </w:tc>
      </w:tr>
      <w:tr>
        <w:tc>
          <w:tcPr>
            <w:tcW w:type="dxa" w:w="3515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Христос указал путь за FOS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THEOLOGICAL HERM-MODEL</w:t>
            </w:r>
          </w:p>
        </w:tc>
        <w:tc>
          <w:tcPr>
            <w:tcW w:type="dxa" w:w="374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остаётся исповедально-философской интерпретацией, не математическим фактом</w:t>
            </w:r>
          </w:p>
        </w:tc>
      </w:tr>
    </w:tbl>
    <w:p>
      <w:pPr/>
      <w:r>
        <w:t>Термин «Мелихрон» не обнаружен как устойчивый внешний термин и пока не имеет проектной дефиниции с этимологией, носителем и отношением к FOS. Он сохраняется в кавычках как авторское имя и получает blocker T4-BLK-MELICHRON-001.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Melichron := UNDEFINED_AUTHORIAL_NAME until (carrier,relation_to_FOS,etymology,Dom,D) supplied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T4-F119</w:t>
              <w:br/>
              <w:t>BLOCKER DEF</w:t>
            </w:r>
          </w:p>
        </w:tc>
        <w:trPr>
          <w:tblHeader/>
        </w:trPr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5"/>
            <w:shd w:fill="F7F0DF"/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pPr>
              <w:spacing w:after="0"/>
            </w:pPr>
            <w:r>
              <w:rPr>
                <w:rFonts w:ascii="DejaVu Sans" w:hAnsi="DejaVu Sans"/>
                <w:b/>
                <w:color w:val="9A6B1E"/>
                <w:sz w:val="19"/>
              </w:rPr>
              <w:t>ПРОПОЗИЦИЯ T4.16.1 — ГЕРМЕНЕВТИЧЕСКОЕ НЕПОВЫШЕНИЕ.</w:t>
            </w:r>
            <w:r>
              <w:rPr>
                <w:b/>
                <w:color w:val="9B2D30"/>
                <w:sz w:val="18"/>
              </w:rPr>
              <w:t xml:space="preserve">  [THM-FORMAL/EDITORIAL]</w:t>
            </w:r>
          </w:p>
          <w:p>
            <w:pPr>
              <w:spacing w:after="0" w:line="259" w:lineRule="auto"/>
            </w:pPr>
            <w:r>
              <w:rPr>
                <w:rFonts w:ascii="DejaVu Serif" w:hAnsi="DejaVu Serif"/>
                <w:sz w:val="18"/>
              </w:rPr>
              <w:t>Пусть H — символическая интерпретация текста, а E — эмпирическое или историческое утверждение. Без независимого bridge B:H→E с источниками, методом и критериями фальсификации статус E не может быть получен из H.</w:t>
            </w:r>
          </w:p>
        </w:tc>
        <w:trPr>
          <w:tblHeader/>
        </w:trPr>
      </w:tr>
    </w:tbl>
    <w:p>
      <w:pPr/>
      <w:r>
        <w:t>Доказательство. По status-preserving rule символическая интерпретация имеет собственный канал σ_herm. Проекция в historical/empirical channel не определена без bridge. Поэтому попытка повышения возвращает ABSTAIN-STATUS. □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HERM-MODEL + no bridge ⇒ ABSTAIN-STATUS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T4-F120</w:t>
              <w:br/>
              <w:t>STATUS THEOREM</w:t>
            </w:r>
          </w:p>
        </w:tc>
        <w:trPr>
          <w:tblHeader/>
        </w:trPr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5"/>
            <w:shd w:fill="EAF5EF"/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pPr>
              <w:spacing w:after="0"/>
            </w:pPr>
            <w:r>
              <w:rPr>
                <w:rFonts w:ascii="DejaVu Sans" w:hAnsi="DejaVu Sans"/>
                <w:b/>
                <w:color w:val="2F6B4F"/>
                <w:sz w:val="19"/>
              </w:rPr>
              <w:t>РЕЗУЛЬТАТ ГЛАВЫ 16.</w:t>
            </w:r>
            <w:r>
              <w:rPr>
                <w:b/>
                <w:color w:val="9B2D30"/>
                <w:sz w:val="18"/>
              </w:rPr>
              <w:t xml:space="preserve">  [HERMENEUTIC CORE ACCEPTED]</w:t>
            </w:r>
          </w:p>
          <w:p>
            <w:pPr>
              <w:spacing w:after="0" w:line="259" w:lineRule="auto"/>
            </w:pPr>
            <w:r>
              <w:rPr>
                <w:rFonts w:ascii="DejaVu Serif" w:hAnsi="DejaVu Serif"/>
                <w:sz w:val="18"/>
              </w:rPr>
              <w:t>«Загадка Еноха» сохранена в философской силе, но отделена от текстологии, истории и физики. Складка RPLD, точка p∞ и переход χ стали явными частичными объектами. Неподтверждённые тезисы не удалены: они превращены в гипотезы и блокеры, что соответствует общей доказательной дисциплине KLT-RBD.</w:t>
            </w:r>
          </w:p>
        </w:tc>
        <w:trPr>
          <w:tblHeader/>
        </w:trPr>
      </w:tr>
    </w:tbl>
    <w:p>
      <w:pPr>
        <w:pStyle w:val="Heading2"/>
      </w:pPr>
      <w:r>
        <w:t>16.8. Точка отката T4-RA5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T4-RA5 = T4-RA4 ⊞ R-Atlas ⊞ K(A)-Feathers ⊞ SupportFactorization ⊞ Trace/Consequence firewall ⊞ DaemonGap ⊞ Enoch-Hermeneutic gates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T4-F121</w:t>
              <w:br/>
              <w:t>ROLLBACK DEF</w:t>
            </w:r>
          </w:p>
        </w:tc>
        <w:trPr>
          <w:tblHeader/>
        </w:trPr>
      </w:tr>
    </w:tbl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7483"/>
        <w:gridCol w:w="1814"/>
      </w:tblGrid>
      <w:tr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8"/>
              </w:rPr>
              <w:t>truth_layer_promotion=0; culture ranking=forbidden; HERM≠HIST≠EMP</w:t>
            </w:r>
          </w:p>
        </w:tc>
        <w:tc>
          <w:tcPr>
            <w:tcW w:type="dxa" w:w="493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EAF0F7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45F"/>
                <w:sz w:val="16"/>
              </w:rPr>
              <w:t>T4-F122</w:t>
              <w:br/>
              <w:t>STATUS LOCK</w:t>
            </w:r>
          </w:p>
        </w:tc>
        <w:trPr>
          <w:tblHeader/>
        </w:trPr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5"/>
            <w:shd w:fill="FBEDEE"/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pPr>
              <w:spacing w:after="0"/>
            </w:pPr>
            <w:r>
              <w:rPr>
                <w:rFonts w:ascii="DejaVu Sans" w:hAnsi="DejaVu Sans"/>
                <w:b/>
                <w:color w:val="9B2D30"/>
                <w:sz w:val="19"/>
              </w:rPr>
              <w:t>ROLLBACK RULE T4-RA5.</w:t>
            </w:r>
            <w:r>
              <w:rPr>
                <w:b/>
                <w:color w:val="9B2D30"/>
                <w:sz w:val="18"/>
              </w:rPr>
              <w:t xml:space="preserve">  [MANDATORY]</w:t>
            </w:r>
          </w:p>
          <w:p>
            <w:pPr>
              <w:spacing w:after="0" w:line="259" w:lineRule="auto"/>
            </w:pPr>
            <w:r>
              <w:rPr>
                <w:rFonts w:ascii="DejaVu Serif" w:hAnsi="DejaVu Serif"/>
                <w:sz w:val="18"/>
              </w:rPr>
              <w:t>Откат обязателен, если последующая редакция: (1) превращает R-режимы в шкалу достоинства народов; (2) объявляет K(A) физическим полем без адаптера; (3) выводит причину из неинъективного следа; (4) превращает gap-node в сущность; (5) использует неканонический «демон Галилея» без авторской метки; (6) выдаёт Еноха, Моисея, Канта или Христа за доказанные исторические переключатели R; (7) объявляет χ или Melichron определёнными без Dom/D.</w:t>
            </w:r>
          </w:p>
        </w:tc>
        <w:trPr>
          <w:tblHeader/>
        </w:trPr>
      </w:tr>
    </w:tbl>
    <w:p>
      <w:pPr>
        <w:pStyle w:val="Heading1"/>
        <w:pageBreakBefore/>
      </w:pPr>
      <w:r>
        <w:t>ЧАСТЬ V. ТВОРЧЕСКОЕ ПОЗНАНИЕ, РАЗРЫВЫ И ВНЕШНЯЯ ПАМЯТЬ</w:t>
      </w:r>
    </w:p>
    <w:p>
      <w:pPr>
        <w:pStyle w:val="Heading1"/>
      </w:pPr>
      <w:r>
        <w:t>Глава 17. Открытие, изобретение и математическое видение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32"/>
      </w:tblGrid>
      <w:tr>
        <w:trPr>
          <w:cantSplit w:val="true"/>
        </w:trPr>
        <w:tc>
          <w:tcPr>
            <w:tcW w:type="dxa" w:w="9432"/>
            <w:vAlign w:val="center"/>
            <w:shd w:fill="FBF5E8" w:val="clear"/>
            <w:tcBorders>
              <w:top w:val="single" w:sz="12" w:color="A87B20"/>
              <w:left w:val="single" w:sz="12" w:color="A87B20"/>
              <w:bottom w:val="single" w:sz="12" w:color="A87B20"/>
              <w:right w:val="single" w:sz="12" w:color="A87B20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/>
            <w:r>
              <w:rPr>
                <w:rFonts w:ascii="DejaVu Sans" w:hAnsi="DejaVu Sans" w:eastAsia="DejaVu Sans"/>
                <w:b/>
                <w:i w:val="0"/>
                <w:color w:val="A87B20"/>
                <w:sz w:val="21"/>
              </w:rPr>
              <w:t>ФИЛОСОФСКИЙ ПРОЛОГ</w:t>
            </w:r>
          </w:p>
          <w:p>
            <w:pPr>
              <w:spacing w:line="259" w:lineRule="auto" w:after="0"/>
            </w:pPr>
            <w:r>
              <w:rPr>
                <w:rFonts w:ascii="DejaVu Serif" w:hAnsi="DejaVu Serif" w:eastAsia="DejaVu Serif"/>
                <w:b w:val="0"/>
                <w:i/>
                <w:color w:val="1A2433"/>
                <w:sz w:val="20"/>
              </w:rPr>
              <w:t>Математик переживает истину двойственно. С одной стороны, найденное кажется существовавшим до него: доказательство обнаруживает необходимость, которую нельзя отменить личным желанием. С другой стороны, математик создаёт язык, знак, диаграмму и операцию, без которых эта необходимость не могла бы войти в человеческий мир. Поэтому спор «открывается ли математика или изобретается» нельзя разрешить одним метафизическим словом. Требуется различить среду, объект, акт видения, конструкцию и доказательство.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blHeader w:val="true"/>
        </w:trPr>
        <w:tc>
          <w:tcPr>
            <w:tcW w:type="dxa" w:w="1872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7"/>
              </w:rPr>
              <w:t>Слой</w:t>
            </w:r>
          </w:p>
        </w:tc>
        <w:tc>
          <w:tcPr>
            <w:tcW w:type="dxa" w:w="7488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7"/>
              </w:rPr>
              <w:t>Формулировка</w:t>
            </w:r>
          </w:p>
        </w:tc>
      </w:tr>
      <w:tr>
        <w:tc>
          <w:tcPr>
            <w:tcW w:type="dxa" w:w="4932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ОНТОЛОГИЯ</w:t>
            </w:r>
          </w:p>
        </w:tc>
        <w:tc>
          <w:tcPr>
            <w:tcW w:type="dxa" w:w="4932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В модели существуют формальные среды, допустимые объекты, операции перехода и Reper-узлы знания.</w:t>
            </w:r>
          </w:p>
        </w:tc>
      </w:tr>
      <w:tr>
        <w:tc>
          <w:tcPr>
            <w:tcW w:type="dxa" w:w="4932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ГНОСЕОЛОГИЯ</w:t>
            </w:r>
          </w:p>
        </w:tc>
        <w:tc>
          <w:tcPr>
            <w:tcW w:type="dxa" w:w="4932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Знание возникает лишь после отделения proposal от proof и фиксации достаточного основания D.</w:t>
            </w:r>
          </w:p>
        </w:tc>
      </w:tr>
      <w:tr>
        <w:tc>
          <w:tcPr>
            <w:tcW w:type="dxa" w:w="4932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ФЕНОМЕНОЛОГИЯ</w:t>
            </w:r>
          </w:p>
        </w:tc>
        <w:tc>
          <w:tcPr>
            <w:tcW w:type="dxa" w:w="4932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Открытие переживается как узнавание инварианта; изобретение — как разворот языка; видение — как предварительное схватывание целого.</w:t>
            </w:r>
          </w:p>
        </w:tc>
      </w:tr>
      <w:tr>
        <w:tc>
          <w:tcPr>
            <w:tcW w:type="dxa" w:w="4932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ОГРАНИЧЕНИЕ</w:t>
            </w:r>
          </w:p>
        </w:tc>
        <w:tc>
          <w:tcPr>
            <w:tcW w:type="dxa" w:w="4932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Модель не решает окончательно спор платонизма и конструктивизма и не превращает интуицию в теорему.</w:t>
            </w:r>
          </w:p>
        </w:tc>
      </w:tr>
      <w:tr>
        <w:tc>
          <w:tcPr>
            <w:tcW w:type="dxa" w:w="4932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АВТОРСКАЯ НОВИЗНА</w:t>
            </w:r>
          </w:p>
        </w:tc>
        <w:tc>
          <w:tcPr>
            <w:tcW w:type="dxa" w:w="4932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KLT связывает открытие, изобретение и видение с Reper, Δ/Ξ/Υ, D/Dom и нескалярным статусом.</w:t>
            </w:r>
          </w:p>
        </w:tc>
      </w:tr>
    </w:tbl>
    <w:p>
      <w:pPr>
        <w:pStyle w:val="Heading2"/>
      </w:pPr>
      <w:r>
        <w:t>17.1. Формальная среда как условие различения</w:t>
      </w:r>
    </w:p>
    <w:p>
      <w:pPr>
        <w:keepNext w:val="0"/>
        <w:spacing w:after="80" w:line="269" w:lineRule="auto"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Операционное различение начинается с явной фиксации формальной среды. Без неё фраза «объект уже существовал» остаётся неопределённой: неясно, в каком языке, при каких аксиомах, правилах построения, допусках и доказательных основаниях он считался допустимым. Среда не является всей математической реальностью; это версионированный горизонт, внутри которого можно проверять утверждения.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c>
          <w:tcPr>
            <w:tcW w:type="dxa" w:w="698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FFFFFF" w:val="clea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E = (Σ, Ax, Rules, Dom, D, Prov, σ)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EEF3F8" w:val="clear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173A61"/>
                <w:sz w:val="17"/>
              </w:rPr>
              <w:t>T4-F123</w:t>
              <w:br/>
              <w:t>AUTHORIAL DEF</w:t>
            </w:r>
          </w:p>
        </w:tc>
      </w:tr>
    </w:tbl>
    <w:p>
      <w:pPr>
        <w:keepNext w:val="0"/>
        <w:spacing w:after="80" w:line="269" w:lineRule="auto"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Здесь Σ — сигнатура, Ax — аксиомы, Rules — правила вывода и построения, Dom — область допустимости, D — достаточное основание, Prov — происхождение версий и σ — статусный вектор. Множество решений некоторой задачи P внутри E обозначается Sol_E(P).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c>
          <w:tcPr>
            <w:tcW w:type="dxa" w:w="698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FFFFFF" w:val="clea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Sol_E(P) = {x ∈ Obj(E) | P_E(x)=true and all gates closed}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EEF3F8" w:val="clear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173A61"/>
                <w:sz w:val="17"/>
              </w:rPr>
              <w:t>T4-F124</w:t>
              <w:br/>
              <w:t>DEF/COND</w:t>
            </w:r>
          </w:p>
        </w:tc>
      </w:tr>
    </w:tbl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715000" cy="3989558"/>
            <wp:docPr id="17" name="Picture 17" descr="Диаграмма различает фиксированную формальную среду, поле кандидатов, изменённую среду, операции открытия, видения и изобретения, сходящиеся к Reper знания." title="Рисунок 17. Открытие, изобретение и математическое видение в Reper-архитектуре знания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17_discovery_invention.pn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98955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spacing w:after="120"/>
        <w:jc w:val="center"/>
      </w:pPr>
      <w:r>
        <w:rPr>
          <w:rFonts w:ascii="DejaVu Serif" w:hAnsi="DejaVu Serif" w:eastAsia="DejaVu Serif"/>
          <w:b/>
          <w:i w:val="0"/>
          <w:color w:val="4F81BD"/>
          <w:sz w:val="18"/>
        </w:rPr>
        <w:t>Рисунок 17. Открытие, изобретение и математическое видение в Reper-архитектуре знания.</w:t>
      </w:r>
    </w:p>
    <w:p>
      <w:pPr>
        <w:pStyle w:val="Heading2"/>
      </w:pPr>
      <w:r>
        <w:t>17.2. Открытие и изобретение как разные типы операций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c>
          <w:tcPr>
            <w:tcW w:type="dxa" w:w="698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FFFFFF" w:val="clea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Disc_E : Trace_E ⇀ Sol_E(P)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EEF3F8" w:val="clear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173A61"/>
                <w:sz w:val="17"/>
              </w:rPr>
              <w:t>T4-F125</w:t>
              <w:br/>
              <w:t>AUTHORIAL DEF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c>
          <w:tcPr>
            <w:tcW w:type="dxa" w:w="698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FFFFFF" w:val="clea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Inv : E ⇀ E′,   E′ ≠ E by signature, rule, representation or admissible operation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EEF3F8" w:val="clear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173A61"/>
                <w:sz w:val="17"/>
              </w:rPr>
              <w:t>T4-F126</w:t>
              <w:br/>
              <w:t>AUTHORIAL DEF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32"/>
      </w:tblGrid>
      <w:tr>
        <w:trPr>
          <w:cantSplit w:val="true"/>
        </w:trPr>
        <w:tc>
          <w:tcPr>
            <w:tcW w:type="dxa" w:w="9432"/>
            <w:vAlign w:val="center"/>
            <w:shd w:fill="EDF7EF" w:val="clear"/>
            <w:tcBorders>
              <w:top w:val="single" w:sz="12" w:color="3F7D5B"/>
              <w:left w:val="single" w:sz="12" w:color="3F7D5B"/>
              <w:bottom w:val="single" w:sz="12" w:color="3F7D5B"/>
              <w:right w:val="single" w:sz="12" w:color="3F7D5B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/>
            <w:r>
              <w:rPr>
                <w:rFonts w:ascii="DejaVu Sans" w:hAnsi="DejaVu Sans" w:eastAsia="DejaVu Sans"/>
                <w:b/>
                <w:i w:val="0"/>
                <w:color w:val="3F7D5B"/>
                <w:sz w:val="21"/>
              </w:rPr>
              <w:t>ТЕОРЕМА T4.17.1 — ОПЕРАЦИОННОЕ РАЗЛИЧЕНИЕ</w:t>
            </w:r>
          </w:p>
          <w:p>
            <w:pPr>
              <w:spacing w:line="259" w:lineRule="auto" w:after="0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Пусть среда E зафиксирована до акта исследователя. Если объект x уже принадлежит Sol_E(P), а акт лишь строит проверяемый путь к x без изменения Σ, Ax, Rules и Dom, то акт классифицируется как открытие относительно E. Если акт изменяет хотя бы один структурный компонент среды и объект становится допустимым только в E′, то акт содержит изобретение относительно E. Один исторический эпизод может включать обе операции.</w:t>
            </w:r>
          </w:p>
        </w:tc>
      </w:tr>
    </w:tbl>
    <w:p>
      <w:pPr>
        <w:keepNext w:val="0"/>
        <w:spacing w:after="80" w:line="269" w:lineRule="auto"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Доказательство. В первом случае принадлежность x множеству допустимых решений не зависит от изменения среды: исследователь создаёт trace и proof object, но не саму допустимость x. Во втором случае без перехода E→E′ объект либо не типизирован, либо невыразим, либо не допускается правилами построения. Следовательно, различие определяется относительно версии среды. Теорема операционна и не утверждает, что математические объекты метафизически существуют независимо от человека. □</w:t>
      </w:r>
    </w:p>
    <w:p>
      <w:pPr>
        <w:keepNext w:val="0"/>
        <w:spacing w:after="80" w:line="269" w:lineRule="auto"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Философское значение теоремы состоит в снятии ложной альтернативы. Платоническое переживание необходимости и конструктивная работа со знаками относятся к разным слоям одного события@состояния знания. Необходимость проявляется как устойчивость инварианта; человеческое созидание — как построение маршрута, языка и общественного носителя этой устойчивости.</w:t>
      </w:r>
    </w:p>
    <w:p>
      <w:pPr>
        <w:pStyle w:val="Heading2"/>
      </w:pPr>
      <w:r>
        <w:t>17.3. Математическое видение как proposal-оператор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c>
          <w:tcPr>
            <w:tcW w:type="dxa" w:w="698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FFFFFF" w:val="clea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Vis_h : (H_h, M_h, U(E)) ⇀ Conj(E)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EEF3F8" w:val="clear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173A61"/>
                <w:sz w:val="17"/>
              </w:rPr>
              <w:t>T4-F127</w:t>
              <w:br/>
              <w:t>AUTHORIAL MODEL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c>
          <w:tcPr>
            <w:tcW w:type="dxa" w:w="698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FFFFFF" w:val="clea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σ(Vis_h(...)) ⪯ CONJ  until  Gate_proof = CLOSED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EEF3F8" w:val="clear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173A61"/>
                <w:sz w:val="17"/>
              </w:rPr>
              <w:t>T4-F128</w:t>
              <w:br/>
              <w:t>STATUS LOCK</w:t>
            </w:r>
          </w:p>
        </w:tc>
      </w:tr>
    </w:tbl>
    <w:p>
      <w:pPr>
        <w:keepNext w:val="0"/>
        <w:spacing w:after="80" w:line="269" w:lineRule="auto"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Математическое видение определяется не как сверхъестественная способность, а как частичный оператор, который из горизонта задачи H_h, памяти методов M_h и поля возможностей U(E) выдаёт кандидат-инвариант, диаграмму или направление доказательства. Его феноменологическая сила состоит в схватывании структуры до полного дискурсивного развёртывания. Его гносеологическая слабость — в отсутствии гарантии истинности.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32"/>
      </w:tblGrid>
      <w:tr>
        <w:trPr>
          <w:cantSplit w:val="true"/>
        </w:trPr>
        <w:tc>
          <w:tcPr>
            <w:tcW w:type="dxa" w:w="9432"/>
            <w:vAlign w:val="center"/>
            <w:shd w:fill="EDF7EF" w:val="clear"/>
            <w:tcBorders>
              <w:top w:val="single" w:sz="12" w:color="3F7D5B"/>
              <w:left w:val="single" w:sz="12" w:color="3F7D5B"/>
              <w:bottom w:val="single" w:sz="12" w:color="3F7D5B"/>
              <w:right w:val="single" w:sz="12" w:color="3F7D5B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/>
            <w:r>
              <w:rPr>
                <w:rFonts w:ascii="DejaVu Sans" w:hAnsi="DejaVu Sans" w:eastAsia="DejaVu Sans"/>
                <w:b/>
                <w:i w:val="0"/>
                <w:color w:val="3F7D5B"/>
                <w:sz w:val="21"/>
              </w:rPr>
              <w:t>ТЕОРЕМА T4.17.2 — ВИДЕНИЕ НЕ АВТОРИЗУЕТ ИСТИНУ</w:t>
            </w:r>
          </w:p>
          <w:p>
            <w:pPr>
              <w:spacing w:line="259" w:lineRule="auto" w:after="0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Если Vis_h выдаёт кандидат q, но отсутствует независимый proof object с закрытыми Dom и D, то статус q не может быть выше CONJ/MODEL. Ни интенсивность переживания, ни авторитет исследователя, ни красота формулы не заменяют доказательный шлюз.</w:t>
            </w:r>
          </w:p>
        </w:tc>
      </w:tr>
    </w:tbl>
    <w:p>
      <w:pPr>
        <w:keepNext w:val="0"/>
        <w:spacing w:after="80" w:line="269" w:lineRule="auto"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Доказательство следует из status-preserving rule: proposal и proof принадлежат разным типам данных. Проекция proposal→THM не определена без proof bridge. Поэтому корректный результат — CONJ либо ABSTAIN-PROOF. □</w:t>
      </w:r>
    </w:p>
    <w:p>
      <w:pPr>
        <w:pStyle w:val="Heading2"/>
      </w:pPr>
      <w:r>
        <w:t>17.4. Диалог с философией математики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tblHeader w:val="true"/>
        </w:trPr>
        <w:tc>
          <w:tcPr>
            <w:tcW w:type="dxa" w:w="1872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Линия</w:t>
            </w:r>
          </w:p>
        </w:tc>
        <w:tc>
          <w:tcPr>
            <w:tcW w:type="dxa" w:w="3816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Что она проясняет</w:t>
            </w:r>
          </w:p>
        </w:tc>
        <w:tc>
          <w:tcPr>
            <w:tcW w:type="dxa" w:w="3672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KLT-перевод</w:t>
            </w:r>
          </w:p>
        </w:tc>
      </w:tr>
      <w:t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Платон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Истина переживается как припоминание и узнавание того, что превосходит частный акт.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Disc_E и устойчивость инварианта; без утверждения обязательного платонизма.</w:t>
            </w:r>
          </w:p>
        </w:tc>
      </w:tr>
      <w:t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Аристотель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Доказательство требует начал, типов причин и правил перехода.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D, Dom, proof object и различение основания от следствия.</w:t>
            </w:r>
          </w:p>
        </w:tc>
      </w:tr>
      <w:t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Кант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Продуктивное воображение и способность суждения связывают данное с формой.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Vis_h как предварительный синтез; gate не позволяет ему стать теоремой автоматически.</w:t>
            </w:r>
          </w:p>
        </w:tc>
      </w:tr>
      <w:t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Пирс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Абдукция предлагает объясняющую гипотезу.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proposal-узел и последующая проверка в RBD.</w:t>
            </w:r>
          </w:p>
        </w:tc>
      </w:tr>
      <w:t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Пуанкаре и Адамар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Созревание, бессознательная комбинация и эстетический отбор участвуют в изобретении.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Поле U(E), память методов и отбор кандидатов.</w:t>
            </w:r>
          </w:p>
        </w:tc>
      </w:tr>
      <w:t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Полани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Знаем больше, чем можем сразу высказать.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Неявный горизонт H_h, который должен быть преобразован в публичный D.</w:t>
            </w:r>
          </w:p>
        </w:tc>
      </w:tr>
      <w:t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Курпишев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Новый узел знания есть разворот поля возможностей в Reper с доказательным основанием.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C@C_knowledge→Rep(R,I,U;D)→status→RBD.</w:t>
            </w:r>
          </w:p>
        </w:tc>
      </w:tr>
    </w:tbl>
    <w:p>
      <w:pPr>
        <w:pStyle w:val="Heading2"/>
      </w:pPr>
      <w:r>
        <w:t>17.5. Reper открытия и вектор новизны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c>
          <w:tcPr>
            <w:tcW w:type="dxa" w:w="698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FFFFFF" w:val="clea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Rep_disc(x) = (R_x, I_inv, U_alt ; D_proof)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EEF3F8" w:val="clear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173A61"/>
                <w:sz w:val="17"/>
              </w:rPr>
              <w:t>T4-F129</w:t>
              <w:br/>
              <w:t>AUTHORIAL DEF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c>
          <w:tcPr>
            <w:tcW w:type="dxa" w:w="698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FFFFFF" w:val="clea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N(x) = (n_obj, n_rule, n_repr, n_proof, n_use)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EEF3F8" w:val="clear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173A61"/>
                <w:sz w:val="17"/>
              </w:rPr>
              <w:t>T4-F130</w:t>
              <w:br/>
              <w:t>AUTHORIAL VECTOR</w:t>
            </w:r>
          </w:p>
        </w:tc>
      </w:tr>
    </w:tbl>
    <w:p>
      <w:pPr>
        <w:keepNext w:val="0"/>
        <w:spacing w:after="80" w:line="269" w:lineRule="auto"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Новизна не сворачивается в одно слово «новое». Формула может быть объектно старой, но доказательно новой; операция — известной, но впервые встроенной в иной тип; представление — новым, хотя теорема эквивалентна прежней. Вектор N фиксирует эти различия и препятствует переатрибуции prior art.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73"/>
        <w:gridCol w:w="1973"/>
        <w:gridCol w:w="1973"/>
        <w:gridCol w:w="1973"/>
        <w:gridCol w:w="1973"/>
      </w:tblGrid>
      <w:tr>
        <w:trPr>
          <w:tblHeader w:val="true"/>
        </w:trPr>
        <w:tc>
          <w:tcPr>
            <w:tcW w:type="dxa" w:w="2520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Случай</w:t>
            </w:r>
          </w:p>
        </w:tc>
        <w:tc>
          <w:tcPr>
            <w:tcW w:type="dxa" w:w="1080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Disc</w:t>
            </w:r>
          </w:p>
        </w:tc>
        <w:tc>
          <w:tcPr>
            <w:tcW w:type="dxa" w:w="1224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Inv</w:t>
            </w:r>
          </w:p>
        </w:tc>
        <w:tc>
          <w:tcPr>
            <w:tcW w:type="dxa" w:w="1080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Vis</w:t>
            </w:r>
          </w:p>
        </w:tc>
        <w:tc>
          <w:tcPr>
            <w:tcW w:type="dxa" w:w="3384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Допустимый статус</w:t>
            </w:r>
          </w:p>
        </w:tc>
      </w:tr>
      <w:tr>
        <w:tc>
          <w:tcPr>
            <w:tcW w:type="dxa" w:w="1973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Найдено новое доказательство известной теоремы</w:t>
            </w:r>
          </w:p>
        </w:tc>
        <w:tc>
          <w:tcPr>
            <w:tcW w:type="dxa" w:w="1973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да</w:t>
            </w:r>
          </w:p>
        </w:tc>
        <w:tc>
          <w:tcPr>
            <w:tcW w:type="dxa" w:w="1973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частично: новый proof path</w:t>
            </w:r>
          </w:p>
        </w:tc>
        <w:tc>
          <w:tcPr>
            <w:tcW w:type="dxa" w:w="1973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возможно</w:t>
            </w:r>
          </w:p>
        </w:tc>
        <w:tc>
          <w:tcPr>
            <w:tcW w:type="dxa" w:w="1973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THM после проверки доказательства</w:t>
            </w:r>
          </w:p>
        </w:tc>
      </w:tr>
      <w:tr>
        <w:tc>
          <w:tcPr>
            <w:tcW w:type="dxa" w:w="1973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Создана новая нотация для известной структуры</w:t>
            </w:r>
          </w:p>
        </w:tc>
        <w:tc>
          <w:tcPr>
            <w:tcW w:type="dxa" w:w="1973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нет/частично</w:t>
            </w:r>
          </w:p>
        </w:tc>
        <w:tc>
          <w:tcPr>
            <w:tcW w:type="dxa" w:w="1973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да: representation</w:t>
            </w:r>
          </w:p>
        </w:tc>
        <w:tc>
          <w:tcPr>
            <w:tcW w:type="dxa" w:w="1973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возможно</w:t>
            </w:r>
          </w:p>
        </w:tc>
        <w:tc>
          <w:tcPr>
            <w:tcW w:type="dxa" w:w="1973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DEF/EDITORIAL</w:t>
            </w:r>
          </w:p>
        </w:tc>
      </w:tr>
      <w:tr>
        <w:tc>
          <w:tcPr>
            <w:tcW w:type="dxa" w:w="1973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Предложен новый объект без аксиом</w:t>
            </w:r>
          </w:p>
        </w:tc>
        <w:tc>
          <w:tcPr>
            <w:tcW w:type="dxa" w:w="1973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нет</w:t>
            </w:r>
          </w:p>
        </w:tc>
        <w:tc>
          <w:tcPr>
            <w:tcW w:type="dxa" w:w="1973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proposal</w:t>
            </w:r>
          </w:p>
        </w:tc>
        <w:tc>
          <w:tcPr>
            <w:tcW w:type="dxa" w:w="1973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да</w:t>
            </w:r>
          </w:p>
        </w:tc>
        <w:tc>
          <w:tcPr>
            <w:tcW w:type="dxa" w:w="1973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CONJ/OPEN</w:t>
            </w:r>
          </w:p>
        </w:tc>
      </w:tr>
      <w:tr>
        <w:tc>
          <w:tcPr>
            <w:tcW w:type="dxa" w:w="1973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Создан алгоритм для ранее невычислимой на практике процедуры</w:t>
            </w:r>
          </w:p>
        </w:tc>
        <w:tc>
          <w:tcPr>
            <w:tcW w:type="dxa" w:w="1973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может быть</w:t>
            </w:r>
          </w:p>
        </w:tc>
        <w:tc>
          <w:tcPr>
            <w:tcW w:type="dxa" w:w="1973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да: computational environment</w:t>
            </w:r>
          </w:p>
        </w:tc>
        <w:tc>
          <w:tcPr>
            <w:tcW w:type="dxa" w:w="1973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возможно</w:t>
            </w:r>
          </w:p>
        </w:tc>
        <w:tc>
          <w:tcPr>
            <w:tcW w:type="dxa" w:w="1973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NUM/ALGO, не физический закон</w:t>
            </w:r>
          </w:p>
        </w:tc>
      </w:tr>
      <w:tr>
        <w:tc>
          <w:tcPr>
            <w:tcW w:type="dxa" w:w="1973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Красивое совпадение на примерах</w:t>
            </w:r>
          </w:p>
        </w:tc>
        <w:tc>
          <w:tcPr>
            <w:tcW w:type="dxa" w:w="1973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нет</w:t>
            </w:r>
          </w:p>
        </w:tc>
        <w:tc>
          <w:tcPr>
            <w:tcW w:type="dxa" w:w="1973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нет</w:t>
            </w:r>
          </w:p>
        </w:tc>
        <w:tc>
          <w:tcPr>
            <w:tcW w:type="dxa" w:w="1973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возможно</w:t>
            </w:r>
          </w:p>
        </w:tc>
        <w:tc>
          <w:tcPr>
            <w:tcW w:type="dxa" w:w="1973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OBS/CONJ; запрещено THM</w:t>
            </w:r>
          </w:p>
        </w:tc>
      </w:tr>
    </w:tbl>
    <w:p>
      <w:pPr>
        <w:pStyle w:val="Heading2"/>
      </w:pPr>
      <w:r>
        <w:t>17.6. Контрмодели и философское следствие</w:t>
      </w:r>
    </w:p>
    <w:p>
      <w:pPr>
        <w:pStyle w:val="ListBullet"/>
        <w:spacing w:after="40" w:line="259" w:lineRule="auto"/>
      </w:pPr>
      <w:r>
        <w:rPr>
          <w:rFonts w:ascii="DejaVu Serif" w:hAnsi="DejaVu Serif" w:eastAsia="DejaVu Serif"/>
          <w:b w:val="0"/>
          <w:i w:val="0"/>
          <w:color w:val="1A2433"/>
          <w:sz w:val="20"/>
        </w:rPr>
        <w:t>CM-040: vision-as-proof — сильное внутреннее убеждение объявлено доказательством.</w:t>
      </w:r>
    </w:p>
    <w:p>
      <w:pPr>
        <w:pStyle w:val="ListBullet"/>
        <w:spacing w:after="40" w:line="259" w:lineRule="auto"/>
      </w:pPr>
      <w:r>
        <w:rPr>
          <w:rFonts w:ascii="DejaVu Serif" w:hAnsi="DejaVu Serif" w:eastAsia="DejaVu Serif"/>
          <w:b w:val="0"/>
          <w:i w:val="0"/>
          <w:color w:val="1A2433"/>
          <w:sz w:val="20"/>
        </w:rPr>
        <w:t>CM-041: discovery/invention collapse — изменение языка скрыто, а результат назван чистым открытием.</w:t>
      </w:r>
    </w:p>
    <w:p>
      <w:pPr>
        <w:pStyle w:val="ListBullet"/>
        <w:spacing w:after="40" w:line="259" w:lineRule="auto"/>
      </w:pPr>
      <w:r>
        <w:rPr>
          <w:rFonts w:ascii="DejaVu Serif" w:hAnsi="DejaVu Serif" w:eastAsia="DejaVu Serif"/>
          <w:b w:val="0"/>
          <w:i w:val="0"/>
          <w:color w:val="1A2433"/>
          <w:sz w:val="20"/>
        </w:rPr>
        <w:t>CM-042: metaphysical smuggling — операционное существование в E выдано за окончательный ответ о бытии математических объектов.</w:t>
      </w:r>
    </w:p>
    <w:p>
      <w:pPr>
        <w:pStyle w:val="ListBullet"/>
        <w:spacing w:after="40" w:line="259" w:lineRule="auto"/>
      </w:pPr>
      <w:r>
        <w:rPr>
          <w:rFonts w:ascii="DejaVu Serif" w:hAnsi="DejaVu Serif" w:eastAsia="DejaVu Serif"/>
          <w:b w:val="0"/>
          <w:i w:val="0"/>
          <w:color w:val="1A2433"/>
          <w:sz w:val="20"/>
        </w:rPr>
        <w:t>CM-043: novelty laundering — классический объект переименован и объявлен новым без вектора N и карты prior art.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32"/>
      </w:tblGrid>
      <w:tr>
        <w:trPr>
          <w:cantSplit w:val="true"/>
        </w:trPr>
        <w:tc>
          <w:tcPr>
            <w:tcW w:type="dxa" w:w="9432"/>
            <w:vAlign w:val="center"/>
            <w:shd w:fill="FBF5E8" w:val="clear"/>
            <w:tcBorders>
              <w:top w:val="single" w:sz="12" w:color="A87B20"/>
              <w:left w:val="single" w:sz="12" w:color="A87B20"/>
              <w:bottom w:val="single" w:sz="12" w:color="A87B20"/>
              <w:right w:val="single" w:sz="12" w:color="A87B20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/>
            <w:r>
              <w:rPr>
                <w:rFonts w:ascii="DejaVu Sans" w:hAnsi="DejaVu Sans" w:eastAsia="DejaVu Sans"/>
                <w:b/>
                <w:i w:val="0"/>
                <w:color w:val="A87B20"/>
                <w:sz w:val="21"/>
              </w:rPr>
              <w:t>ФИЛОСОФСКОЕ СЛЕДСТВИЕ ГЛАВЫ 17</w:t>
            </w:r>
          </w:p>
          <w:p>
            <w:pPr>
              <w:spacing w:line="259" w:lineRule="auto" w:after="0"/>
            </w:pPr>
            <w:r>
              <w:rPr>
                <w:rFonts w:ascii="DejaVu Serif" w:hAnsi="DejaVu Serif" w:eastAsia="DejaVu Serif"/>
                <w:b w:val="0"/>
                <w:i/>
                <w:color w:val="1A2433"/>
                <w:sz w:val="20"/>
              </w:rPr>
              <w:t>Математическое творчество есть не выбор между покорным обнаружением готового и произвольным производством знаков. Оно является Разворотом: человек открывает устойчивость, изобретает путь к ней, предвосхищает её видением и только затем делает её общественным знанием через доказательство, документ и память.</w:t>
            </w:r>
          </w:p>
        </w:tc>
      </w:tr>
    </w:tbl>
    <w:p>
      <w:pPr>
        <w:pStyle w:val="Heading1"/>
        <w:pageBreakBefore/>
      </w:pPr>
      <w:r>
        <w:t>Глава 18. Ошибка понимания, foreign-D и ремонт основания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32"/>
      </w:tblGrid>
      <w:tr>
        <w:trPr>
          <w:cantSplit w:val="true"/>
        </w:trPr>
        <w:tc>
          <w:tcPr>
            <w:tcW w:type="dxa" w:w="9432"/>
            <w:vAlign w:val="center"/>
            <w:shd w:fill="FBF5E8" w:val="clear"/>
            <w:tcBorders>
              <w:top w:val="single" w:sz="12" w:color="A87B20"/>
              <w:left w:val="single" w:sz="12" w:color="A87B20"/>
              <w:bottom w:val="single" w:sz="12" w:color="A87B20"/>
              <w:right w:val="single" w:sz="12" w:color="A87B20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/>
            <w:r>
              <w:rPr>
                <w:rFonts w:ascii="DejaVu Sans" w:hAnsi="DejaVu Sans" w:eastAsia="DejaVu Sans"/>
                <w:b/>
                <w:i w:val="0"/>
                <w:color w:val="A87B20"/>
                <w:sz w:val="21"/>
              </w:rPr>
              <w:t>ФИЛОСОФСКИЙ ПРОЛОГ</w:t>
            </w:r>
          </w:p>
          <w:p>
            <w:pPr>
              <w:spacing w:line="259" w:lineRule="auto" w:after="0"/>
            </w:pPr>
            <w:r>
              <w:rPr>
                <w:rFonts w:ascii="DejaVu Serif" w:hAnsi="DejaVu Serif" w:eastAsia="DejaVu Serif"/>
                <w:b w:val="0"/>
                <w:i/>
                <w:color w:val="1A2433"/>
                <w:sz w:val="20"/>
              </w:rPr>
              <w:t>Понять — не значит перенести чужой текст в собственную систему координат без остатка. Понимание начинается там, где читатель допускает, что предмет имеет иной горизонт, иной язык и собственное достаточное основание. foreign-D есть не просто логическая ошибка. Это форма насилия над предметом: чужая матрица заставляет его отвечать на вопрос, которого он не задавал.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blHeader w:val="true"/>
        </w:trPr>
        <w:tc>
          <w:tcPr>
            <w:tcW w:type="dxa" w:w="1872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7"/>
              </w:rPr>
              <w:t>Слой</w:t>
            </w:r>
          </w:p>
        </w:tc>
        <w:tc>
          <w:tcPr>
            <w:tcW w:type="dxa" w:w="7488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7"/>
              </w:rPr>
              <w:t>Формулировка</w:t>
            </w:r>
          </w:p>
        </w:tc>
      </w:tr>
      <w:tr>
        <w:tc>
          <w:tcPr>
            <w:tcW w:type="dxa" w:w="4932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ОНТОЛОГИЯ</w:t>
            </w:r>
          </w:p>
        </w:tc>
        <w:tc>
          <w:tcPr>
            <w:tcW w:type="dxa" w:w="4932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Существуют объект, контекст, основание, переводящий мост и остаток непереводимого.</w:t>
            </w:r>
          </w:p>
        </w:tc>
      </w:tr>
      <w:tr>
        <w:tc>
          <w:tcPr>
            <w:tcW w:type="dxa" w:w="4932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ГНОСЕОЛОГИЯ</w:t>
            </w:r>
          </w:p>
        </w:tc>
        <w:tc>
          <w:tcPr>
            <w:tcW w:type="dxa" w:w="4932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Корректность понимания зависит от сохранения смыслового инварианта, Dom и статуса при переносе.</w:t>
            </w:r>
          </w:p>
        </w:tc>
      </w:tr>
      <w:tr>
        <w:tc>
          <w:tcPr>
            <w:tcW w:type="dxa" w:w="4932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ФЕНОМЕНОЛОГИЯ</w:t>
            </w:r>
          </w:p>
        </w:tc>
        <w:tc>
          <w:tcPr>
            <w:tcW w:type="dxa" w:w="4932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Непонимание переживается как ложная ясность: текст кажется понятным именно потому, что подменён привычным контекстом.</w:t>
            </w:r>
          </w:p>
        </w:tc>
      </w:tr>
      <w:tr>
        <w:tc>
          <w:tcPr>
            <w:tcW w:type="dxa" w:w="4932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ОГРАНИЧЕНИЕ</w:t>
            </w:r>
          </w:p>
        </w:tc>
        <w:tc>
          <w:tcPr>
            <w:tcW w:type="dxa" w:w="4932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Не всякое несогласие является foreign-D; интерпретации могут различаться при сохранении доказательной корректности.</w:t>
            </w:r>
          </w:p>
        </w:tc>
      </w:tr>
      <w:tr>
        <w:tc>
          <w:tcPr>
            <w:tcW w:type="dxa" w:w="4932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АВТОРСКАЯ НОВИЗНА</w:t>
            </w:r>
          </w:p>
        </w:tc>
        <w:tc>
          <w:tcPr>
            <w:tcW w:type="dxa" w:w="4932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foreign-D получает тип, коммутирующую диаграмму, дефект-вектор и repair-оператор.</w:t>
            </w:r>
          </w:p>
        </w:tc>
      </w:tr>
    </w:tbl>
    <w:p>
      <w:pPr>
        <w:pStyle w:val="Heading2"/>
      </w:pPr>
      <w:r>
        <w:t>18.1. Контекст и достаточное основание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c>
          <w:tcPr>
            <w:tcW w:type="dxa" w:w="698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FFFFFF" w:val="clea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Ctx = (Lang, Epoch, Genre, Practice, Goal, Community, Horizon)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EEF3F8" w:val="clear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173A61"/>
                <w:sz w:val="17"/>
              </w:rPr>
              <w:t>T4-F131</w:t>
              <w:br/>
              <w:t>AUTHORIAL DEF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c>
          <w:tcPr>
            <w:tcW w:type="dxa" w:w="698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FFFFFF" w:val="clea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D = (source-card, rule, Dom_D, challenge, provenance, σ_D)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EEF3F8" w:val="clear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173A61"/>
                <w:sz w:val="17"/>
              </w:rPr>
              <w:t>T4-F132</w:t>
              <w:br/>
              <w:t>IMPORT/REFINED DEF</w:t>
            </w:r>
          </w:p>
        </w:tc>
      </w:tr>
    </w:tbl>
    <w:p>
      <w:pPr>
        <w:keepNext w:val="0"/>
        <w:spacing w:after="80" w:line="269" w:lineRule="auto"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Контекст не является произвольным фоном. Он задаёт типы вопросов, допустимые различения, практику проверки и способ применения утверждения. D указывает, почему конкретный вывод поддерживается в этом контексте. Одна и та же цитата может быть подлинной, но недостаточной для данного вывода; одна и та же формула — верной в своём домене и ложной после безмостового переноса.</w:t>
      </w:r>
    </w:p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715000" cy="3879908"/>
            <wp:docPr id="18" name="Picture 18" descr="Диаграмма показывает исходный и целевой контексты, собственные основания, переводящий мост, ошибочную прямую подстановку и результат ABSTAIN или REPAIR." title="Рисунок 18. Коммутирующий квадрат понимания и возникновение foreign-D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18_foreign_d.pn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87990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spacing w:after="120"/>
        <w:jc w:val="center"/>
      </w:pPr>
      <w:r>
        <w:rPr>
          <w:rFonts w:ascii="DejaVu Serif" w:hAnsi="DejaVu Serif" w:eastAsia="DejaVu Serif"/>
          <w:b/>
          <w:i w:val="0"/>
          <w:color w:val="4F81BD"/>
          <w:sz w:val="18"/>
        </w:rPr>
        <w:t>Рисунок 18. Коммутирующий квадрат понимания и возникновение foreign-D.</w:t>
      </w:r>
    </w:p>
    <w:p>
      <w:pPr>
        <w:pStyle w:val="Heading2"/>
      </w:pPr>
      <w:r>
        <w:t>18.2. Переводящий мост и теорема сохранения основания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c>
          <w:tcPr>
            <w:tcW w:type="dxa" w:w="698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FFFFFF" w:val="clea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τ = (τ_C : C_s ⇀ C_t,  τ_D : D_s ⇀ D_t,  residual_τ)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EEF3F8" w:val="clear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173A61"/>
                <w:sz w:val="17"/>
              </w:rPr>
              <w:t>T4-F133</w:t>
              <w:br/>
              <w:t>AUTHORIAL DEF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c>
          <w:tcPr>
            <w:tcW w:type="dxa" w:w="698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FFFFFF" w:val="clea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τ_C ∘ Just_s = Just_t ∘ τ_D   on Dom(τ)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EEF3F8" w:val="clear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173A61"/>
                <w:sz w:val="17"/>
              </w:rPr>
              <w:t>T4-F134</w:t>
              <w:br/>
              <w:t>COMMUTING GATE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32"/>
      </w:tblGrid>
      <w:tr>
        <w:trPr>
          <w:cantSplit w:val="true"/>
        </w:trPr>
        <w:tc>
          <w:tcPr>
            <w:tcW w:type="dxa" w:w="9432"/>
            <w:vAlign w:val="center"/>
            <w:shd w:fill="EDF7EF" w:val="clear"/>
            <w:tcBorders>
              <w:top w:val="single" w:sz="12" w:color="3F7D5B"/>
              <w:left w:val="single" w:sz="12" w:color="3F7D5B"/>
              <w:bottom w:val="single" w:sz="12" w:color="3F7D5B"/>
              <w:right w:val="single" w:sz="12" w:color="3F7D5B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/>
            <w:r>
              <w:rPr>
                <w:rFonts w:ascii="DejaVu Sans" w:hAnsi="DejaVu Sans" w:eastAsia="DejaVu Sans"/>
                <w:b/>
                <w:i w:val="0"/>
                <w:color w:val="3F7D5B"/>
                <w:sz w:val="21"/>
              </w:rPr>
              <w:t>ТЕОРЕМА T4.18.1 — КОРРЕКТНЫЙ ПЕРЕНОС D</w:t>
            </w:r>
          </w:p>
          <w:p>
            <w:pPr>
              <w:spacing w:line="259" w:lineRule="auto" w:after="0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Пусть утверждение c_s авторизовано основанием D_s в контексте C_s. Перенос в C_t сохраняет допустимость вывода только если определены τ_C и τ_D, целевой объект лежит в Dom(D_t), диаграмма обоснования коммутирует, provenance не разорван, а статус не повышен. При нарушении любого обязательного условия результатом является ABSTAIN-HERM.</w:t>
            </w:r>
          </w:p>
        </w:tc>
      </w:tr>
    </w:tbl>
    <w:p>
      <w:pPr>
        <w:keepNext w:val="0"/>
        <w:spacing w:after="80" w:line="269" w:lineRule="auto"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Доказательство. Just_s связывает D_s с c_s, Just_t — D_t с c_t. Если диаграмма не коммутирует, перенесённое основание поддерживает иной объект или иной тип вывода. Если c_t вне Dom(D_t), отношение авторизации не определено. Разрыв provenance исключает проверку идентичности источника, а повышение статуса нарушает weakest-link rule. □</w:t>
      </w:r>
    </w:p>
    <w:p>
      <w:pPr>
        <w:pStyle w:val="Heading2"/>
      </w:pPr>
      <w:r>
        <w:t>18.3. foreign-D, disagreement и status-mix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c>
          <w:tcPr>
            <w:tcW w:type="dxa" w:w="698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FFFFFF" w:val="clea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foreign(D_s,c_t) ⇔ D_s ≠ ⊥ ∧ c_t ∉ Dom(D_s) ∧ no certified τ_D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EEF3F8" w:val="clear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173A61"/>
                <w:sz w:val="17"/>
              </w:rPr>
              <w:t>T4-F135</w:t>
              <w:br/>
              <w:t>DEF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c>
          <w:tcPr>
            <w:tcW w:type="dxa" w:w="698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FFFFFF" w:val="clea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Misreading = foreign-D ∨ translation-gap ∨ provenance-break ∨ status-mix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EEF3F8" w:val="clear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173A61"/>
                <w:sz w:val="17"/>
              </w:rPr>
              <w:t>T4-F136</w:t>
              <w:br/>
              <w:t>AUTHORIAL CLASSIFIER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tblHeader w:val="true"/>
        </w:trPr>
        <w:tc>
          <w:tcPr>
            <w:tcW w:type="dxa" w:w="1944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Случай</w:t>
            </w:r>
          </w:p>
        </w:tc>
        <w:tc>
          <w:tcPr>
            <w:tcW w:type="dxa" w:w="5472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Что произошло</w:t>
            </w:r>
          </w:p>
        </w:tc>
        <w:tc>
          <w:tcPr>
            <w:tcW w:type="dxa" w:w="1944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Вердикт</w:t>
            </w:r>
          </w:p>
        </w:tc>
      </w:tr>
      <w:t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Несогласие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Два основания применимы, но ведут к различным оценкам или гипотезам.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DIALOGUE / COMPARE; не foreign-D автоматически</w:t>
            </w:r>
          </w:p>
        </w:tc>
      </w:tr>
      <w:t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Переинтерпретация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Сохранились локальные данные, изменился регулярный фон и явно указан новый D.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INTERPRETATION CHANGE</w:t>
            </w:r>
          </w:p>
        </w:tc>
      </w:tr>
      <w:t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Ошибка перевода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τ_C и τ_D не сохраняют смысловой инвариант.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ABSTAIN-TRANSLATION</w:t>
            </w:r>
          </w:p>
        </w:tc>
      </w:tr>
      <w:t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foreign-D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Основание корректно в другом домене, но применено напрямую.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ABSTAIN-HERM / REPAIR</w:t>
            </w:r>
          </w:p>
        </w:tc>
      </w:tr>
      <w:t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Подделка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Источник или provenance изменены.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ABSTAIN-PROV</w:t>
            </w:r>
          </w:p>
        </w:tc>
      </w:tr>
      <w:t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Status-mix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Философская, историческая или модельная интерпретация выдана за факт.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ABSTAIN-STATUS</w:t>
            </w:r>
          </w:p>
        </w:tc>
      </w:tr>
    </w:tbl>
    <w:p>
      <w:pPr>
        <w:pStyle w:val="Heading2"/>
      </w:pPr>
      <w:r>
        <w:t>18.4. Дефект понимания и repair-оператор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c>
          <w:tcPr>
            <w:tcW w:type="dxa" w:w="698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FFFFFF" w:val="clea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g_D = (g_sem, g_Dom, g_hist, g_norm, g_prov, g_status)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EEF3F8" w:val="clear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173A61"/>
                <w:sz w:val="17"/>
              </w:rPr>
              <w:t>T4-F137</w:t>
              <w:br/>
              <w:t>VECTOR DEF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c>
          <w:tcPr>
            <w:tcW w:type="dxa" w:w="698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FFFFFF" w:val="clea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Repair_D(c,D) = (recover-source, reconstruct-context, build-τ, recheck-Dom, preserve-status)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EEF3F8" w:val="clear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173A61"/>
                <w:sz w:val="17"/>
              </w:rPr>
              <w:t>T4-F138</w:t>
              <w:br/>
              <w:t>PARTIAL OPERATOR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c>
          <w:tcPr>
            <w:tcW w:type="dxa" w:w="698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FFFFFF" w:val="clea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no τ or unresolved residual ⇒ Repair_D = ABSTAIN-HERM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EEF3F8" w:val="clear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173A61"/>
                <w:sz w:val="17"/>
              </w:rPr>
              <w:t>T4-F139</w:t>
              <w:br/>
              <w:t>STATUS GATE</w:t>
            </w:r>
          </w:p>
        </w:tc>
      </w:tr>
    </w:tbl>
    <w:p>
      <w:pPr>
        <w:keepNext w:val="0"/>
        <w:spacing w:after="80" w:line="269" w:lineRule="auto"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Repair не означает принудительное приведение всех интерпретаций к единству. Он восстанавливает условия честного диалога: кто говорит, в каком жанре, на каком основании, в какой области и с каким остатком непереводимого. Если остаток существенен, различие сохраняется как blocker, а не стирается усреднением.</w:t>
      </w:r>
    </w:p>
    <w:p>
      <w:pPr>
        <w:pStyle w:val="Heading2"/>
      </w:pPr>
      <w:r>
        <w:t>18.5. Философский диалог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tblHeader w:val="true"/>
        </w:trPr>
        <w:tc>
          <w:tcPr>
            <w:tcW w:type="dxa" w:w="1800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Традиция</w:t>
            </w:r>
          </w:p>
        </w:tc>
        <w:tc>
          <w:tcPr>
            <w:tcW w:type="dxa" w:w="3816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Проблема</w:t>
            </w:r>
          </w:p>
        </w:tc>
        <w:tc>
          <w:tcPr>
            <w:tcW w:type="dxa" w:w="3672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KLT-следствие</w:t>
            </w:r>
          </w:p>
        </w:tc>
      </w:tr>
      <w:t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Кант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Условия возможности опыта и суждения не извлекаются из одного факта.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Контекст и Dom входят в объект знания.</w:t>
            </w:r>
          </w:p>
        </w:tc>
      </w:tr>
      <w:t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Гадамер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Понимание происходит как встреча горизонтов, а не нейтральное копирование.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τ обязан хранить исходный и целевой горизонты.</w:t>
            </w:r>
          </w:p>
        </w:tc>
      </w:tr>
      <w:t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Рикёр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Интерпретация допускает конфликт, дистанцию и повторное присвоение смысла.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Несогласие не равно foreign-D; нужен реестр альтернатив.</w:t>
            </w:r>
          </w:p>
        </w:tc>
      </w:tr>
      <w:t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Библер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Иной текст нельзя без остатка вставить в готовую матрицу.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Misreading фиксируется как чужое D.</w:t>
            </w:r>
          </w:p>
        </w:tc>
      </w:tr>
      <w:t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Кассирер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Символические формы организуют доступ к миру.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Lang/Genre/Practice входят в Ctx.</w:t>
            </w:r>
          </w:p>
        </w:tc>
      </w:tr>
      <w:t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Курпишев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Понимание есть Reper-переход с достаточным основанием и статусным firewall.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C@C_text→Rep→τ→D/Dom→verdict.</w:t>
            </w:r>
          </w:p>
        </w:tc>
      </w:tr>
    </w:tbl>
    <w:p>
      <w:pPr>
        <w:pStyle w:val="Heading2"/>
      </w:pPr>
      <w:r>
        <w:t>18.6. Контрмодели и философское следствие</w:t>
      </w:r>
    </w:p>
    <w:p>
      <w:pPr>
        <w:pStyle w:val="ListBullet"/>
        <w:spacing w:after="40" w:line="259" w:lineRule="auto"/>
      </w:pPr>
      <w:r>
        <w:rPr>
          <w:rFonts w:ascii="DejaVu Serif" w:hAnsi="DejaVu Serif" w:eastAsia="DejaVu Serif"/>
          <w:b w:val="0"/>
          <w:i w:val="0"/>
          <w:color w:val="1A2433"/>
          <w:sz w:val="20"/>
        </w:rPr>
        <w:t>CM-044: disagreement-as-error — всякое несогласие объявлено foreign-D.</w:t>
      </w:r>
    </w:p>
    <w:p>
      <w:pPr>
        <w:pStyle w:val="ListBullet"/>
        <w:spacing w:after="40" w:line="259" w:lineRule="auto"/>
      </w:pPr>
      <w:r>
        <w:rPr>
          <w:rFonts w:ascii="DejaVu Serif" w:hAnsi="DejaVu Serif" w:eastAsia="DejaVu Serif"/>
          <w:b w:val="0"/>
          <w:i w:val="0"/>
          <w:color w:val="1A2433"/>
          <w:sz w:val="20"/>
        </w:rPr>
        <w:t>CM-045: contextless-quotation — подлинная цитата используется без жанра, адресата и Dom.</w:t>
      </w:r>
    </w:p>
    <w:p>
      <w:pPr>
        <w:pStyle w:val="ListBullet"/>
        <w:spacing w:after="40" w:line="259" w:lineRule="auto"/>
      </w:pPr>
      <w:r>
        <w:rPr>
          <w:rFonts w:ascii="DejaVu Serif" w:hAnsi="DejaVu Serif" w:eastAsia="DejaVu Serif"/>
          <w:b w:val="0"/>
          <w:i w:val="0"/>
          <w:color w:val="1A2433"/>
          <w:sz w:val="20"/>
        </w:rPr>
        <w:t>CM-046: translation-without-residual — непереводимое содержание скрыто ради гладкой схемы.</w:t>
      </w:r>
    </w:p>
    <w:p>
      <w:pPr>
        <w:pStyle w:val="ListBullet"/>
        <w:spacing w:after="40" w:line="259" w:lineRule="auto"/>
      </w:pPr>
      <w:r>
        <w:rPr>
          <w:rFonts w:ascii="DejaVu Serif" w:hAnsi="DejaVu Serif" w:eastAsia="DejaVu Serif"/>
          <w:b w:val="0"/>
          <w:i w:val="0"/>
          <w:color w:val="1A2433"/>
          <w:sz w:val="20"/>
        </w:rPr>
        <w:t>CM-047: status laundering — философская интерпретация повышена до исторического или эмпирического факта.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32"/>
      </w:tblGrid>
      <w:tr>
        <w:trPr>
          <w:cantSplit w:val="true"/>
        </w:trPr>
        <w:tc>
          <w:tcPr>
            <w:tcW w:type="dxa" w:w="9432"/>
            <w:vAlign w:val="center"/>
            <w:shd w:fill="FBF5E8" w:val="clear"/>
            <w:tcBorders>
              <w:top w:val="single" w:sz="12" w:color="A87B20"/>
              <w:left w:val="single" w:sz="12" w:color="A87B20"/>
              <w:bottom w:val="single" w:sz="12" w:color="A87B20"/>
              <w:right w:val="single" w:sz="12" w:color="A87B20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/>
            <w:r>
              <w:rPr>
                <w:rFonts w:ascii="DejaVu Sans" w:hAnsi="DejaVu Sans" w:eastAsia="DejaVu Sans"/>
                <w:b/>
                <w:i w:val="0"/>
                <w:color w:val="A87B20"/>
                <w:sz w:val="21"/>
              </w:rPr>
              <w:t>ФИЛОСОФСКОЕ СЛЕДСТВИЕ ГЛАВЫ 18</w:t>
            </w:r>
          </w:p>
          <w:p>
            <w:pPr>
              <w:spacing w:line="259" w:lineRule="auto" w:after="0"/>
            </w:pPr>
            <w:r>
              <w:rPr>
                <w:rFonts w:ascii="DejaVu Serif" w:hAnsi="DejaVu Serif" w:eastAsia="DejaVu Serif"/>
                <w:b w:val="0"/>
                <w:i/>
                <w:color w:val="1A2433"/>
                <w:sz w:val="20"/>
              </w:rPr>
              <w:t>Истина требует не только верной фразы, но и верного отношения между фразой, основанием и миром её применения. foreign-D показывает, что ошибка часто возникает не внутри высказывания, а в пространстве между мирами понимания. Ремонт этого пространства — не устранение различий, а построение моста, который делает различие видимым и ответственным.</w:t>
            </w:r>
          </w:p>
        </w:tc>
      </w:tr>
    </w:tbl>
    <w:p>
      <w:pPr>
        <w:pStyle w:val="Heading1"/>
        <w:pageBreakBefore/>
      </w:pPr>
      <w:r>
        <w:t>Глава 19. Антропологический CGI как вектор разрывов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32"/>
      </w:tblGrid>
      <w:tr>
        <w:trPr>
          <w:cantSplit w:val="true"/>
        </w:trPr>
        <w:tc>
          <w:tcPr>
            <w:tcW w:type="dxa" w:w="9432"/>
            <w:vAlign w:val="center"/>
            <w:shd w:fill="FBF5E8" w:val="clear"/>
            <w:tcBorders>
              <w:top w:val="single" w:sz="12" w:color="A87B20"/>
              <w:left w:val="single" w:sz="12" w:color="A87B20"/>
              <w:bottom w:val="single" w:sz="12" w:color="A87B20"/>
              <w:right w:val="single" w:sz="12" w:color="A87B20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/>
            <w:r>
              <w:rPr>
                <w:rFonts w:ascii="DejaVu Sans" w:hAnsi="DejaVu Sans" w:eastAsia="DejaVu Sans"/>
                <w:b/>
                <w:i w:val="0"/>
                <w:color w:val="A87B20"/>
                <w:sz w:val="21"/>
              </w:rPr>
              <w:t>ФИЛОСОФСКИЙ ПРОЛОГ</w:t>
            </w:r>
          </w:p>
          <w:p>
            <w:pPr>
              <w:spacing w:line="259" w:lineRule="auto" w:after="0"/>
            </w:pPr>
            <w:r>
              <w:rPr>
                <w:rFonts w:ascii="DejaVu Serif" w:hAnsi="DejaVu Serif" w:eastAsia="DejaVu Serif"/>
                <w:b w:val="0"/>
                <w:i/>
                <w:color w:val="1A2433"/>
                <w:sz w:val="20"/>
              </w:rPr>
              <w:t>Человек не является суммой показателей. Разрыв памяти не равен разрыву ответственности; утрата слова не тождественна утрате действия; документарная неполнота не позволяет судить о достоинстве личности. Число удобно администрации, но человеческое бытие сопротивляется преждевременной скаляризации. Поэтому антропологический CGI должен измерять не человека, а состояние связей, в которых он действует и понимает.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blHeader w:val="true"/>
        </w:trPr>
        <w:tc>
          <w:tcPr>
            <w:tcW w:type="dxa" w:w="1872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7"/>
              </w:rPr>
              <w:t>Слой</w:t>
            </w:r>
          </w:p>
        </w:tc>
        <w:tc>
          <w:tcPr>
            <w:tcW w:type="dxa" w:w="7488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7"/>
              </w:rPr>
              <w:t>Формулировка</w:t>
            </w:r>
          </w:p>
        </w:tc>
      </w:tr>
      <w:tr>
        <w:tc>
          <w:tcPr>
            <w:tcW w:type="dxa" w:w="4932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ОНТОЛОГИЯ</w:t>
            </w:r>
          </w:p>
        </w:tc>
        <w:tc>
          <w:tcPr>
            <w:tcW w:type="dxa" w:w="4932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Объектом диагностики являются отношения и мосты Human_R, а не скрытая «величина человека».</w:t>
            </w:r>
          </w:p>
        </w:tc>
      </w:tr>
      <w:tr>
        <w:tc>
          <w:tcPr>
            <w:tcW w:type="dxa" w:w="4932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ГНОСЕОЛОГИЯ</w:t>
            </w:r>
          </w:p>
        </w:tc>
        <w:tc>
          <w:tcPr>
            <w:tcW w:type="dxa" w:w="4932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Каждый разрыв имеет собственный тип данных, шкалу, Dom, источник и процедуру проверки.</w:t>
            </w:r>
          </w:p>
        </w:tc>
      </w:tr>
      <w:tr>
        <w:tc>
          <w:tcPr>
            <w:tcW w:type="dxa" w:w="4932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ФЕНОМЕНОЛОГИЯ</w:t>
            </w:r>
          </w:p>
        </w:tc>
        <w:tc>
          <w:tcPr>
            <w:tcW w:type="dxa" w:w="4932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Разрыв проявляется как невозможность продолжить действие, рассказ, свидетельство или ответственность.</w:t>
            </w:r>
          </w:p>
        </w:tc>
      </w:tr>
      <w:tr>
        <w:tc>
          <w:tcPr>
            <w:tcW w:type="dxa" w:w="4932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ОГРАНИЧЕНИЕ</w:t>
            </w:r>
          </w:p>
        </w:tc>
        <w:tc>
          <w:tcPr>
            <w:tcW w:type="dxa" w:w="4932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AnthroCGI не является медицинским диагнозом, моральным рейтингом, юридической квалификацией или тестом интеллекта.</w:t>
            </w:r>
          </w:p>
        </w:tc>
      </w:tr>
      <w:tr>
        <w:tc>
          <w:tcPr>
            <w:tcW w:type="dxa" w:w="4932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АВТОРСКАЯ НОВИЗНА</w:t>
            </w:r>
          </w:p>
        </w:tc>
        <w:tc>
          <w:tcPr>
            <w:tcW w:type="dxa" w:w="4932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Вместо одного коэффициента вводится векторный профиль с blocker-safe repair и запретом неявной агрегации.</w:t>
            </w:r>
          </w:p>
        </w:tc>
      </w:tr>
    </w:tbl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715000" cy="3933558"/>
            <wp:docPr id="19" name="Picture 19" descr="Схема показывает Human_R в центре и отдельные компоненты действия, памяти, языка, свидетельства, ответственности, документа, другого и телесно-временной ориентации; внизу приведён вектор Γ_h." title="Рисунок 19. AnthroCGI как вектор разрывов отношений Human_R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19_anthro_cgi_vector.pn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393355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spacing w:after="120"/>
        <w:jc w:val="center"/>
      </w:pPr>
      <w:r>
        <w:rPr>
          <w:rFonts w:ascii="DejaVu Serif" w:hAnsi="DejaVu Serif" w:eastAsia="DejaVu Serif"/>
          <w:b/>
          <w:i w:val="0"/>
          <w:color w:val="4F81BD"/>
          <w:sz w:val="18"/>
        </w:rPr>
        <w:t>Рисунок 19. AnthroCGI как вектор разрывов отношений Human_R.</w:t>
      </w:r>
    </w:p>
    <w:p>
      <w:pPr>
        <w:pStyle w:val="Heading2"/>
      </w:pPr>
      <w:r>
        <w:t>19.1. Типизированный профиль разрывов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c>
          <w:tcPr>
            <w:tcW w:type="dxa" w:w="698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FFFFFF" w:val="clea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Γ_h = (g_act, g_mem, g_lang, g_wit, g_resp, g_doc, g_other, g_body, g_time, g_prov)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EEF3F8" w:val="clear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173A61"/>
                <w:sz w:val="17"/>
              </w:rPr>
              <w:t>T4-F140</w:t>
              <w:br/>
              <w:t>AUTHORIAL VECTOR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c>
          <w:tcPr>
            <w:tcW w:type="dxa" w:w="698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FFFFFF" w:val="clea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g_j ∈ G_j(Dom_j, Scale_j, Evidence_j, Repair_j)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EEF3F8" w:val="clear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173A61"/>
                <w:sz w:val="17"/>
              </w:rPr>
              <w:t>T4-F141</w:t>
              <w:br/>
              <w:t>TYPED COMPONENT</w:t>
            </w:r>
          </w:p>
        </w:tc>
      </w:tr>
    </w:tbl>
    <w:p>
      <w:pPr>
        <w:keepNext w:val="0"/>
        <w:spacing w:after="80" w:line="269" w:lineRule="auto"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Компоненты не обязаны быть числами одного типа. g_act может быть графовым разрывом действия, g_mem — множеством несовместимых версий памяти, g_lang — отсутствием переводящей карты, g_wit — конфликтом свидетельств, g_resp — незакрытым авторством или контролем, g_doc — отсутствующим документом, g_prov — разорванной цепью происхождения.</w:t>
      </w:r>
    </w:p>
    <w:p>
      <w:pPr>
        <w:pStyle w:val="Heading2"/>
      </w:pPr>
      <w:r>
        <w:t>19.2. Частичный порядок и запрет канонической скаляризации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c>
          <w:tcPr>
            <w:tcW w:type="dxa" w:w="698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FFFFFF" w:val="clea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Γ ⪯ Γ′ ⇔ ∀j: g_j ⪯_j g′_j  where components are comparable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EEF3F8" w:val="clear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173A61"/>
                <w:sz w:val="17"/>
              </w:rPr>
              <w:t>T4-F142</w:t>
              <w:br/>
              <w:t>PARTIAL ORDER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c>
          <w:tcPr>
            <w:tcW w:type="dxa" w:w="698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FFFFFF" w:val="clea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AnthroCGI_h := Γ_h   (vector, not scalar)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EEF3F8" w:val="clear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173A61"/>
                <w:sz w:val="17"/>
              </w:rPr>
              <w:t>T4-F143</w:t>
              <w:br/>
              <w:t>AUTHORIAL DEF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32"/>
      </w:tblGrid>
      <w:tr>
        <w:trPr>
          <w:cantSplit w:val="true"/>
        </w:trPr>
        <w:tc>
          <w:tcPr>
            <w:tcW w:type="dxa" w:w="9432"/>
            <w:vAlign w:val="center"/>
            <w:shd w:fill="EDF7EF" w:val="clear"/>
            <w:tcBorders>
              <w:top w:val="single" w:sz="12" w:color="3F7D5B"/>
              <w:left w:val="single" w:sz="12" w:color="3F7D5B"/>
              <w:bottom w:val="single" w:sz="12" w:color="3F7D5B"/>
              <w:right w:val="single" w:sz="12" w:color="3F7D5B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/>
            <w:r>
              <w:rPr>
                <w:rFonts w:ascii="DejaVu Sans" w:hAnsi="DejaVu Sans" w:eastAsia="DejaVu Sans"/>
                <w:b/>
                <w:i w:val="0"/>
                <w:color w:val="3F7D5B"/>
                <w:sz w:val="21"/>
              </w:rPr>
              <w:t>ТЕОРЕМА T4.19.1 — NO CANONICAL SCALARIZATION</w:t>
            </w:r>
          </w:p>
          <w:p>
            <w:pPr>
              <w:spacing w:line="259" w:lineRule="auto" w:after="0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Если хотя бы две обязательные компоненты Γ_h принадлежат различным несводимым шкалам либо дают несравнимые профили, то из одной структуры Γ_h не следует канонический скаляр AnthroCGI∈ℝ. Скаляризация допустима только после объявления домена, функции агрегации, весов, монотонности, процедуры калибровки и этической цели.</w:t>
            </w:r>
          </w:p>
        </w:tc>
      </w:tr>
    </w:tbl>
    <w:p>
      <w:pPr>
        <w:keepNext w:val="0"/>
        <w:spacing w:after="80" w:line="269" w:lineRule="auto"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Доказательство. Рассмотрим профили Γ=(high memory gap, low responsibility gap) и Γ′=(low memory gap, high responsibility gap). Без внешнего порядка важности они несравнимы. Любое число, которое ранжирует их, вводит дополнительное правило, отсутствующее в исходных данных. Следовательно, скаляр не является инвариантом Γ, а зависит от выбранного агрегатора. □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c>
          <w:tcPr>
            <w:tcW w:type="dxa" w:w="698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FFFFFF" w:val="clea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Agg_w(Γ) = Φ(w_1·g_1, …, w_n·g_n)  only under registered policy Π_agg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EEF3F8" w:val="clear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173A61"/>
                <w:sz w:val="17"/>
              </w:rPr>
              <w:t>T4-F144</w:t>
              <w:br/>
              <w:t>COND/NO DEFAULT</w:t>
            </w:r>
          </w:p>
        </w:tc>
      </w:tr>
    </w:tbl>
    <w:p>
      <w:pPr>
        <w:pStyle w:val="Heading2"/>
      </w:pPr>
      <w:r>
        <w:t>19.3. Таксономия антропологических разрывов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tblHeader w:val="true"/>
        </w:trPr>
        <w:tc>
          <w:tcPr>
            <w:tcW w:type="dxa" w:w="1944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Разрыв</w:t>
            </w:r>
          </w:p>
        </w:tc>
        <w:tc>
          <w:tcPr>
            <w:tcW w:type="dxa" w:w="4536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Формальный признак</w:t>
            </w:r>
          </w:p>
        </w:tc>
        <w:tc>
          <w:tcPr>
            <w:tcW w:type="dxa" w:w="2880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Что нельзя заключать</w:t>
            </w:r>
          </w:p>
        </w:tc>
      </w:tr>
      <w:t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Действия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Δ начато, но цепь не замкнута или потерян control bridge.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Нельзя автоматически выводить вину или отсутствие воли.</w:t>
            </w:r>
          </w:p>
        </w:tc>
      </w:tr>
      <w:t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Памяти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Версии несовместимы; source/witness missing.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Нельзя отождествлять с ложью или патологией.</w:t>
            </w:r>
          </w:p>
        </w:tc>
      </w:tr>
      <w:t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Языка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Нет τ между контекстами; residual не учтён.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Нельзя считать другого «нелогичным».</w:t>
            </w:r>
          </w:p>
        </w:tc>
      </w:tr>
      <w:t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Свидетельства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Конфликт показаний либо provenance gap.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Нельзя выбирать удобную версию без D.</w:t>
            </w:r>
          </w:p>
        </w:tc>
      </w:tr>
      <w:t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Ответственности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Не закрыты authorship/awareness/control/foreseeability.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Нельзя давать юридическую или моральную квалификацию.</w:t>
            </w:r>
          </w:p>
        </w:tc>
      </w:tr>
      <w:t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Документа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Отсутствует, повреждён, неподлинен либо вне Dom.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Нельзя считать отсутствие записи отсутствием события.</w:t>
            </w:r>
          </w:p>
        </w:tc>
      </w:tr>
      <w:t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Телесно-временной ориентации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Нарушено согласование near/far, before/after, body/instrument.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Нельзя ставить клинический диагноз из KLT-схемы.</w:t>
            </w:r>
          </w:p>
        </w:tc>
      </w:tr>
      <w:t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Интерсубъективности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Нет общего объекта, translation map или shared D.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Нельзя усреднять несовместимые миры одним числом.</w:t>
            </w:r>
          </w:p>
        </w:tc>
      </w:tr>
    </w:tbl>
    <w:p>
      <w:pPr>
        <w:pStyle w:val="Heading2"/>
      </w:pPr>
      <w:r>
        <w:t>19.4. Repair и weakest-link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c>
          <w:tcPr>
            <w:tcW w:type="dxa" w:w="698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FFFFFF" w:val="clea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Bridge_j : Gap_j × Evidence_j ⇀ Closed_j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EEF3F8" w:val="clear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173A61"/>
                <w:sz w:val="17"/>
              </w:rPr>
              <w:t>T4-F145</w:t>
              <w:br/>
              <w:t>PARTIAL REPAIR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c>
          <w:tcPr>
            <w:tcW w:type="dxa" w:w="698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FFFFFF" w:val="clea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Repair(Γ_h) = (Bridge_j(g_j,e_j))_j  with unresolved components preserved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EEF3F8" w:val="clear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173A61"/>
                <w:sz w:val="17"/>
              </w:rPr>
              <w:t>T4-F146</w:t>
              <w:br/>
              <w:t>AUTHORIAL OPERATOR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c>
          <w:tcPr>
            <w:tcW w:type="dxa" w:w="698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FFFFFF" w:val="clea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mandatory unresolved g_j ⇒ verdict = ABSTAIN-ANTHRO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EEF3F8" w:val="clear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173A61"/>
                <w:sz w:val="17"/>
              </w:rPr>
              <w:t>T4-F147</w:t>
              <w:br/>
              <w:t>WEAKEST-LINK</w:t>
            </w:r>
          </w:p>
        </w:tc>
      </w:tr>
    </w:tbl>
    <w:p>
      <w:pPr>
        <w:keepNext w:val="0"/>
        <w:spacing w:after="80" w:line="269" w:lineRule="auto"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Ремонт компоненты не означает исцеление или исправление человека. Он означает восстановление конкретной связи: найден документ, уточнён перевод, разведены версии памяти, определено авторство, восстановлена временная последовательность. Неразрешённые компоненты остаются видимыми; система не компенсирует разрыв ответственности избытком документов или разрыв provenance красотой повествования.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32"/>
      </w:tblGrid>
      <w:tr>
        <w:trPr>
          <w:cantSplit w:val="true"/>
        </w:trPr>
        <w:tc>
          <w:tcPr>
            <w:tcW w:type="dxa" w:w="9432"/>
            <w:vAlign w:val="center"/>
            <w:shd w:fill="EDF7EF" w:val="clear"/>
            <w:tcBorders>
              <w:top w:val="single" w:sz="12" w:color="3F7D5B"/>
              <w:left w:val="single" w:sz="12" w:color="3F7D5B"/>
              <w:bottom w:val="single" w:sz="12" w:color="3F7D5B"/>
              <w:right w:val="single" w:sz="12" w:color="3F7D5B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/>
            <w:r>
              <w:rPr>
                <w:rFonts w:ascii="DejaVu Sans" w:hAnsi="DejaVu Sans" w:eastAsia="DejaVu Sans"/>
                <w:b/>
                <w:i w:val="0"/>
                <w:color w:val="3F7D5B"/>
                <w:sz w:val="21"/>
              </w:rPr>
              <w:t>ПРОПОЗИЦИЯ T4.19.2 — МОНОТОННОСТЬ ЛОКАЛЬНОГО РЕМОНТА</w:t>
            </w:r>
          </w:p>
          <w:p>
            <w:pPr>
              <w:spacing w:line="259" w:lineRule="auto" w:after="0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Если для каждой изменённой компоненты Bridge_j монотонно уменьшает её дефект в частичном порядке ⪯_j и не ухудшает остальные компоненты, то Repair(Γ)⪯Γ. Из этого не следует единственный числовой размер улучшения.</w:t>
            </w:r>
          </w:p>
        </w:tc>
      </w:tr>
    </w:tbl>
    <w:p>
      <w:pPr>
        <w:pStyle w:val="Heading2"/>
      </w:pPr>
      <w:r>
        <w:t>19.5. Философский диалог и этическая граница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tblHeader w:val="true"/>
        </w:trPr>
        <w:tc>
          <w:tcPr>
            <w:tcW w:type="dxa" w:w="1728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Линия</w:t>
            </w:r>
          </w:p>
        </w:tc>
        <w:tc>
          <w:tcPr>
            <w:tcW w:type="dxa" w:w="3960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Философский смысл</w:t>
            </w:r>
          </w:p>
        </w:tc>
        <w:tc>
          <w:tcPr>
            <w:tcW w:type="dxa" w:w="3672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KLT-ограничение</w:t>
            </w:r>
          </w:p>
        </w:tc>
      </w:tr>
      <w:t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Мерло-Понти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Тело — не объект среди объектов, а исходная ориентация мира.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g_body описывает связь, а не «дефект тела».</w:t>
            </w:r>
          </w:p>
        </w:tc>
      </w:tr>
      <w:t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Рикёр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Идентичность удерживается рассказом, обещанием, памятью и ответственностью.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Компоненты Γ не заменяют личную идентичность.</w:t>
            </w:r>
          </w:p>
        </w:tc>
      </w:tr>
      <w:t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Хайдеггер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Разрыв проявляется в нарушении способа быть-в-мире, а не только в ошибочном сообщении.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AnthroCGI относится к отношениям и проектам.</w:t>
            </w:r>
          </w:p>
        </w:tc>
      </w:tr>
      <w:t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Кассирер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Символические формы дают разные способы мирового порядка.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g_lang требует translation map, а не шкалы культурной ценности.</w:t>
            </w:r>
          </w:p>
        </w:tc>
      </w:tr>
      <w:t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Курпишев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Human_R дыроват, но способен пересобирать связность через действие, память, документ и D.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Repair сохраняет blockers и возвращает ABSTAIN при недостаточном основании.</w:t>
            </w:r>
          </w:p>
        </w:tc>
      </w:tr>
    </w:tbl>
    <w:p>
      <w:pPr>
        <w:pStyle w:val="ListBullet"/>
        <w:spacing w:after="40" w:line="259" w:lineRule="auto"/>
      </w:pPr>
      <w:r>
        <w:rPr>
          <w:rFonts w:ascii="DejaVu Serif" w:hAnsi="DejaVu Serif" w:eastAsia="DejaVu Serif"/>
          <w:b w:val="0"/>
          <w:i w:val="0"/>
          <w:color w:val="1A2433"/>
          <w:sz w:val="20"/>
        </w:rPr>
        <w:t>CM-048: scalar-person-score — Γ_h свёрнут в универсальный рейтинг человека.</w:t>
      </w:r>
    </w:p>
    <w:p>
      <w:pPr>
        <w:pStyle w:val="ListBullet"/>
        <w:spacing w:after="40" w:line="259" w:lineRule="auto"/>
      </w:pPr>
      <w:r>
        <w:rPr>
          <w:rFonts w:ascii="DejaVu Serif" w:hAnsi="DejaVu Serif" w:eastAsia="DejaVu Serif"/>
          <w:b w:val="0"/>
          <w:i w:val="0"/>
          <w:color w:val="1A2433"/>
          <w:sz w:val="20"/>
        </w:rPr>
        <w:t>CM-049: clinical-promotion — структурный gap объявлен диагнозом.</w:t>
      </w:r>
    </w:p>
    <w:p>
      <w:pPr>
        <w:pStyle w:val="ListBullet"/>
        <w:spacing w:after="40" w:line="259" w:lineRule="auto"/>
      </w:pPr>
      <w:r>
        <w:rPr>
          <w:rFonts w:ascii="DejaVu Serif" w:hAnsi="DejaVu Serif" w:eastAsia="DejaVu Serif"/>
          <w:b w:val="0"/>
          <w:i w:val="0"/>
          <w:color w:val="1A2433"/>
          <w:sz w:val="20"/>
        </w:rPr>
        <w:t>CM-050: compensation fallacy — сильная документарная компонента скрывает разрыв ответственности.</w:t>
      </w:r>
    </w:p>
    <w:p>
      <w:pPr>
        <w:pStyle w:val="ListBullet"/>
        <w:spacing w:after="40" w:line="259" w:lineRule="auto"/>
      </w:pPr>
      <w:r>
        <w:rPr>
          <w:rFonts w:ascii="DejaVu Serif" w:hAnsi="DejaVu Serif" w:eastAsia="DejaVu Serif"/>
          <w:b w:val="0"/>
          <w:i w:val="0"/>
          <w:color w:val="1A2433"/>
          <w:sz w:val="20"/>
        </w:rPr>
        <w:t>CM-051: repair-totalization — локальное восстановление одного моста объявлено полным восстановлением Human_R.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32"/>
      </w:tblGrid>
      <w:tr>
        <w:trPr>
          <w:cantSplit w:val="true"/>
        </w:trPr>
        <w:tc>
          <w:tcPr>
            <w:tcW w:type="dxa" w:w="9432"/>
            <w:vAlign w:val="center"/>
            <w:shd w:fill="FBF5E8" w:val="clear"/>
            <w:tcBorders>
              <w:top w:val="single" w:sz="12" w:color="A87B20"/>
              <w:left w:val="single" w:sz="12" w:color="A87B20"/>
              <w:bottom w:val="single" w:sz="12" w:color="A87B20"/>
              <w:right w:val="single" w:sz="12" w:color="A87B20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/>
            <w:r>
              <w:rPr>
                <w:rFonts w:ascii="DejaVu Sans" w:hAnsi="DejaVu Sans" w:eastAsia="DejaVu Sans"/>
                <w:b/>
                <w:i w:val="0"/>
                <w:color w:val="A87B20"/>
                <w:sz w:val="21"/>
              </w:rPr>
              <w:t>ФИЛОСОФСКОЕ СЛЕДСТВИЕ ГЛАВЫ 19</w:t>
            </w:r>
          </w:p>
          <w:p>
            <w:pPr>
              <w:spacing w:line="259" w:lineRule="auto" w:after="0"/>
            </w:pPr>
            <w:r>
              <w:rPr>
                <w:rFonts w:ascii="DejaVu Serif" w:hAnsi="DejaVu Serif" w:eastAsia="DejaVu Serif"/>
                <w:b w:val="0"/>
                <w:i/>
                <w:color w:val="1A2433"/>
                <w:sz w:val="20"/>
              </w:rPr>
              <w:t>Дыроватость не является унижением человека. Она есть условие его истории: там, где связь разорвана, возможны ответственность, обещание, свидетельство и новый акт начала. Антропология не должна превращать эту открытость в рейтинг. Её задача — показать, какие мосты существуют, какие разрушены и где требуется честное воздержание от вывода.</w:t>
            </w:r>
          </w:p>
        </w:tc>
      </w:tr>
    </w:tbl>
    <w:p>
      <w:pPr>
        <w:pStyle w:val="Heading1"/>
        <w:pageBreakBefore/>
      </w:pPr>
      <w:r>
        <w:t>Глава 20. Документ, архив и внешняя память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32"/>
      </w:tblGrid>
      <w:tr>
        <w:trPr>
          <w:cantSplit w:val="true"/>
        </w:trPr>
        <w:tc>
          <w:tcPr>
            <w:tcW w:type="dxa" w:w="9432"/>
            <w:vAlign w:val="center"/>
            <w:shd w:fill="FBF5E8" w:val="clear"/>
            <w:tcBorders>
              <w:top w:val="single" w:sz="12" w:color="A87B20"/>
              <w:left w:val="single" w:sz="12" w:color="A87B20"/>
              <w:bottom w:val="single" w:sz="12" w:color="A87B20"/>
              <w:right w:val="single" w:sz="12" w:color="A87B20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/>
            <w:r>
              <w:rPr>
                <w:rFonts w:ascii="DejaVu Sans" w:hAnsi="DejaVu Sans" w:eastAsia="DejaVu Sans"/>
                <w:b/>
                <w:i w:val="0"/>
                <w:color w:val="A87B20"/>
                <w:sz w:val="21"/>
              </w:rPr>
              <w:t>ФИЛОСОФСКИЙ ПРОЛОГ</w:t>
            </w:r>
          </w:p>
          <w:p>
            <w:pPr>
              <w:spacing w:line="259" w:lineRule="auto" w:after="0"/>
            </w:pPr>
            <w:r>
              <w:rPr>
                <w:rFonts w:ascii="DejaVu Serif" w:hAnsi="DejaVu Serif" w:eastAsia="DejaVu Serif"/>
                <w:b w:val="0"/>
                <w:i/>
                <w:color w:val="1A2433"/>
                <w:sz w:val="20"/>
              </w:rPr>
              <w:t>Память становится документом, когда покидает только внутреннее время человека и получает внешний носитель. Она выигрывает длительность, повторяемость и публичность, но теряет полноту присутствия. Архив спасает след от исчезновения и одновременно решает, что считать достойным сохранения. Поэтому документ — не безмолвная вещь: это замороженное действие, переданное будущему вместе с основанием, пробелом и ответственностью.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tblHeader w:val="true"/>
        </w:trPr>
        <w:tc>
          <w:tcPr>
            <w:tcW w:type="dxa" w:w="1872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7"/>
              </w:rPr>
              <w:t>Слой</w:t>
            </w:r>
          </w:p>
        </w:tc>
        <w:tc>
          <w:tcPr>
            <w:tcW w:type="dxa" w:w="7488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7"/>
              </w:rPr>
              <w:t>Формулировка</w:t>
            </w:r>
          </w:p>
        </w:tc>
      </w:tr>
      <w:tr>
        <w:tc>
          <w:tcPr>
            <w:tcW w:type="dxa" w:w="4932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ОНТОЛОГИЯ</w:t>
            </w:r>
          </w:p>
        </w:tc>
        <w:tc>
          <w:tcPr>
            <w:tcW w:type="dxa" w:w="4932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Документ есть артефакт события@состояния; архив — версионированная сеть документов, переходов и правил хранения.</w:t>
            </w:r>
          </w:p>
        </w:tc>
      </w:tr>
      <w:tr>
        <w:tc>
          <w:tcPr>
            <w:tcW w:type="dxa" w:w="4932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ГНОСЕОЛОГИЯ</w:t>
            </w:r>
          </w:p>
        </w:tc>
        <w:tc>
          <w:tcPr>
            <w:tcW w:type="dxa" w:w="4932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Документ поддерживает вывод только через подлинность, provenance, релевантность, Dom и достаточность.</w:t>
            </w:r>
          </w:p>
        </w:tc>
      </w:tr>
      <w:tr>
        <w:tc>
          <w:tcPr>
            <w:tcW w:type="dxa" w:w="4932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ФЕНОМЕНОЛОГИЯ</w:t>
            </w:r>
          </w:p>
        </w:tc>
        <w:tc>
          <w:tcPr>
            <w:tcW w:type="dxa" w:w="4932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Запись делает отсутствующее доступным, но никогда не возвращает тождественно живое настоящее.</w:t>
            </w:r>
          </w:p>
        </w:tc>
      </w:tr>
      <w:tr>
        <w:tc>
          <w:tcPr>
            <w:tcW w:type="dxa" w:w="4932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ОГРАНИЧЕНИЕ</w:t>
            </w:r>
          </w:p>
        </w:tc>
        <w:tc>
          <w:tcPr>
            <w:tcW w:type="dxa" w:w="4932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Хеш подтверждает байты, подпись — происхождение в заданной схеме, но ни то ни другое само по себе не доказывает истинность содержания.</w:t>
            </w:r>
          </w:p>
        </w:tc>
      </w:tr>
      <w:tr>
        <w:tc>
          <w:tcPr>
            <w:tcW w:type="dxa" w:w="4932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АВТОРСКАЯ НОВИЗНА</w:t>
            </w:r>
          </w:p>
        </w:tc>
        <w:tc>
          <w:tcPr>
            <w:tcW w:type="dxa" w:w="4932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KLT превращает документ в Reper-узел с D/Dom, статусом, версиями, blocker list и маршрутом реконструкции.</w:t>
            </w:r>
          </w:p>
        </w:tc>
      </w:tr>
    </w:tbl>
    <w:p>
      <w:pPr>
        <w:spacing w:after="40"/>
        <w:jc w:val="center"/>
      </w:pPr>
      <w:r>
        <w:drawing>
          <wp:inline xmlns:a="http://schemas.openxmlformats.org/drawingml/2006/main" xmlns:pic="http://schemas.openxmlformats.org/drawingml/2006/picture">
            <wp:extent cx="5715000" cy="6310239"/>
            <wp:docPr id="20" name="Picture 20" descr="Вертикальная схема показывает последовательность живое событие, память, документ, архив, KLT-RBD, а также потери полноты, медиальную редукцию, селекцию архива и частичный reconstruction gate." title="Рисунок 20. От живого события к документу, архиву и внешней памяти KLT-RBD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20_archive_memory.pn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631023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Caption"/>
        <w:spacing w:after="120"/>
        <w:jc w:val="center"/>
      </w:pPr>
      <w:r>
        <w:rPr>
          <w:rFonts w:ascii="DejaVu Serif" w:hAnsi="DejaVu Serif" w:eastAsia="DejaVu Serif"/>
          <w:b/>
          <w:i w:val="0"/>
          <w:color w:val="4F81BD"/>
          <w:sz w:val="18"/>
        </w:rPr>
        <w:t>Рисунок 20. От живого события к документу, архиву и внешней памяти KLT-RBD.</w:t>
      </w:r>
    </w:p>
    <w:p>
      <w:pPr>
        <w:pStyle w:val="Heading2"/>
      </w:pPr>
      <w:r>
        <w:t>20.1. Тип документа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c>
          <w:tcPr>
            <w:tcW w:type="dxa" w:w="698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FFFFFF" w:val="clea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Doc_h = (content, event-state, author, time, medium, signature, hash, provenance, Dom, D, σ)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EEF3F8" w:val="clear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173A61"/>
                <w:sz w:val="17"/>
              </w:rPr>
              <w:t>T4-F148</w:t>
              <w:br/>
              <w:t>AUTHORIAL DEF</w:t>
            </w:r>
          </w:p>
        </w:tc>
      </w:tr>
    </w:tbl>
    <w:p>
      <w:pPr>
        <w:keepNext w:val="0"/>
        <w:spacing w:after="80" w:line="269" w:lineRule="auto"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Документ может быть текстом, изображением, измерительным файлом, чертежом, протоколом, подписью, исходным кодом или иным носителем. Его физическая сохранность, юридическая сила, доказательная релевантность и истинность содержания образуют разные каналы статуса. Один и тот же файл может быть подлинным артефактом заблуждения; копия может воспроизводить истинную формулу, оставаясь неподлинной в конкретной цепи custody.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c>
          <w:tcPr>
            <w:tcW w:type="dxa" w:w="698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FFFFFF" w:val="clea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Authenticity ≠ Truth ≠ Reliability ≠ Relevance ≠ Sufficiency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EEF3F8" w:val="clear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173A61"/>
                <w:sz w:val="17"/>
              </w:rPr>
              <w:t>T4-F149</w:t>
              <w:br/>
              <w:t>TYPE FIREWALL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32"/>
      </w:tblGrid>
      <w:tr>
        <w:trPr>
          <w:cantSplit w:val="true"/>
        </w:trPr>
        <w:tc>
          <w:tcPr>
            <w:tcW w:type="dxa" w:w="9432"/>
            <w:vAlign w:val="center"/>
            <w:shd w:fill="EDF7EF" w:val="clear"/>
            <w:tcBorders>
              <w:top w:val="single" w:sz="12" w:color="3F7D5B"/>
              <w:left w:val="single" w:sz="12" w:color="3F7D5B"/>
              <w:bottom w:val="single" w:sz="12" w:color="3F7D5B"/>
              <w:right w:val="single" w:sz="12" w:color="3F7D5B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/>
            <w:r>
              <w:rPr>
                <w:rFonts w:ascii="DejaVu Sans" w:hAnsi="DejaVu Sans" w:eastAsia="DejaVu Sans"/>
                <w:b/>
                <w:i w:val="0"/>
                <w:color w:val="3F7D5B"/>
                <w:sz w:val="21"/>
              </w:rPr>
              <w:t>ТЕОРЕМА T4.20.1 — ПОДЛИННОСТЬ НЕ ВЛЕЧЁТ ИСТИННОСТЬ</w:t>
            </w:r>
          </w:p>
          <w:p>
            <w:pPr>
              <w:spacing w:line="259" w:lineRule="auto" w:after="0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Из того, что документ подлинно создан заявленным автором в указанное время и не изменён, не следует истинность всех содержащихся в нём утверждений. И наоборот, истинное утверждение может находиться в копии с повреждённой provenance. Поэтому доказательный gate обязан проверять каналы раздельно.</w:t>
            </w:r>
          </w:p>
        </w:tc>
      </w:tr>
    </w:tbl>
    <w:p>
      <w:pPr>
        <w:keepNext w:val="0"/>
        <w:spacing w:after="80" w:line="269" w:lineRule="auto"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Доказательство даётся контрпримером: подлинная лабораторная запись может содержать ошибочное измерение; неподписанная копия может точно воспроизводить доказанную теорему. Следовательно, отношения логически независимы. □</w:t>
      </w:r>
    </w:p>
    <w:p>
      <w:pPr>
        <w:pStyle w:val="Heading2"/>
      </w:pPr>
      <w:r>
        <w:t>20.2. Архив как категория версий и custody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c>
          <w:tcPr>
            <w:tcW w:type="dxa" w:w="698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FFFFFF" w:val="clea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Archive_h = (Ob_Doc, Mor_custody/derive/correct, Version, Policy, Prov, σ)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EEF3F8" w:val="clear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173A61"/>
                <w:sz w:val="17"/>
              </w:rPr>
              <w:t>T4-F150</w:t>
              <w:br/>
              <w:t>AUTHORIAL CATEGORY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c>
          <w:tcPr>
            <w:tcW w:type="dxa" w:w="698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FFFFFF" w:val="clea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Custody(d_0→…→d_n) = (hash_i, actor_i, time_i, operation_i, receipt_i)_i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EEF3F8" w:val="clear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173A61"/>
                <w:sz w:val="17"/>
              </w:rPr>
              <w:t>T4-F151</w:t>
              <w:br/>
              <w:t>PROVENANCE CHAIN</w:t>
            </w:r>
          </w:p>
        </w:tc>
      </w:tr>
    </w:tbl>
    <w:p>
      <w:pPr>
        <w:keepNext w:val="0"/>
        <w:spacing w:after="80" w:line="269" w:lineRule="auto"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Объектами архива являются версии документов и их пакеты. Морфизмы фиксируют передачу, копирование, перевод, исправление, аннотирование и включение в сборку. Исправление не удаляет предшествующую версию; оно создаёт новый узел с явной связью derivation/correction. Так архив становится не складом файлов, а памятью различий.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32"/>
      </w:tblGrid>
      <w:tr>
        <w:trPr>
          <w:cantSplit w:val="true"/>
        </w:trPr>
        <w:tc>
          <w:tcPr>
            <w:tcW w:type="dxa" w:w="9432"/>
            <w:vAlign w:val="center"/>
            <w:shd w:fill="EDF7EF" w:val="clear"/>
            <w:tcBorders>
              <w:top w:val="single" w:sz="12" w:color="3F7D5B"/>
              <w:left w:val="single" w:sz="12" w:color="3F7D5B"/>
              <w:bottom w:val="single" w:sz="12" w:color="3F7D5B"/>
              <w:right w:val="single" w:sz="12" w:color="3F7D5B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/>
            <w:r>
              <w:rPr>
                <w:rFonts w:ascii="DejaVu Sans" w:hAnsi="DejaVu Sans" w:eastAsia="DejaVu Sans"/>
                <w:b/>
                <w:i w:val="0"/>
                <w:color w:val="3F7D5B"/>
                <w:sz w:val="21"/>
              </w:rPr>
              <w:t>ПРОПОЗИЦИЯ T4.20.2 — ЦЕЛОСТНОСТЬ ВЕРСИОННОГО АРХИВА</w:t>
            </w:r>
          </w:p>
          <w:p>
            <w:pPr>
              <w:spacing w:line="259" w:lineRule="auto" w:after="0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Если каждый морфизм архива сохраняет идентификатор исходной версии, фиксирует операцию, время, субъекта, входной и выходной хеши и не удаляет предшественника, то путь происхождения любой версии воспроизводим как конечная цепь custody. Это доказывает трассируемость, но не истинность содержания.</w:t>
            </w:r>
          </w:p>
        </w:tc>
      </w:tr>
    </w:tbl>
    <w:p>
      <w:pPr>
        <w:pStyle w:val="Heading2"/>
      </w:pPr>
      <w:r>
        <w:t>20.3. Внешняя память и необратимость записи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c>
          <w:tcPr>
            <w:tcW w:type="dxa" w:w="698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FFFFFF" w:val="clea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Enc : LivedEvent_h ⇀ Doc_h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EEF3F8" w:val="clear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173A61"/>
                <w:sz w:val="17"/>
              </w:rPr>
              <w:t>T4-F152</w:t>
              <w:br/>
              <w:t>PARTIAL ENCODING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c>
          <w:tcPr>
            <w:tcW w:type="dxa" w:w="698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FFFFFF" w:val="clea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Enc generally non-injective ⇒ no total inverse Enc⁻¹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EEF3F8" w:val="clear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173A61"/>
                <w:sz w:val="17"/>
              </w:rPr>
              <w:t>T4-F153</w:t>
              <w:br/>
              <w:t>THM-FORMAL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32"/>
      </w:tblGrid>
      <w:tr>
        <w:trPr>
          <w:cantSplit w:val="true"/>
        </w:trPr>
        <w:tc>
          <w:tcPr>
            <w:tcW w:type="dxa" w:w="9432"/>
            <w:vAlign w:val="center"/>
            <w:shd w:fill="EDF7EF" w:val="clear"/>
            <w:tcBorders>
              <w:top w:val="single" w:sz="12" w:color="3F7D5B"/>
              <w:left w:val="single" w:sz="12" w:color="3F7D5B"/>
              <w:bottom w:val="single" w:sz="12" w:color="3F7D5B"/>
              <w:right w:val="single" w:sz="12" w:color="3F7D5B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/>
            <w:r>
              <w:rPr>
                <w:rFonts w:ascii="DejaVu Sans" w:hAnsi="DejaVu Sans" w:eastAsia="DejaVu Sans"/>
                <w:b/>
                <w:i w:val="0"/>
                <w:color w:val="3F7D5B"/>
                <w:sz w:val="21"/>
              </w:rPr>
              <w:t>ТЕОРЕМА T4.20.3 — НЕВОЗВРАТИМОСТЬ ЖИВОГО ОПЫТА ИЗ ДОКУМЕНТА</w:t>
            </w:r>
          </w:p>
          <w:p>
            <w:pPr>
              <w:spacing w:line="259" w:lineRule="auto" w:after="0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Если два различающихся живых события@состояния могут породить один и тот же документарный след, то Enc неинъективно и не существует тотального оператора, восстанавливающего исходное переживание только по документу. Реконструкция возможна лишь как множество кандидатов с дополнительными свидетельствами и D.</w:t>
            </w:r>
          </w:p>
        </w:tc>
      </w:tr>
    </w:tbl>
    <w:p>
      <w:pPr>
        <w:keepNext w:val="0"/>
        <w:spacing w:after="80" w:line="269" w:lineRule="auto"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Доказательство. Пусть e₁≠e₂, но Enc(e₁)=Enc(e₂)=d. Если бы существовал тотальный левый обратный R, то R(d)=e₁ и R(d)=e₂, что невозможно. Поэтому архив сохраняет следы, но не отменяет работу интерпретации и свидетельства. □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c>
          <w:tcPr>
            <w:tcW w:type="dxa" w:w="698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FFFFFF" w:val="clea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Reconstruct(d,Evidence,D) ⇀ {e_1,…,e_k} × σ  or ABSTAIN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EEF3F8" w:val="clear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173A61"/>
                <w:sz w:val="17"/>
              </w:rPr>
              <w:t>T4-F154</w:t>
              <w:br/>
              <w:t>PARTIAL RECONSTRUCTION</w:t>
            </w:r>
          </w:p>
        </w:tc>
      </w:tr>
    </w:tbl>
    <w:p>
      <w:pPr>
        <w:pStyle w:val="Heading2"/>
      </w:pPr>
      <w:r>
        <w:t>20.4. KLT-RBD как внешняя память проекта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c>
          <w:tcPr>
            <w:tcW w:type="dxa" w:w="698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FFFFFF" w:val="clea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ExtMem_h = Graph(Doc, Version, Relation, Reper, D/Dom, Prov, Status, Blocker)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EEF3F8" w:val="clear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173A61"/>
                <w:sz w:val="17"/>
              </w:rPr>
              <w:t>T4-F155</w:t>
              <w:br/>
              <w:t>AUTHORIAL DEF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c>
          <w:tcPr>
            <w:tcW w:type="dxa" w:w="698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FFFFFF" w:val="clea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C@C → Doc → Rep(R,I,U;D) → Gate → Archive/RBD → Reconstruction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EEF3F8" w:val="clear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173A61"/>
                <w:sz w:val="17"/>
              </w:rPr>
              <w:t>T4-F156</w:t>
              <w:br/>
              <w:t>KLT PIPELINE</w:t>
            </w:r>
          </w:p>
        </w:tc>
      </w:tr>
    </w:tbl>
    <w:p>
      <w:pPr>
        <w:keepNext w:val="0"/>
        <w:spacing w:after="80" w:line="269" w:lineRule="auto"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KLT-RBD не должна изображать машину, которая «помнит вместо человека». Она хранит адреса, версии, доказательные основания, разрывы и маршруты пересборки. Ответственность за выбор домена, истолкование остатка, этическое применение и окончательное утверждение не передаётся базе автоматически. Внешняя память расширяет человеческий Reper, но не становится самостоятельным моральным субъектом.</w:t>
      </w:r>
    </w:p>
    <w:p>
      <w:pPr>
        <w:pStyle w:val="Heading2"/>
      </w:pPr>
      <w:r>
        <w:t>20.5. Диалог философии письма и архива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tblHeader w:val="true"/>
        </w:trPr>
        <w:tc>
          <w:tcPr>
            <w:tcW w:type="dxa" w:w="1800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Линия</w:t>
            </w:r>
          </w:p>
        </w:tc>
        <w:tc>
          <w:tcPr>
            <w:tcW w:type="dxa" w:w="3888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Философская проблема</w:t>
            </w:r>
          </w:p>
        </w:tc>
        <w:tc>
          <w:tcPr>
            <w:tcW w:type="dxa" w:w="3672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KLT-перевод</w:t>
            </w:r>
          </w:p>
        </w:tc>
      </w:tr>
      <w:t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Платон, «Федр»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Письмо одновременно сохраняет и ослабляет живое припоминание.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Документ увеличивает длительность, но Enc неинъективно.</w:t>
            </w:r>
          </w:p>
        </w:tc>
      </w:tr>
      <w:t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Гуссерль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Запись позволяет идеальным объектам сохранять общественную повторяемость.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Формула получает version/provenance и публичный proof object.</w:t>
            </w:r>
          </w:p>
        </w:tc>
      </w:tr>
      <w:t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Хальбвакс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Память формируется в социальных рамках.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Community и archive policy входят в контекст реконструкции.</w:t>
            </w:r>
          </w:p>
        </w:tc>
      </w:tr>
      <w:t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Рикёр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Память, история и забвение связаны с свидетельством и ответственностью.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Witness/Duty/Version различаются в Human_R.</w:t>
            </w:r>
          </w:p>
        </w:tc>
      </w:tr>
      <w:t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Деррида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Архив хранит и учреждает порядок допуска, то есть несёт власть отбора.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Policy и excluded/blocked register обязательны.</w:t>
            </w:r>
          </w:p>
        </w:tc>
      </w:tr>
      <w:t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Стиглер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Технический носитель образует внешний слой удержания опыта.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ExtMem_h как tertiary retention, но без отождествления с сознанием.</w:t>
            </w:r>
          </w:p>
        </w:tc>
      </w:tr>
      <w:t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Курпишев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Документ есть вынесенное D и Reper-узел пересборки.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source→fragment→Rep→status→RBD→reconstruction.</w:t>
            </w:r>
          </w:p>
        </w:tc>
      </w:tr>
    </w:tbl>
    <w:p>
      <w:pPr>
        <w:pStyle w:val="Heading2"/>
      </w:pPr>
      <w:r>
        <w:t>20.6. Контрмодели, точка отката и переход</w:t>
      </w:r>
    </w:p>
    <w:p>
      <w:pPr>
        <w:pStyle w:val="ListBullet"/>
        <w:spacing w:after="40" w:line="259" w:lineRule="auto"/>
      </w:pPr>
      <w:r>
        <w:rPr>
          <w:rFonts w:ascii="DejaVu Serif" w:hAnsi="DejaVu Serif" w:eastAsia="DejaVu Serif"/>
          <w:b w:val="0"/>
          <w:i w:val="0"/>
          <w:color w:val="1A2433"/>
          <w:sz w:val="20"/>
        </w:rPr>
        <w:t>CM-052: authentic-means-true — подлинный документ объявлен истинным по содержанию.</w:t>
      </w:r>
    </w:p>
    <w:p>
      <w:pPr>
        <w:pStyle w:val="ListBullet"/>
        <w:spacing w:after="40" w:line="259" w:lineRule="auto"/>
      </w:pPr>
      <w:r>
        <w:rPr>
          <w:rFonts w:ascii="DejaVu Serif" w:hAnsi="DejaVu Serif" w:eastAsia="DejaVu Serif"/>
          <w:b w:val="0"/>
          <w:i w:val="0"/>
          <w:color w:val="1A2433"/>
          <w:sz w:val="20"/>
        </w:rPr>
        <w:t>CM-053: archive-equals-memory — версия архива отождествлена с живым переживанием.</w:t>
      </w:r>
    </w:p>
    <w:p>
      <w:pPr>
        <w:pStyle w:val="ListBullet"/>
        <w:spacing w:after="40" w:line="259" w:lineRule="auto"/>
      </w:pPr>
      <w:r>
        <w:rPr>
          <w:rFonts w:ascii="DejaVu Serif" w:hAnsi="DejaVu Serif" w:eastAsia="DejaVu Serif"/>
          <w:b w:val="0"/>
          <w:i w:val="0"/>
          <w:color w:val="1A2433"/>
          <w:sz w:val="20"/>
        </w:rPr>
        <w:t>CM-054: hash-equals-meaning — совпадение байтов объявлено доказательством смысла и применимости.</w:t>
      </w:r>
    </w:p>
    <w:p>
      <w:pPr>
        <w:pStyle w:val="ListBullet"/>
        <w:spacing w:after="40" w:line="259" w:lineRule="auto"/>
      </w:pPr>
      <w:r>
        <w:rPr>
          <w:rFonts w:ascii="DejaVu Serif" w:hAnsi="DejaVu Serif" w:eastAsia="DejaVu Serif"/>
          <w:b w:val="0"/>
          <w:i w:val="0"/>
          <w:color w:val="1A2433"/>
          <w:sz w:val="20"/>
        </w:rPr>
        <w:t>CM-055: latest-version-erasure — новая редакция удаляет историю изменений и blocker list.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c>
          <w:tcPr>
            <w:tcW w:type="dxa" w:w="698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FFFFFF" w:val="clea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T4-RA6 = T4-RA5 ⊞ Disc/Inv/Vis-gate ⊞ D-transport ⊞ vector-AnthroCGI ⊞ Document/Archive-Reper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EEF3F8" w:val="clear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173A61"/>
                <w:sz w:val="17"/>
              </w:rPr>
              <w:t>T4-F157</w:t>
              <w:br/>
              <w:t>ROLLBACK DEF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c>
          <w:tcPr>
            <w:tcW w:type="dxa" w:w="6984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FFFFFF" w:val="clear"/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philosophy ≠ proof; vision ≠ theorem; archive ≠ memory; authenticity ≠ truth</w:t>
            </w:r>
          </w:p>
        </w:tc>
        <w:tc>
          <w:tcPr>
            <w:tcW w:type="dxa" w:w="244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val="single" w:sz="8" w:color="AAB7C6"/>
              <w:left w:val="single" w:sz="8" w:color="AAB7C6"/>
              <w:bottom w:val="single" w:sz="8" w:color="AAB7C6"/>
              <w:right w:val="single" w:sz="8" w:color="AAB7C6"/>
            </w:tcBorders>
            <w:vAlign w:val="center"/>
            <w:shd w:fill="EEF3F8" w:val="clear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173A61"/>
                <w:sz w:val="17"/>
              </w:rPr>
              <w:t>T4-F158</w:t>
              <w:br/>
              <w:t>STATUS LOCK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32"/>
      </w:tblGrid>
      <w:tr>
        <w:trPr>
          <w:cantSplit w:val="true"/>
        </w:trPr>
        <w:tc>
          <w:tcPr>
            <w:tcW w:type="dxa" w:w="9432"/>
            <w:vAlign w:val="center"/>
            <w:shd w:fill="FCEEEE" w:val="clear"/>
            <w:tcBorders>
              <w:top w:val="single" w:sz="12" w:color="9A3E3E"/>
              <w:left w:val="single" w:sz="12" w:color="9A3E3E"/>
              <w:bottom w:val="single" w:sz="12" w:color="9A3E3E"/>
              <w:right w:val="single" w:sz="12" w:color="9A3E3E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/>
            <w:r>
              <w:rPr>
                <w:rFonts w:ascii="DejaVu Sans" w:hAnsi="DejaVu Sans" w:eastAsia="DejaVu Sans"/>
                <w:b/>
                <w:i w:val="0"/>
                <w:color w:val="9A3E3E"/>
                <w:sz w:val="21"/>
              </w:rPr>
              <w:t>ROLLBACK RULE T4-RA6</w:t>
            </w:r>
          </w:p>
          <w:p>
            <w:pPr>
              <w:spacing w:line="259" w:lineRule="auto" w:after="0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20"/>
              </w:rPr>
              <w:t>Откат обязателен, если последующая редакция: (1) выдаёт математическое видение за доказательство; (2) скрывает изменение формальной среды при заявлении открытия; (3) считает foreign-D всякое несогласие; (4) сворачивает AnthroCGI в универсальную оценку человека; (5) превращает структурный gap в клинический диагноз; (6) отождествляет документ с живой памятью; (7) выводит истинность из подписи или хеша; (8) удаляет версии и происхождение ради гладкой истории.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32"/>
      </w:tblGrid>
      <w:tr>
        <w:trPr>
          <w:cantSplit w:val="true"/>
        </w:trPr>
        <w:tc>
          <w:tcPr>
            <w:tcW w:type="dxa" w:w="9432"/>
            <w:vAlign w:val="center"/>
            <w:shd w:fill="FBF5E8" w:val="clear"/>
            <w:tcBorders>
              <w:top w:val="single" w:sz="12" w:color="A87B20"/>
              <w:left w:val="single" w:sz="12" w:color="A87B20"/>
              <w:bottom w:val="single" w:sz="12" w:color="A87B20"/>
              <w:right w:val="single" w:sz="12" w:color="A87B20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/>
            <w:r>
              <w:rPr>
                <w:rFonts w:ascii="DejaVu Sans" w:hAnsi="DejaVu Sans" w:eastAsia="DejaVu Sans"/>
                <w:b/>
                <w:i w:val="0"/>
                <w:color w:val="A87B20"/>
                <w:sz w:val="21"/>
              </w:rPr>
              <w:t>ФИЛОСОФСКОЕ СЛЕДСТВИЕ ГЛАВЫ 20</w:t>
            </w:r>
          </w:p>
          <w:p>
            <w:pPr>
              <w:spacing w:line="259" w:lineRule="auto" w:after="0"/>
            </w:pPr>
            <w:r>
              <w:rPr>
                <w:rFonts w:ascii="DejaVu Serif" w:hAnsi="DejaVu Serif" w:eastAsia="DejaVu Serif"/>
                <w:b w:val="0"/>
                <w:i/>
                <w:color w:val="1A2433"/>
                <w:sz w:val="20"/>
              </w:rPr>
              <w:t>Человек преодолевает конечность собственной памяти, отдавая след будущему. Но след не является воскресшим настоящим. Он требует читателя, основания и ответственности. Архив становится человечным не тогда, когда хранит всё, а когда хранит различия, не скрывает утраты и позволяет будущему восстановить путь, не притворяясь владельцем окончательной истины.</w:t>
            </w:r>
          </w:p>
        </w:tc>
      </w:tr>
    </w:tbl>
    <w:p>
      <w:pPr>
        <w:pStyle w:val="Heading1"/>
        <w:keepNext/>
        <w:pageBreakBefore w:val="0"/>
        <w:spacing w:before="200" w:after="100"/>
      </w:pPr>
      <w:r>
        <w:t>Заключение T4-CREATION-v0.6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Контрольная точка T4-CREATION-v0.6 завершает главы 17-20 и делает философскую подачу методологическим ядром Тома IV. Открытие, изобретение и математическое видение разведены относительно фиксированной формальной среды; видение сохранено как источник кандидатов, но лишено права обходить доказательный шлюз. foreign-D получил теорему переноса, коммутирующую диаграмму и repair-оператор. Антропологический CGI преобразован из соблазнительного числа в вектор отношений, а документ и архив — в версионированную внешнюю память с provenance и границами реконструкции.</w:t>
      </w:r>
    </w:p>
    <w:p>
      <w:pPr>
        <w:keepLines w:val="0"/>
        <w:widowControl/>
        <w:spacing w:after="80" w:before="0" w:line="269" w:lineRule="auto"/>
        <w:ind w:firstLine="425"/>
        <w:jc w:val="both"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Специфика Тома IV теперь сформулирована явно: математическая строгость и философская широта не конкурируют, а удерживают друг друга. Формула без онтологического вопроса теряет предмет; философия без D/Dom и статуса рискует превратить метафору в ложный факт. Сборка v0.6 сохраняет оба требования: каждый новый объект получает тип и доказательный паспорт, а каждый формальный результат получает феноменологическое и антропологическое прочтение с точной границей применимости.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  <w:tblHeader w:val="true"/>
        </w:trPr>
        <w:tc>
          <w:tcPr>
            <w:tcW w:type="dxa" w:w="9865"/>
            <w:shd w:fill="FCEEEE" w:val="clear"/>
            <w:tcMar>
              <w:top w:w="110" w:type="dxa"/>
              <w:start w:w="135" w:type="dxa"/>
              <w:bottom w:w="110" w:type="dxa"/>
              <w:end w:w="135" w:type="dxa"/>
            </w:tcMar>
            <w:vAlign w:val="center"/>
            <w:tcBorders>
              <w:top w:val="single" w:sz="12" w:color="9A3E3E"/>
              <w:left w:val="single" w:sz="12" w:color="9A3E3E"/>
              <w:bottom w:val="single" w:sz="12" w:color="9A3E3E"/>
              <w:right w:val="single" w:sz="12" w:color="9A3E3E"/>
            </w:tcBorders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b/>
                <w:i w:val="0"/>
                <w:color w:val="9A3E3E"/>
                <w:sz w:val="18"/>
              </w:rPr>
              <w:t>ТЕКУЩАЯ ТОЧКА ОТКАТА T4-RA6. При любом downstream-конфликте глав 1-20 выполняется откат к T4-RA6 = T4-RA5 ⊞ Disc/Inv/Vis-gate ⊞ D-transport ⊞ vector-AnthroCGI ⊞ Document/Archive-Reper. Никакая последующая глава не вправе обходить D/Dom, provenance, status firewall, blocker-list, запрет скаляризации человека, proof gate математического видения и границу archive ≠ memory.</w:t>
            </w:r>
          </w:p>
        </w:tc>
      </w:tr>
    </w:tbl>
    <w:p>
      <w:pPr>
        <w:widowControl/>
        <w:spacing w:after="0"/>
      </w:pPr>
    </w:p>
    <w:p>
      <w:pPr>
        <w:keepNext w:val="0"/>
        <w:spacing w:after="80" w:line="269" w:lineRule="auto"/>
      </w:pPr>
      <w:r>
        <w:rPr>
          <w:rFonts w:ascii="DejaVu Serif" w:hAnsi="DejaVu Serif" w:eastAsia="DejaVu Serif"/>
          <w:b w:val="0"/>
          <w:i w:val="0"/>
          <w:color w:val="1A2433"/>
          <w:sz w:val="21"/>
        </w:rPr>
        <w:t>Следующая стадия переносит этот аппарат в отношения человека и машинной памяти. Главный вопрос будет поставлен философски и технически одновременно: какие операции можно делегировать KLT-RBD, какие требуют человеческого суждения, и каким образом база должна хранить не только ответы, но и отказ, неопределённость, ответственность и историю своих оснований.</w:t>
      </w:r>
    </w:p>
    <w:p>
      <w:pPr>
        <w:pStyle w:val="Heading2"/>
        <w:keepNext/>
        <w:pageBreakBefore w:val="0"/>
        <w:spacing w:before="140" w:after="100"/>
      </w:pPr>
      <w:r>
        <w:t>Статусы доказательных обязательств после v0.6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17"/>
        <w:gridCol w:w="5499"/>
        <w:gridCol w:w="2721"/>
      </w:tblGrid>
      <w:tr>
        <w:trPr>
          <w:tblHeader w:val="true"/>
          <w:cantSplit/>
        </w:trPr>
        <w:tc>
          <w:tcPr>
            <w:tcW w:type="dxa" w:w="1512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ID</w:t>
            </w:r>
          </w:p>
        </w:tc>
        <w:tc>
          <w:tcPr>
            <w:tcW w:type="dxa" w:w="5472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Обязательство</w:t>
            </w:r>
          </w:p>
        </w:tc>
        <w:tc>
          <w:tcPr>
            <w:tcW w:type="dxa" w:w="2232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Статус</w:t>
            </w:r>
          </w:p>
        </w:tc>
      </w:tr>
      <w:tr>
        <w:trPr>
          <w:cantSplit/>
        </w:trPr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T4-PO-004</w:t>
            </w:r>
          </w:p>
        </w:tc>
        <w:tc>
          <w:tcPr>
            <w:tcW w:type="dxa" w:w="547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Определить C@C_human и различить ядро/декорирование.</w:t>
            </w:r>
          </w:p>
        </w:tc>
        <w:tc>
          <w:tcPr>
            <w:tcW w:type="dxa" w:w="223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CLOSED · DEF-FORMAL</w:t>
            </w:r>
          </w:p>
        </w:tc>
      </w:tr>
      <w:tr>
        <w:trPr>
          <w:cantSplit/>
        </w:trPr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T4-PO-005</w:t>
            </w:r>
          </w:p>
        </w:tc>
        <w:tc>
          <w:tcPr>
            <w:tcW w:type="dxa" w:w="547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Задать категорию антропологических состояний и частичных переходов.</w:t>
            </w:r>
          </w:p>
        </w:tc>
        <w:tc>
          <w:tcPr>
            <w:tcW w:type="dxa" w:w="223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CLOSED · THM-FORMAL</w:t>
            </w:r>
          </w:p>
        </w:tc>
      </w:tr>
      <w:tr>
        <w:trPr>
          <w:cantSplit/>
        </w:trPr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T4-PO-006</w:t>
            </w:r>
          </w:p>
        </w:tc>
        <w:tc>
          <w:tcPr>
            <w:tcW w:type="dxa" w:w="547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Определить Human_R и λ-gate.</w:t>
            </w:r>
          </w:p>
        </w:tc>
        <w:tc>
          <w:tcPr>
            <w:tcW w:type="dxa" w:w="223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CLOSED · DEF-FORMAL; λ bridge COND</w:t>
            </w:r>
          </w:p>
        </w:tc>
      </w:tr>
      <w:tr>
        <w:trPr>
          <w:cantSplit/>
        </w:trPr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T4-PO-007</w:t>
            </w:r>
          </w:p>
        </w:tc>
        <w:tc>
          <w:tcPr>
            <w:tcW w:type="dxa" w:w="547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Зафиксировать Dom/Cod Δ_h, Ξ_h, Υ_h.</w:t>
            </w:r>
          </w:p>
        </w:tc>
        <w:tc>
          <w:tcPr>
            <w:tcW w:type="dxa" w:w="223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CLOSED · DEF-FORMAL</w:t>
            </w:r>
          </w:p>
        </w:tc>
      </w:tr>
      <w:tr>
        <w:trPr>
          <w:cantSplit/>
        </w:trPr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T4-PO-008</w:t>
            </w:r>
          </w:p>
        </w:tc>
        <w:tc>
          <w:tcPr>
            <w:tcW w:type="dxa" w:w="547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Доказать композиционную связность и status monotonicity.</w:t>
            </w:r>
          </w:p>
        </w:tc>
        <w:tc>
          <w:tcPr>
            <w:tcW w:type="dxa" w:w="223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CLOSED formal composition; metaphysical bridge OPEN</w:t>
            </w:r>
          </w:p>
        </w:tc>
      </w:tr>
      <w:tr>
        <w:trPr>
          <w:cantSplit/>
        </w:trPr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T4-PO-009</w:t>
            </w:r>
          </w:p>
        </w:tc>
        <w:tc>
          <w:tcPr>
            <w:tcW w:type="dxa" w:w="547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Развить память как версионированную реконструкцию.</w:t>
            </w:r>
          </w:p>
        </w:tc>
        <w:tc>
          <w:tcPr>
            <w:tcW w:type="dxa" w:w="223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CLOSED · DEF/THM-FORMAL</w:t>
            </w:r>
          </w:p>
        </w:tc>
      </w:tr>
      <w:tr>
        <w:trPr>
          <w:cantSplit/>
        </w:trPr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T4-PO-010</w:t>
            </w:r>
          </w:p>
        </w:tc>
        <w:tc>
          <w:tcPr>
            <w:tcW w:type="dxa" w:w="547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Формализовать witness conflict и reconciliation.</w:t>
            </w:r>
          </w:p>
        </w:tc>
        <w:tc>
          <w:tcPr>
            <w:tcW w:type="dxa" w:w="223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PARTIAL · reconciliation rules future</w:t>
            </w:r>
          </w:p>
        </w:tc>
      </w:tr>
      <w:tr>
        <w:trPr>
          <w:cantSplit/>
        </w:trPr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T4-PO-011</w:t>
            </w:r>
          </w:p>
        </w:tc>
        <w:tc>
          <w:tcPr>
            <w:tcW w:type="dxa" w:w="547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Условия ретро-Reperной реконструкции.</w:t>
            </w:r>
          </w:p>
        </w:tc>
        <w:tc>
          <w:tcPr>
            <w:tcW w:type="dxa" w:w="223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PARTIAL-CLOSED · provenance invariants; empirical memory bridge OPEN</w:t>
            </w:r>
          </w:p>
        </w:tc>
      </w:tr>
      <w:tr>
        <w:trPr>
          <w:cantSplit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T4-PO-016</w:t>
            </w:r>
          </w:p>
        </w:tc>
        <w:tc>
          <w:tcPr>
            <w:tcW w:type="dxa" w:w="547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Определить антропологический CGI/разрывы без клинической диагностики.</w:t>
            </w:r>
          </w:p>
        </w:tc>
        <w:tc>
          <w:tcPr>
            <w:tcW w:type="dxa" w:w="223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PREPARED by hole/chain metrics; OPEN → later stage</w:t>
            </w:r>
          </w:p>
        </w:tc>
      </w:tr>
      <w:tr>
        <w:trPr>
          <w:cantSplit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T4-BLK-ARNOLD-001</w:t>
            </w:r>
          </w:p>
        </w:tc>
        <w:tc>
          <w:tcPr>
            <w:tcW w:type="dxa" w:w="547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Сверить первичный скан Арнольд 1990, с. 98-102, с републикацией шести выводов.</w:t>
            </w:r>
          </w:p>
        </w:tc>
        <w:tc>
          <w:tcPr>
            <w:tcW w:type="dxa" w:w="223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PARTIAL · BIBLIOGRAPHIC POINTER LOCATED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T4-ML-PO-001</w:t>
            </w:r>
          </w:p>
        </w:tc>
        <w:tc>
          <w:tcPr>
            <w:tcW w:type="dxa" w:w="549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Разделить авторство/статусы двух слоёв заметки.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CLOSED · SOURCE AUDIT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T4-ML-PO-002</w:t>
            </w:r>
          </w:p>
        </w:tc>
        <w:tc>
          <w:tcPr>
            <w:tcW w:type="dxa" w:w="549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Дать полную ML theorem и regular ambiguity.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CLOSED · CLASSICAL THM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T4-ML-PO-003</w:t>
            </w:r>
          </w:p>
        </w:tc>
        <w:tc>
          <w:tcPr>
            <w:tcW w:type="dxa" w:w="549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Исправить tan/multipole/spin/domain claims.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CLOSED · MATH AUDIT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T4-ML-PO-004</w:t>
            </w:r>
          </w:p>
        </w:tc>
        <w:tc>
          <w:tcPr>
            <w:tcW w:type="dxa" w:w="549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Определить H,M,P и exact sequence.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CLOSED · DEF/CLASSICAL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T4-ML-PO-005</w:t>
            </w:r>
          </w:p>
        </w:tc>
        <w:tc>
          <w:tcPr>
            <w:tcW w:type="dxa" w:w="549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Определить Ob_ML и доказать KLT local-to-global theorem.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CLOSED · THM-FORMAL/COND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T4-ML-PO-006</w:t>
            </w:r>
          </w:p>
        </w:tc>
        <w:tc>
          <w:tcPr>
            <w:tcW w:type="dxa" w:w="549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Доказать counterterm principal-part preservation и convergence gate.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CLOSED · CLASSICAL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T4-ML-PO-007</w:t>
            </w:r>
          </w:p>
        </w:tc>
        <w:tc>
          <w:tcPr>
            <w:tcW w:type="dxa" w:w="549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Определить language regularization и invariance.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CLOSED · THM-FORMAL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T4-ML-PO-008</w:t>
            </w:r>
          </w:p>
        </w:tc>
        <w:tc>
          <w:tcPr>
            <w:tcW w:type="dxa" w:w="549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Определить PIT и идемпотентность.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CLOSED FORMAL; SOFTWARE OPEN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T4-ML-PO-009</w:t>
            </w:r>
          </w:p>
        </w:tc>
        <w:tc>
          <w:tcPr>
            <w:tcW w:type="dxa" w:w="549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Типизировать Kurpishev system и atlas gate.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PARTIAL · FULL ATLAS OPEN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T4-ML-PO-010</w:t>
            </w:r>
          </w:p>
        </w:tc>
        <w:tc>
          <w:tcPr>
            <w:tcW w:type="dxa" w:w="549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Доказать observer equivalence modulo regular background.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CLOSED · THM-FORMAL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T4-ML-PO-011</w:t>
            </w:r>
          </w:p>
        </w:tc>
        <w:tc>
          <w:tcPr>
            <w:tcW w:type="dxa" w:w="549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Типизировать RPLD1/RPLD2/RPLD.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CLOSED MODEL; EMP BRIDGE OPEN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T4-ML-PO-012</w:t>
            </w:r>
          </w:p>
        </w:tc>
        <w:tc>
          <w:tcPr>
            <w:tcW w:type="dxa" w:w="549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Исторический atlas/refinement и obstruction naturality.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CLOSED COND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T4-ML-PO-013</w:t>
            </w:r>
          </w:p>
        </w:tc>
        <w:tc>
          <w:tcPr>
            <w:tcW w:type="dxa" w:w="549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Сформировать междисциплинарную export matrix.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CLOSED · EMP-PLAN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T4-ML-PO-014</w:t>
            </w:r>
          </w:p>
        </w:tc>
        <w:tc>
          <w:tcPr>
            <w:tcW w:type="dxa" w:w="549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Получить exact bytes трёх library posters для frozen package.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OPEN NON-VETO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T4-ML-PO-015</w:t>
            </w:r>
          </w:p>
        </w:tc>
        <w:tc>
          <w:tcPr>
            <w:tcW w:type="dxa" w:w="549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Реализовать KLT-RBD schema fields principal_part/counterterm/gauge/obstruction.</w:t>
            </w:r>
          </w:p>
        </w:tc>
        <w:tc>
          <w:tcPr>
            <w:tcW w:type="dxa" w:w="272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OPEN → VOLUME V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T4-DLG-PO-001</w:t>
            </w:r>
          </w:p>
        </w:tc>
        <w:tc>
          <w:tcPr>
            <w:tcW w:type="dxa" w:w="549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Зарегистрировать авторскую заметку и legacy-версии.</w:t>
            </w:r>
          </w:p>
        </w:tc>
        <w:tc>
          <w:tcPr>
            <w:tcW w:type="dxa" w:w="272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· SOURCE AUDIT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T4-DLG-PO-002</w:t>
            </w:r>
          </w:p>
        </w:tc>
        <w:tc>
          <w:tcPr>
            <w:tcW w:type="dxa" w:w="549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Проверить цитату Леви-Брюля и библиографическую локализацию.</w:t>
            </w:r>
          </w:p>
        </w:tc>
        <w:tc>
          <w:tcPr>
            <w:tcW w:type="dxa" w:w="272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TEXT; PAGE BY EDITION OPEN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T4-DLG-PO-003</w:t>
            </w:r>
          </w:p>
        </w:tc>
        <w:tc>
          <w:tcPr>
            <w:tcW w:type="dxa" w:w="549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Задать R-атлас без тотального ранжирования.</w:t>
            </w:r>
          </w:p>
        </w:tc>
        <w:tc>
          <w:tcPr>
            <w:tcW w:type="dxa" w:w="272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· DEF/THM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T4-DLG-PO-004</w:t>
            </w:r>
          </w:p>
        </w:tc>
        <w:tc>
          <w:tcPr>
            <w:tcW w:type="dxa" w:w="549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Разделить participation и causal support layers.</w:t>
            </w:r>
          </w:p>
        </w:tc>
        <w:tc>
          <w:tcPr>
            <w:tcW w:type="dxa" w:w="272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· TYPE DEF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T4-DLG-PO-005</w:t>
            </w:r>
          </w:p>
        </w:tc>
        <w:tc>
          <w:tcPr>
            <w:tcW w:type="dxa" w:w="549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Определить K(A)-матрицу «Перьев».</w:t>
            </w:r>
          </w:p>
        </w:tc>
        <w:tc>
          <w:tcPr>
            <w:tcW w:type="dxa" w:w="272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· DEF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T4-DLG-PO-006</w:t>
            </w:r>
          </w:p>
        </w:tc>
        <w:tc>
          <w:tcPr>
            <w:tcW w:type="dxa" w:w="549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Доказать rank/kernel/spectrum theorem.</w:t>
            </w:r>
          </w:p>
        </w:tc>
        <w:tc>
          <w:tcPr>
            <w:tcW w:type="dxa" w:w="272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· THM-FORMAL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T4-DLG-PO-007</w:t>
            </w:r>
          </w:p>
        </w:tc>
        <w:tc>
          <w:tcPr>
            <w:tcW w:type="dxa" w:w="549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Построить минимальную опорную факторизацию.</w:t>
            </w:r>
          </w:p>
        </w:tc>
        <w:tc>
          <w:tcPr>
            <w:tcW w:type="dxa" w:w="272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· CLASSICAL THM/KLT INTERPRETATION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T4-DLG-PO-008</w:t>
            </w:r>
          </w:p>
        </w:tc>
        <w:tc>
          <w:tcPr>
            <w:tcW w:type="dxa" w:w="549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Доказать trace non-identifiability.</w:t>
            </w:r>
          </w:p>
        </w:tc>
        <w:tc>
          <w:tcPr>
            <w:tcW w:type="dxa" w:w="272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· THM-FORMAL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T4-DLG-PO-009</w:t>
            </w:r>
          </w:p>
        </w:tc>
        <w:tc>
          <w:tcPr>
            <w:tcW w:type="dxa" w:w="549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Определить daemon-gap и elimination gate.</w:t>
            </w:r>
          </w:p>
        </w:tc>
        <w:tc>
          <w:tcPr>
            <w:tcW w:type="dxa" w:w="272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· DEF/THM-BY-DEF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T4-DLG-PO-010</w:t>
            </w:r>
          </w:p>
        </w:tc>
        <w:tc>
          <w:tcPr>
            <w:tcW w:type="dxa" w:w="549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Формализовать R−1→R−02→R−03.</w:t>
            </w:r>
          </w:p>
        </w:tc>
        <w:tc>
          <w:tcPr>
            <w:tcW w:type="dxa" w:w="272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MODEL; EMP OPEN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T4-DLG-PO-011</w:t>
            </w:r>
          </w:p>
        </w:tc>
        <w:tc>
          <w:tcPr>
            <w:tcW w:type="dxa" w:w="549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Типизировать Enoch Fold и χ.</w:t>
            </w:r>
          </w:p>
        </w:tc>
        <w:tc>
          <w:tcPr>
            <w:tcW w:type="dxa" w:w="272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HERM-MODEL; MATH χ OPEN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T4-DLG-PO-012</w:t>
            </w:r>
          </w:p>
        </w:tc>
        <w:tc>
          <w:tcPr>
            <w:tcW w:type="dxa" w:w="549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Разделить text/history/theology/KLT model.</w:t>
            </w:r>
          </w:p>
        </w:tc>
        <w:tc>
          <w:tcPr>
            <w:tcW w:type="dxa" w:w="272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· STATUS FIREWALL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T4-DLG-PO-013</w:t>
            </w:r>
          </w:p>
        </w:tc>
        <w:tc>
          <w:tcPr>
            <w:tcW w:type="dxa" w:w="549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Определить Melichron.</w:t>
            </w:r>
          </w:p>
        </w:tc>
        <w:tc>
          <w:tcPr>
            <w:tcW w:type="dxa" w:w="272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OPEN BLOCKER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T4-DLG-PO-014</w:t>
            </w:r>
          </w:p>
        </w:tc>
        <w:tc>
          <w:tcPr>
            <w:tcW w:type="dxa" w:w="549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Проверить гипотезу о конфуцианской смеси режимов.</w:t>
            </w:r>
          </w:p>
        </w:tc>
        <w:tc>
          <w:tcPr>
            <w:tcW w:type="dxa" w:w="272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OPEN HIST-EMP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T4-DLG-PO-015</w:t>
            </w:r>
          </w:p>
        </w:tc>
        <w:tc>
          <w:tcPr>
            <w:tcW w:type="dxa" w:w="549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Операционализировать R-режимы на корпусах и экспериментах.</w:t>
            </w:r>
          </w:p>
        </w:tc>
        <w:tc>
          <w:tcPr>
            <w:tcW w:type="dxa" w:w="272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OPEN EMP-PLAN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T4-DLG-PO-016</w:t>
            </w:r>
          </w:p>
        </w:tc>
        <w:tc>
          <w:tcPr>
            <w:tcW w:type="dxa" w:w="549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Реализовать Feather/support/daemon schema в KLT-RBD.</w:t>
            </w:r>
          </w:p>
        </w:tc>
        <w:tc>
          <w:tcPr>
            <w:tcW w:type="dxa" w:w="272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OPEN → VOLUME V</w:t>
            </w:r>
          </w:p>
        </w:tc>
      </w:tr>
      <w:tr>
        <w:tc>
          <w:tcPr>
            <w:tcW w:type="dxa" w:w="141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T4-CRT-PO-001</w:t>
            </w:r>
          </w:p>
        </w:tc>
        <w:tc>
          <w:tcPr>
            <w:tcW w:type="dxa" w:w="5499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Зафиксировать философскую редакционную норму Тома IV.</w:t>
            </w:r>
          </w:p>
        </w:tc>
        <w:tc>
          <w:tcPr>
            <w:tcW w:type="dxa" w:w="272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CLOSED · EDITORIAL DEF</w:t>
            </w:r>
          </w:p>
        </w:tc>
      </w:tr>
      <w:tr>
        <w:tc>
          <w:tcPr>
            <w:tcW w:type="dxa" w:w="141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T4-CRT-PO-002</w:t>
            </w:r>
          </w:p>
        </w:tc>
        <w:tc>
          <w:tcPr>
            <w:tcW w:type="dxa" w:w="5499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Определить фиксированную формальную среду E.</w:t>
            </w:r>
          </w:p>
        </w:tc>
        <w:tc>
          <w:tcPr>
            <w:tcW w:type="dxa" w:w="272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CLOSED · DEF</w:t>
            </w:r>
          </w:p>
        </w:tc>
      </w:tr>
      <w:tr>
        <w:tc>
          <w:tcPr>
            <w:tcW w:type="dxa" w:w="141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T4-CRT-PO-003</w:t>
            </w:r>
          </w:p>
        </w:tc>
        <w:tc>
          <w:tcPr>
            <w:tcW w:type="dxa" w:w="5499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Различить Disc/Inv операционно.</w:t>
            </w:r>
          </w:p>
        </w:tc>
        <w:tc>
          <w:tcPr>
            <w:tcW w:type="dxa" w:w="272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CLOSED · THM-FORMAL</w:t>
            </w:r>
          </w:p>
        </w:tc>
      </w:tr>
      <w:tr>
        <w:tc>
          <w:tcPr>
            <w:tcW w:type="dxa" w:w="141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T4-CRT-PO-004</w:t>
            </w:r>
          </w:p>
        </w:tc>
        <w:tc>
          <w:tcPr>
            <w:tcW w:type="dxa" w:w="5499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Типизировать математическое видение и proof gate.</w:t>
            </w:r>
          </w:p>
        </w:tc>
        <w:tc>
          <w:tcPr>
            <w:tcW w:type="dxa" w:w="272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CLOSED · MODEL/STATUS THM</w:t>
            </w:r>
          </w:p>
        </w:tc>
      </w:tr>
      <w:tr>
        <w:tc>
          <w:tcPr>
            <w:tcW w:type="dxa" w:w="141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T4-CRT-PO-005</w:t>
            </w:r>
          </w:p>
        </w:tc>
        <w:tc>
          <w:tcPr>
            <w:tcW w:type="dxa" w:w="5499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Ввести Reper открытия и вектор новизны.</w:t>
            </w:r>
          </w:p>
        </w:tc>
        <w:tc>
          <w:tcPr>
            <w:tcW w:type="dxa" w:w="272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CLOSED · DEF</w:t>
            </w:r>
          </w:p>
        </w:tc>
      </w:tr>
      <w:tr>
        <w:tc>
          <w:tcPr>
            <w:tcW w:type="dxa" w:w="141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T4-CRT-PO-006</w:t>
            </w:r>
          </w:p>
        </w:tc>
        <w:tc>
          <w:tcPr>
            <w:tcW w:type="dxa" w:w="5499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Определить контекст, τ и commuting D-square.</w:t>
            </w:r>
          </w:p>
        </w:tc>
        <w:tc>
          <w:tcPr>
            <w:tcW w:type="dxa" w:w="272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CLOSED · DEF</w:t>
            </w:r>
          </w:p>
        </w:tc>
      </w:tr>
      <w:tr>
        <w:tc>
          <w:tcPr>
            <w:tcW w:type="dxa" w:w="141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T4-CRT-PO-007</w:t>
            </w:r>
          </w:p>
        </w:tc>
        <w:tc>
          <w:tcPr>
            <w:tcW w:type="dxa" w:w="5499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Доказать теорему переноса D и ABSTAIN-HERM.</w:t>
            </w:r>
          </w:p>
        </w:tc>
        <w:tc>
          <w:tcPr>
            <w:tcW w:type="dxa" w:w="272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CLOSED · THM-FORMAL</w:t>
            </w:r>
          </w:p>
        </w:tc>
      </w:tr>
      <w:tr>
        <w:tc>
          <w:tcPr>
            <w:tcW w:type="dxa" w:w="141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T4-CRT-PO-008</w:t>
            </w:r>
          </w:p>
        </w:tc>
        <w:tc>
          <w:tcPr>
            <w:tcW w:type="dxa" w:w="5499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Разделить foreign-D, disagreement, reinterpretation и fraud.</w:t>
            </w:r>
          </w:p>
        </w:tc>
        <w:tc>
          <w:tcPr>
            <w:tcW w:type="dxa" w:w="272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CLOSED · TYPE FIREWALL</w:t>
            </w:r>
          </w:p>
        </w:tc>
      </w:tr>
      <w:tr>
        <w:tc>
          <w:tcPr>
            <w:tcW w:type="dxa" w:w="141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T4-CRT-PO-009</w:t>
            </w:r>
          </w:p>
        </w:tc>
        <w:tc>
          <w:tcPr>
            <w:tcW w:type="dxa" w:w="5499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Определить g_D и Repair_D.</w:t>
            </w:r>
          </w:p>
        </w:tc>
        <w:tc>
          <w:tcPr>
            <w:tcW w:type="dxa" w:w="272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CLOSED · PARTIAL OPERATOR</w:t>
            </w:r>
          </w:p>
        </w:tc>
      </w:tr>
      <w:tr>
        <w:tc>
          <w:tcPr>
            <w:tcW w:type="dxa" w:w="141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T4-CRT-PO-010</w:t>
            </w:r>
          </w:p>
        </w:tc>
        <w:tc>
          <w:tcPr>
            <w:tcW w:type="dxa" w:w="5499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Переопределить AnthroCGI как вектор Γ_h.</w:t>
            </w:r>
          </w:p>
        </w:tc>
        <w:tc>
          <w:tcPr>
            <w:tcW w:type="dxa" w:w="272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CLOSED · DEF</w:t>
            </w:r>
          </w:p>
        </w:tc>
      </w:tr>
      <w:tr>
        <w:tc>
          <w:tcPr>
            <w:tcW w:type="dxa" w:w="141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T4-CRT-PO-011</w:t>
            </w:r>
          </w:p>
        </w:tc>
        <w:tc>
          <w:tcPr>
            <w:tcW w:type="dxa" w:w="5499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Доказать no-canonical-scalarization theorem.</w:t>
            </w:r>
          </w:p>
        </w:tc>
        <w:tc>
          <w:tcPr>
            <w:tcW w:type="dxa" w:w="272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CLOSED · THM-FORMAL</w:t>
            </w:r>
          </w:p>
        </w:tc>
      </w:tr>
      <w:tr>
        <w:tc>
          <w:tcPr>
            <w:tcW w:type="dxa" w:w="141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T4-CRT-PO-012</w:t>
            </w:r>
          </w:p>
        </w:tc>
        <w:tc>
          <w:tcPr>
            <w:tcW w:type="dxa" w:w="5499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Построить таксономию разрывов и weakest-link repair.</w:t>
            </w:r>
          </w:p>
        </w:tc>
        <w:tc>
          <w:tcPr>
            <w:tcW w:type="dxa" w:w="272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CLOSED · DEF/PROP</w:t>
            </w:r>
          </w:p>
        </w:tc>
      </w:tr>
      <w:tr>
        <w:tc>
          <w:tcPr>
            <w:tcW w:type="dxa" w:w="141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T4-CRT-PO-013</w:t>
            </w:r>
          </w:p>
        </w:tc>
        <w:tc>
          <w:tcPr>
            <w:tcW w:type="dxa" w:w="5499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Определить Doc_h и Archive_h.</w:t>
            </w:r>
          </w:p>
        </w:tc>
        <w:tc>
          <w:tcPr>
            <w:tcW w:type="dxa" w:w="272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CLOSED · DEF</w:t>
            </w:r>
          </w:p>
        </w:tc>
      </w:tr>
      <w:tr>
        <w:tc>
          <w:tcPr>
            <w:tcW w:type="dxa" w:w="141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T4-CRT-PO-014</w:t>
            </w:r>
          </w:p>
        </w:tc>
        <w:tc>
          <w:tcPr>
            <w:tcW w:type="dxa" w:w="5499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Доказать независимость authenticity/truth и non-injectivity Enc.</w:t>
            </w:r>
          </w:p>
        </w:tc>
        <w:tc>
          <w:tcPr>
            <w:tcW w:type="dxa" w:w="272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CLOSED · THM-FORMAL</w:t>
            </w:r>
          </w:p>
        </w:tc>
      </w:tr>
      <w:tr>
        <w:tc>
          <w:tcPr>
            <w:tcW w:type="dxa" w:w="141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T4-CRT-PO-015</w:t>
            </w:r>
          </w:p>
        </w:tc>
        <w:tc>
          <w:tcPr>
            <w:tcW w:type="dxa" w:w="5499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Создать ExtMem_h, RA6 и философский status lock.</w:t>
            </w:r>
          </w:p>
        </w:tc>
        <w:tc>
          <w:tcPr>
            <w:tcW w:type="dxa" w:w="272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CLOSED · AUTHORIAL</w:t>
            </w:r>
          </w:p>
        </w:tc>
      </w:tr>
      <w:tr>
        <w:tc>
          <w:tcPr>
            <w:tcW w:type="dxa" w:w="141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T4-CRT-PO-016</w:t>
            </w:r>
          </w:p>
        </w:tc>
        <w:tc>
          <w:tcPr>
            <w:tcW w:type="dxa" w:w="5499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Реализовать схемы Disc/Inv/Γ_h/Archive в KLT-RBD и провести доменные исследования.</w:t>
            </w:r>
          </w:p>
        </w:tc>
        <w:tc>
          <w:tcPr>
            <w:tcW w:type="dxa" w:w="272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OPEN → VOLUME V / EMP-PLAN</w:t>
            </w:r>
          </w:p>
        </w:tc>
      </w:tr>
    </w:tbl>
    <w:p>
      <w:pPr>
        <w:widowControl/>
        <w:spacing w:after="2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  <w:tblHeader w:val="true"/>
        </w:trPr>
        <w:tc>
          <w:tcPr>
            <w:tcW w:type="dxa" w:w="9865"/>
            <w:shd w:fill="EAF0F7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spacing w:after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8"/>
              </w:rPr>
              <w:t>СЛЕДУЮЩАЯ СТАДИЯ. T4-MACHINE-v0.7 развернёт главы 21-22: человек и машинная память KLT-RBD; границы формализации, ответственность субъекта, privacy/ethics gate и междисциплинарные proof-carrying случаи.</w:t>
            </w:r>
          </w:p>
        </w:tc>
      </w:tr>
    </w:tbl>
    <w:p>
      <w:pPr>
        <w:widowControl/>
        <w:spacing w:after="0"/>
      </w:pPr>
    </w:p>
    <w:p>
      <w:pPr>
        <w:pStyle w:val="Heading1"/>
        <w:keepNext/>
        <w:pageBreakBefore w:val="0"/>
        <w:spacing w:before="200" w:after="100"/>
      </w:pPr>
      <w:r>
        <w:t>Приложение A. Формульный реестр T4-F001-T4-F122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17"/>
        <w:gridCol w:w="6180"/>
        <w:gridCol w:w="2041"/>
      </w:tblGrid>
      <w:tr>
        <w:trPr>
          <w:tblHeader w:val="true"/>
          <w:cantSplit/>
        </w:trPr>
        <w:tc>
          <w:tcPr>
            <w:tcW w:type="dxa" w:w="1296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ID</w:t>
            </w:r>
          </w:p>
        </w:tc>
        <w:tc>
          <w:tcPr>
            <w:tcW w:type="dxa" w:w="6552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Формула</w:t>
            </w:r>
          </w:p>
        </w:tc>
        <w:tc>
          <w:tcPr>
            <w:tcW w:type="dxa" w:w="1512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Статус</w:t>
            </w:r>
          </w:p>
        </w:tc>
      </w:tr>
      <w:tr>
        <w:trPr>
          <w:cantSplit/>
        </w:trPr>
        <w:tc>
          <w:tcPr>
            <w:tcW w:type="dxa" w:w="129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T4-F001</w:t>
            </w:r>
          </w:p>
        </w:tc>
        <w:tc>
          <w:tcPr>
            <w:tcW w:type="dxa" w:w="655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Human_R = C@C~_h ⊞_arch Rep_h ⊞_arch (Δ_h,Ξ_h,Υ_h) ⊞_arch L_h ⊞_arch λ_h ⊞_arch σ_h</w:t>
            </w:r>
          </w:p>
        </w:tc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ARCHITECTURE/MODEL</w:t>
            </w:r>
          </w:p>
        </w:tc>
      </w:tr>
      <w:tr>
        <w:trPr>
          <w:cantSplit/>
        </w:trPr>
        <w:tc>
          <w:tcPr>
            <w:tcW w:type="dxa" w:w="1296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T4-F002</w:t>
            </w:r>
          </w:p>
        </w:tc>
        <w:tc>
          <w:tcPr>
            <w:tcW w:type="dxa" w:w="655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Import_T4(x) = (Ref_T1(x), Ref_T2(x), StatusPreservingRef_T3(x))</w:t>
            </w:r>
          </w:p>
        </w:tc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EDITORIAL DEF</w:t>
            </w:r>
          </w:p>
        </w:tc>
      </w:tr>
      <w:tr>
        <w:trPr>
          <w:cantSplit/>
        </w:trPr>
        <w:tc>
          <w:tcPr>
            <w:tcW w:type="dxa" w:w="129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T4-F003</w:t>
            </w:r>
          </w:p>
        </w:tc>
        <w:tc>
          <w:tcPr>
            <w:tcW w:type="dxa" w:w="655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σ_h = (σ_form, σ_hist, σ_phen, σ_emp, σ_eth, σ_legal)</w:t>
            </w:r>
          </w:p>
        </w:tc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</w:trPr>
        <w:tc>
          <w:tcPr>
            <w:tcW w:type="dxa" w:w="1296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T4-F010</w:t>
            </w:r>
          </w:p>
        </w:tc>
        <w:tc>
          <w:tcPr>
            <w:tcW w:type="dxa" w:w="655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T4-RA2 = (C@C_h^0, source-card, Dom, D, σ_h, blocker-list)</w:t>
            </w:r>
          </w:p>
        </w:tc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ROLLBACK DEF</w:t>
            </w:r>
          </w:p>
        </w:tc>
      </w:tr>
      <w:tr>
        <w:trPr>
          <w:cantSplit/>
        </w:trPr>
        <w:tc>
          <w:tcPr>
            <w:tcW w:type="dxa" w:w="129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T4-F011</w:t>
            </w:r>
          </w:p>
        </w:tc>
        <w:tc>
          <w:tcPr>
            <w:tcW w:type="dxa" w:w="655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Ω_h = (A,T,E,S,W,H,D,L,Σ, Adm, Comp, Prov)</w:t>
            </w:r>
          </w:p>
        </w:tc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</w:trPr>
        <w:tc>
          <w:tcPr>
            <w:tcW w:type="dxa" w:w="1296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T4-F012</w:t>
            </w:r>
          </w:p>
        </w:tc>
        <w:tc>
          <w:tcPr>
            <w:tcW w:type="dxa" w:w="655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ValidD_Ω(D)=Typed(D)∧Traceable(D)∧MandatoryConflictsExposed(D)</w:t>
            </w:r>
          </w:p>
        </w:tc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MODEL DEF</w:t>
            </w:r>
          </w:p>
        </w:tc>
      </w:tr>
      <w:tr>
        <w:trPr>
          <w:cantSplit/>
        </w:trPr>
        <w:tc>
          <w:tcPr>
            <w:tcW w:type="dxa" w:w="129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T4-F013</w:t>
            </w:r>
          </w:p>
        </w:tc>
        <w:tc>
          <w:tcPr>
            <w:tcW w:type="dxa" w:w="655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foreignD_Ω(D′) ⇔ D′∈D_{Ω′} ∧ ¬∃τ_{Ω′→Ω} admissible</w:t>
            </w:r>
          </w:p>
        </w:tc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</w:trPr>
        <w:tc>
          <w:tcPr>
            <w:tcW w:type="dxa" w:w="1296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T4-F014</w:t>
            </w:r>
          </w:p>
        </w:tc>
        <w:tc>
          <w:tcPr>
            <w:tcW w:type="dxa" w:w="655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Dom(g∘f)={x∈Dom(f):f(x)∈Dom(g)}</w:t>
            </w:r>
          </w:p>
        </w:tc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</w:trPr>
        <w:tc>
          <w:tcPr>
            <w:tcW w:type="dxa" w:w="129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T4-F015</w:t>
            </w:r>
          </w:p>
        </w:tc>
        <w:tc>
          <w:tcPr>
            <w:tcW w:type="dxa" w:w="655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(g∘f)(x)=g(f(x))</w:t>
            </w:r>
          </w:p>
        </w:tc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</w:trPr>
        <w:tc>
          <w:tcPr>
            <w:tcW w:type="dxa" w:w="1296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T4-F016</w:t>
            </w:r>
          </w:p>
        </w:tc>
        <w:tc>
          <w:tcPr>
            <w:tcW w:type="dxa" w:w="655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f̂(x)=f(x) if x∈Dom(f); otherwise ⊥_b</w:t>
            </w:r>
          </w:p>
        </w:tc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</w:trPr>
        <w:tc>
          <w:tcPr>
            <w:tcW w:type="dxa" w:w="129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T4-F017</w:t>
            </w:r>
          </w:p>
        </w:tc>
        <w:tc>
          <w:tcPr>
            <w:tcW w:type="dxa" w:w="655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C@C_h^0(Ω)={(e,s):Comp_Ω(e,s)=1}</w:t>
            </w:r>
          </w:p>
        </w:tc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</w:trPr>
        <w:tc>
          <w:tcPr>
            <w:tcW w:type="dxa" w:w="1296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T4-F018</w:t>
            </w:r>
          </w:p>
        </w:tc>
        <w:tc>
          <w:tcPr>
            <w:tcW w:type="dxa" w:w="655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C@C~_h(Ω)=(e,s;w,h;D,L,σ)</w:t>
            </w:r>
          </w:p>
        </w:tc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MODEL DEF</w:t>
            </w:r>
          </w:p>
        </w:tc>
      </w:tr>
      <w:tr>
        <w:trPr>
          <w:cantSplit/>
        </w:trPr>
        <w:tc>
          <w:tcPr>
            <w:tcW w:type="dxa" w:w="129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T4-F019</w:t>
            </w:r>
          </w:p>
        </w:tc>
        <w:tc>
          <w:tcPr>
            <w:tcW w:type="dxa" w:w="655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Adm_Ω=Comp∧Typed∧Prov</w:t>
            </w:r>
          </w:p>
        </w:tc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</w:trPr>
        <w:tc>
          <w:tcPr>
            <w:tcW w:type="dxa" w:w="1296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T4-F020</w:t>
            </w:r>
          </w:p>
        </w:tc>
        <w:tc>
          <w:tcPr>
            <w:tcW w:type="dxa" w:w="655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Rep_h(c)=(R_h(c),I_h(c),U_h(c);D_h(c))</w:t>
            </w:r>
          </w:p>
        </w:tc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</w:trPr>
        <w:tc>
          <w:tcPr>
            <w:tcW w:type="dxa" w:w="129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T4-F021</w:t>
            </w:r>
          </w:p>
        </w:tc>
        <w:tc>
          <w:tcPr>
            <w:tcW w:type="dxa" w:w="655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λ_h=((u-r)(i-d))/((u-d)(i-r)) after ι_Ω</w:t>
            </w:r>
          </w:p>
        </w:tc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DEF/COND</w:t>
            </w:r>
          </w:p>
        </w:tc>
      </w:tr>
      <w:tr>
        <w:trPr>
          <w:cantSplit/>
        </w:trPr>
        <w:tc>
          <w:tcPr>
            <w:tcW w:type="dxa" w:w="1296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T4-F022</w:t>
            </w:r>
          </w:p>
        </w:tc>
        <w:tc>
          <w:tcPr>
            <w:tcW w:type="dxa" w:w="655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Dom(λ_h)={H:ι_Ω defined,u≠d,i≠r,type contract valid}</w:t>
            </w:r>
          </w:p>
        </w:tc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</w:trPr>
        <w:tc>
          <w:tcPr>
            <w:tcW w:type="dxa" w:w="129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T4-F023</w:t>
            </w:r>
          </w:p>
        </w:tc>
        <w:tc>
          <w:tcPr>
            <w:tcW w:type="dxa" w:w="655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Δ_h:S_h×Alt_h×D_h×L_h⇀AAct_h</w:t>
            </w:r>
          </w:p>
        </w:tc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</w:trPr>
        <w:tc>
          <w:tcPr>
            <w:tcW w:type="dxa" w:w="1296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T4-F024</w:t>
            </w:r>
          </w:p>
        </w:tc>
        <w:tc>
          <w:tcPr>
            <w:tcW w:type="dxa" w:w="655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Ξ_h:AAct_h×T_{≥0}⇀Path_h</w:t>
            </w:r>
          </w:p>
        </w:tc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</w:trPr>
        <w:tc>
          <w:tcPr>
            <w:tcW w:type="dxa" w:w="129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T4-F025</w:t>
            </w:r>
          </w:p>
        </w:tc>
        <w:tc>
          <w:tcPr>
            <w:tcW w:type="dxa" w:w="655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Υ_h:Path_h×W_h^⊥×D_h⇀S_h×M_h</w:t>
            </w:r>
          </w:p>
        </w:tc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</w:trPr>
        <w:tc>
          <w:tcPr>
            <w:tcW w:type="dxa" w:w="1296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T4-F026</w:t>
            </w:r>
          </w:p>
        </w:tc>
        <w:tc>
          <w:tcPr>
            <w:tcW w:type="dxa" w:w="655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T_h=Υ_h∘Ξ_h∘Δ_h</w:t>
            </w:r>
          </w:p>
        </w:tc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PARTIAL COMPOSITION</w:t>
            </w:r>
          </w:p>
        </w:tc>
      </w:tr>
      <w:tr>
        <w:trPr>
          <w:cantSplit/>
        </w:trPr>
        <w:tc>
          <w:tcPr>
            <w:tcW w:type="dxa" w:w="1296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T4-F027</w:t>
            </w:r>
          </w:p>
        </w:tc>
        <w:tc>
          <w:tcPr>
            <w:tcW w:type="dxa" w:w="655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cr(2,1;0,4/3)=-1; cr(2,1;0,3)=4</w:t>
            </w:r>
          </w:p>
        </w:tc>
        <w:tc>
          <w:tcPr>
            <w:tcW w:type="dxa" w:w="15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EXACT COUNTERMODEL</w:t>
            </w:r>
          </w:p>
        </w:tc>
      </w:tr>
      <w:tr>
        <w:trPr>
          <w:cantSplit/>
        </w:trPr>
        <w:tc>
          <w:tcPr>
            <w:tcW w:type="dxa" w:w="1296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T4-F028</w:t>
            </w:r>
          </w:p>
        </w:tc>
        <w:tc>
          <w:tcPr>
            <w:tcW w:type="dxa" w:w="655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Data(e)=const; Rep(e|F₀)≠Rep(e|F₁) possible</w:t>
            </w:r>
          </w:p>
        </w:tc>
        <w:tc>
          <w:tcPr>
            <w:tcW w:type="dxa" w:w="15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METHODOLOGICAL MODEL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T4-F029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B_h(s)=(T_sM_h,g_s,F_s,C_body,E_res,S_sens)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T4-F030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AdmAct_h=C_body∩C_L∩C_D∩C_access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T4-F031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τ_T:AdmAct(O,s)→AdmAct(O⊕T,s)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COND/DEF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T4-F032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Eval, Sel and Δ typed separately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T4-F033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Eval_h≠Sel_h≠Δ_h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TYPE SEPARATION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T4-F034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P(T_sM_Ξ⊕R)=(T_sM_Ξ×{1})∪H∞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CLASSICAL/DEF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T4-F035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p∞_Δ=[v_Δ:0]; ℓ_Δ=closure[s₀+τv_Δ:1]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MODEL DEF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T4-F036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h_Δ=dist_P([v_Δ],P(C_Ξ(s₀)))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MODEL DEF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T4-F037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Dvizh_Δ=(O,s₀,a,p∞_Δ,ℓ_Δ,D,L,σ)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AUTHORIAL DEF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T4-F038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FreeInit⁰=Defined(Δ)∧AgentAuth∧Prov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MODEL DEF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T4-F039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FreeInit⁺=FreeInit⁰∧h_Δ&gt;0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MODEL DEF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T4-F040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G⁺=G_Ξ⊕a_Δ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T4-F041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H_Δ(t)=d(x^Δ(t),x⁰(t))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MODEL DEF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T4-F042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Ḣ_Δ≤-γH_Δ+u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COND MODEL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T4-F043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Gronwall bound for H_Δ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THM-COND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T4-F044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ẇ_e=-γ_ew_e+m_e; V_C=min_e w_e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MODEL DEF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T4-F045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ChainAlive_C⇔V_C≥θ_C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T4-F046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LagGap_e=max(0,t_support-t_crit)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T4-F047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ẋ=f_Υ+Σu_jg_j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CONTROL MODEL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T4-F048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commutator/tacking flow identity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PRIOR ART/COND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T4-F049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AK-6 timing and resistance conditions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MODEL/COND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T4-F050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AK5 amplitude symmetry A_-=A_+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SYMMETRY HYP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T4-F051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M_e={(F_k,D_k,Rep(e|F_k),σ_k)}; Data(e)=const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T4-F052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Retro_T(e,D_T)=Rep(e|F_T,D_T)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PARTIAL RECONSTRUCTION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T4-F053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Inv_event=(event_id,raw_hash,acquisition_time)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PROVENANCE INVARIANT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T4-F054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D_resp=(Authorship,Awareness,Capacity,Control,Foreseeability,Traceability,Dom)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MODEL DEF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T4-F055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RespProfile=Meet Evidence or ABSTAIN-RESP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COND/GATE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T4-F056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Clock_q=(Obj,Criterion,V,≼,D,Dom)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DEF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T4-F057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Good_q/Evil_q are context-relative predicates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CONTEXTUAL MODEL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T4-F058</w:t>
            </w:r>
          </w:p>
        </w:tc>
        <w:tc>
          <w:tcPr>
            <w:tcW w:type="dxa" w:w="655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T4-RA3 = T4-RA2 + action/projective/trace/memory gates</w:t>
            </w:r>
          </w:p>
        </w:tc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ROLLBACK DEF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T4-F059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Pₐ(z)=Σ cₐ,ₖ(z−a)^{-k}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CLASSICAL DEF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T4-F060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PPₐ(f)=Pₐ; Pole(f)⊆A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CLASSICAL THM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T4-F061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PP(f)=PP(g) ⇔ f−g∈O(Ω); Sol=f₀+O(Ω)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CLASSICAL THM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T4-F062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f(z)=f(0)+Σ bⱼ[1/(z−zⱼ)+1/zⱼ]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SPECIAL COND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T4-F063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0→H→M→P→0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EXACT SEQUENCE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T4-F064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H⁰(M)→H⁰(P)→H¹(H)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COHOMOLOGY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T4-F065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pᵢ=(Uᵢ,Pᵢ,Domᵢ,Dᵢ,provᵢ,σᵢ)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DEF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T4-F066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Ob_ML(p)=δ([p])∈H¹(X,H)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OBSTRUCTION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T4-F067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Gate_ML=Typed∧Dom∧D∧Prov∧Status∧Compat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GATE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T4-F068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Global_KLT≠∅ iff Ob=0 and Gate=1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THM-FORMAL/COND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T4-F069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Global_KLT=M₀+H⁰(X,H)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TORSOR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T4-F070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Q_n=P_n−H_n; principal part preserved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CLASSICAL LEMMA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T4-F071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sup_Kn|Q_n|≤2^{-n} ⇒ normal convergence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CLASSICAL THM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T4-F072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L_ℓ(m)=m+h_ℓ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MODEL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T4-F073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PP(L_ℓ(m))=PP(m)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THM-FORMAL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T4-F074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PIT=(Core,Boundary,policy,prov,status)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DEF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T4-F075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PIT∘PIT=PIT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THM-BY-DEF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T4-F076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K=(X,S,U,φ,G,τ,H,M,P,Λ,D,Σ)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DEF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T4-F077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projective transition ∈PGL(V)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ATLAS GATE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T4-F078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global logistic section compatibility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COND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T4-F079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Rec_O(p;D,Lang,Mem)=M_O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MODEL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T4-F080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same PP iff difference regular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THM-FORMAL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T4-F081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d_inter=(d_PP,d_reg,d_D,d_Dom,d_prov,d_status)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DEF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T4-F082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RPLD1 sensory layer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MODEL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T4-F083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RPLD2 memory/imagination/language layer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MODEL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T4-F084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RPLD=Fold(RPLD1,RPLD2)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PARTIAL OPERATOR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T4-F085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historical atlas A_τ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DEF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T4-F086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refinement/translation r_{τ→τ′}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COND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T4-F087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Ob(r* p)=r*(Ob(p))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NATURALITY/COND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T4-F088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global prediction gate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THM-FORMAL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T4-F089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T4-RA4 rollback tuple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ROLLBACK DEF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T4-F090</w:t>
            </w:r>
          </w:p>
        </w:tc>
        <w:tc>
          <w:tcPr>
            <w:tcW w:type="dxa" w:w="618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truth_layer_promotion=0</w:t>
            </w:r>
          </w:p>
        </w:tc>
        <w:tc>
          <w:tcPr>
            <w:tcW w:type="dxa" w:w="204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STATUS LOCK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T4-F091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𝔅_R={R−01,R−1,R−02,R−2,R−03,R−3,R−04,R−4}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DEF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T4-F092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R_ν=(A_ν,Cl_ν,Rel_ν,D_ν,Dom_ν,Prov_ν,σ_ν)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MODEL DEF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T4-F093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closure operators Cl_log/Cl_exp/Cl_rit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CLOSURE MODEL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T4-F094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Mixed_R tuple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MODEL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T4-F095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Dialog bridge with residual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DEF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T4-F096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V_PD=P^±⊕D^±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MODEL DEF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T4-F097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K(A)=[[0,A],[-Aᵀ,0]]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NAMING/CLASSICAL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T4-F098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Feather(p,d)=p∧d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DEF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T4-F099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Kᵀ=−K; rank K=2 rank A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THM-FORMAL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T4-F100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dim ker K formula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THM-FORMAL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T4-F101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Spec(K)={±iσ_j}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THM-FORMAL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T4-F102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Gap_Feather index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INDEX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T4-F103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sign atlas Σ_PD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SIGN DEF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T4-F104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minimal support factorization A=UV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CLASSICAL THM/KLT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T4-F105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Act/Trace/Consequence/Foundation types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TYPE LOCK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T4-F106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pairwise type inequality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NEGATIVE TYPE THM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T4-F107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trace observation map h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MODEL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T4-F108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causal graph vs participation hypergraph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TWO-LAYER MODEL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T4-F109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Demon=Gap_D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DEF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T4-F110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DaemonFree gate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KLT GATE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T4-F111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R−1→R−02→R−03 schema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MODEL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T4-F112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Text_Enoch≠Event_Enoch≠KLT_Model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STATUS FIREWALL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T4-F113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E_Enoch:PreFold⇀RPLD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HERM OPERATOR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T4-F114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E_Enoch=p∞(Melichron/FOS)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SYMBOLIC ONLY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T4-F115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RPLD Fold import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MODEL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T4-F116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χ:FOS⇀Beyond(FOS)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OPEN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T4-F117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Moses/Kant/Christ hermeneutic maps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HERM-MODEL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T4-F118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σ_herm vector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STATUS VECTOR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T4-F119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Melichron blocker definition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BLOCKER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T4-F120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HERM + no bridge ⇒ ABSTAIN-STATUS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STATUS THM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T4-F121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T4-RA5 tuple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ROLLBACK DEF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T4-F122</w:t>
            </w:r>
          </w:p>
        </w:tc>
        <w:tc>
          <w:tcPr>
            <w:tcW w:type="dxa" w:w="6180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v0.5 status lock</w:t>
            </w:r>
          </w:p>
        </w:tc>
        <w:tc>
          <w:tcPr>
            <w:tcW w:type="dxa" w:w="204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STATUS LOCK</w:t>
            </w:r>
          </w:p>
        </w:tc>
      </w:tr>
      <w:tr>
        <w:tc>
          <w:tcPr>
            <w:tcW w:type="dxa" w:w="141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T4-F123</w:t>
            </w:r>
          </w:p>
        </w:tc>
        <w:tc>
          <w:tcPr>
            <w:tcW w:type="dxa" w:w="6180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E=(Σ,Ax,Rules,Dom,D,Prov,σ)</w:t>
            </w:r>
          </w:p>
        </w:tc>
        <w:tc>
          <w:tcPr>
            <w:tcW w:type="dxa" w:w="204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AUTHORIAL DEF</w:t>
            </w:r>
          </w:p>
        </w:tc>
      </w:tr>
      <w:tr>
        <w:tc>
          <w:tcPr>
            <w:tcW w:type="dxa" w:w="141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T4-F124</w:t>
            </w:r>
          </w:p>
        </w:tc>
        <w:tc>
          <w:tcPr>
            <w:tcW w:type="dxa" w:w="6180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Sol_E(P)</w:t>
            </w:r>
          </w:p>
        </w:tc>
        <w:tc>
          <w:tcPr>
            <w:tcW w:type="dxa" w:w="204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DEF/COND</w:t>
            </w:r>
          </w:p>
        </w:tc>
      </w:tr>
      <w:tr>
        <w:tc>
          <w:tcPr>
            <w:tcW w:type="dxa" w:w="141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T4-F125</w:t>
            </w:r>
          </w:p>
        </w:tc>
        <w:tc>
          <w:tcPr>
            <w:tcW w:type="dxa" w:w="6180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Disc_E:Trace_E⇀Sol_E(P)</w:t>
            </w:r>
          </w:p>
        </w:tc>
        <w:tc>
          <w:tcPr>
            <w:tcW w:type="dxa" w:w="204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AUTHORIAL DEF</w:t>
            </w:r>
          </w:p>
        </w:tc>
      </w:tr>
      <w:tr>
        <w:tc>
          <w:tcPr>
            <w:tcW w:type="dxa" w:w="141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T4-F126</w:t>
            </w:r>
          </w:p>
        </w:tc>
        <w:tc>
          <w:tcPr>
            <w:tcW w:type="dxa" w:w="6180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Inv:E⇀E′</w:t>
            </w:r>
          </w:p>
        </w:tc>
        <w:tc>
          <w:tcPr>
            <w:tcW w:type="dxa" w:w="204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AUTHORIAL DEF</w:t>
            </w:r>
          </w:p>
        </w:tc>
      </w:tr>
      <w:tr>
        <w:tc>
          <w:tcPr>
            <w:tcW w:type="dxa" w:w="141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T4-F127</w:t>
            </w:r>
          </w:p>
        </w:tc>
        <w:tc>
          <w:tcPr>
            <w:tcW w:type="dxa" w:w="6180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Vis_h:(H,M,U(E))⇀Conj(E)</w:t>
            </w:r>
          </w:p>
        </w:tc>
        <w:tc>
          <w:tcPr>
            <w:tcW w:type="dxa" w:w="204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AUTHORIAL MODEL</w:t>
            </w:r>
          </w:p>
        </w:tc>
      </w:tr>
      <w:tr>
        <w:tc>
          <w:tcPr>
            <w:tcW w:type="dxa" w:w="141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T4-F128</w:t>
            </w:r>
          </w:p>
        </w:tc>
        <w:tc>
          <w:tcPr>
            <w:tcW w:type="dxa" w:w="6180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status(Vis)⪯CONJ until proof gate</w:t>
            </w:r>
          </w:p>
        </w:tc>
        <w:tc>
          <w:tcPr>
            <w:tcW w:type="dxa" w:w="204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STATUS LOCK</w:t>
            </w:r>
          </w:p>
        </w:tc>
      </w:tr>
      <w:tr>
        <w:tc>
          <w:tcPr>
            <w:tcW w:type="dxa" w:w="141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T4-F129</w:t>
            </w:r>
          </w:p>
        </w:tc>
        <w:tc>
          <w:tcPr>
            <w:tcW w:type="dxa" w:w="6180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Rep_disc=(R_x,I_inv,U_alt;D_proof)</w:t>
            </w:r>
          </w:p>
        </w:tc>
        <w:tc>
          <w:tcPr>
            <w:tcW w:type="dxa" w:w="204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AUTHORIAL DEF</w:t>
            </w:r>
          </w:p>
        </w:tc>
      </w:tr>
      <w:tr>
        <w:tc>
          <w:tcPr>
            <w:tcW w:type="dxa" w:w="141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T4-F130</w:t>
            </w:r>
          </w:p>
        </w:tc>
        <w:tc>
          <w:tcPr>
            <w:tcW w:type="dxa" w:w="6180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N=(n_obj,n_rule,n_repr,n_proof,n_use)</w:t>
            </w:r>
          </w:p>
        </w:tc>
        <w:tc>
          <w:tcPr>
            <w:tcW w:type="dxa" w:w="204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VECTOR DEF</w:t>
            </w:r>
          </w:p>
        </w:tc>
      </w:tr>
      <w:tr>
        <w:tc>
          <w:tcPr>
            <w:tcW w:type="dxa" w:w="141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T4-F131</w:t>
            </w:r>
          </w:p>
        </w:tc>
        <w:tc>
          <w:tcPr>
            <w:tcW w:type="dxa" w:w="6180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Ctx tuple</w:t>
            </w:r>
          </w:p>
        </w:tc>
        <w:tc>
          <w:tcPr>
            <w:tcW w:type="dxa" w:w="204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AUTHORIAL DEF</w:t>
            </w:r>
          </w:p>
        </w:tc>
      </w:tr>
      <w:tr>
        <w:tc>
          <w:tcPr>
            <w:tcW w:type="dxa" w:w="141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T4-F132</w:t>
            </w:r>
          </w:p>
        </w:tc>
        <w:tc>
          <w:tcPr>
            <w:tcW w:type="dxa" w:w="6180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D refined tuple</w:t>
            </w:r>
          </w:p>
        </w:tc>
        <w:tc>
          <w:tcPr>
            <w:tcW w:type="dxa" w:w="204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REFINED DEF</w:t>
            </w:r>
          </w:p>
        </w:tc>
      </w:tr>
      <w:tr>
        <w:tc>
          <w:tcPr>
            <w:tcW w:type="dxa" w:w="141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T4-F133</w:t>
            </w:r>
          </w:p>
        </w:tc>
        <w:tc>
          <w:tcPr>
            <w:tcW w:type="dxa" w:w="6180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τ=(τ_C,τ_D,residual)</w:t>
            </w:r>
          </w:p>
        </w:tc>
        <w:tc>
          <w:tcPr>
            <w:tcW w:type="dxa" w:w="204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AUTHORIAL DEF</w:t>
            </w:r>
          </w:p>
        </w:tc>
      </w:tr>
      <w:tr>
        <w:tc>
          <w:tcPr>
            <w:tcW w:type="dxa" w:w="141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T4-F134</w:t>
            </w:r>
          </w:p>
        </w:tc>
        <w:tc>
          <w:tcPr>
            <w:tcW w:type="dxa" w:w="6180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commuting justification square</w:t>
            </w:r>
          </w:p>
        </w:tc>
        <w:tc>
          <w:tcPr>
            <w:tcW w:type="dxa" w:w="204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THM GATE</w:t>
            </w:r>
          </w:p>
        </w:tc>
      </w:tr>
      <w:tr>
        <w:tc>
          <w:tcPr>
            <w:tcW w:type="dxa" w:w="141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T4-F135</w:t>
            </w:r>
          </w:p>
        </w:tc>
        <w:tc>
          <w:tcPr>
            <w:tcW w:type="dxa" w:w="6180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foreign-D condition</w:t>
            </w:r>
          </w:p>
        </w:tc>
        <w:tc>
          <w:tcPr>
            <w:tcW w:type="dxa" w:w="204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DEF</w:t>
            </w:r>
          </w:p>
        </w:tc>
      </w:tr>
      <w:tr>
        <w:tc>
          <w:tcPr>
            <w:tcW w:type="dxa" w:w="141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T4-F136</w:t>
            </w:r>
          </w:p>
        </w:tc>
        <w:tc>
          <w:tcPr>
            <w:tcW w:type="dxa" w:w="6180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Misreading classifier</w:t>
            </w:r>
          </w:p>
        </w:tc>
        <w:tc>
          <w:tcPr>
            <w:tcW w:type="dxa" w:w="204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AUTHORIAL</w:t>
            </w:r>
          </w:p>
        </w:tc>
      </w:tr>
      <w:tr>
        <w:tc>
          <w:tcPr>
            <w:tcW w:type="dxa" w:w="141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T4-F137</w:t>
            </w:r>
          </w:p>
        </w:tc>
        <w:tc>
          <w:tcPr>
            <w:tcW w:type="dxa" w:w="6180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g_D defect vector</w:t>
            </w:r>
          </w:p>
        </w:tc>
        <w:tc>
          <w:tcPr>
            <w:tcW w:type="dxa" w:w="204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VECTOR DEF</w:t>
            </w:r>
          </w:p>
        </w:tc>
      </w:tr>
      <w:tr>
        <w:tc>
          <w:tcPr>
            <w:tcW w:type="dxa" w:w="141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T4-F138</w:t>
            </w:r>
          </w:p>
        </w:tc>
        <w:tc>
          <w:tcPr>
            <w:tcW w:type="dxa" w:w="6180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Repair_D partial operator</w:t>
            </w:r>
          </w:p>
        </w:tc>
        <w:tc>
          <w:tcPr>
            <w:tcW w:type="dxa" w:w="204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AUTHORIAL</w:t>
            </w:r>
          </w:p>
        </w:tc>
      </w:tr>
      <w:tr>
        <w:tc>
          <w:tcPr>
            <w:tcW w:type="dxa" w:w="141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T4-F139</w:t>
            </w:r>
          </w:p>
        </w:tc>
        <w:tc>
          <w:tcPr>
            <w:tcW w:type="dxa" w:w="6180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unresolved residual⇒ABSTAIN-HERM</w:t>
            </w:r>
          </w:p>
        </w:tc>
        <w:tc>
          <w:tcPr>
            <w:tcW w:type="dxa" w:w="204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STATUS GATE</w:t>
            </w:r>
          </w:p>
        </w:tc>
      </w:tr>
      <w:tr>
        <w:tc>
          <w:tcPr>
            <w:tcW w:type="dxa" w:w="141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T4-F140</w:t>
            </w:r>
          </w:p>
        </w:tc>
        <w:tc>
          <w:tcPr>
            <w:tcW w:type="dxa" w:w="6180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Γ_h anthropological gap vector</w:t>
            </w:r>
          </w:p>
        </w:tc>
        <w:tc>
          <w:tcPr>
            <w:tcW w:type="dxa" w:w="204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AUTHORIAL VECTOR</w:t>
            </w:r>
          </w:p>
        </w:tc>
      </w:tr>
      <w:tr>
        <w:tc>
          <w:tcPr>
            <w:tcW w:type="dxa" w:w="141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T4-F141</w:t>
            </w:r>
          </w:p>
        </w:tc>
        <w:tc>
          <w:tcPr>
            <w:tcW w:type="dxa" w:w="6180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typed component spaces G_j</w:t>
            </w:r>
          </w:p>
        </w:tc>
        <w:tc>
          <w:tcPr>
            <w:tcW w:type="dxa" w:w="204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TYPED DEF</w:t>
            </w:r>
          </w:p>
        </w:tc>
      </w:tr>
      <w:tr>
        <w:tc>
          <w:tcPr>
            <w:tcW w:type="dxa" w:w="141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T4-F142</w:t>
            </w:r>
          </w:p>
        </w:tc>
        <w:tc>
          <w:tcPr>
            <w:tcW w:type="dxa" w:w="6180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componentwise partial order</w:t>
            </w:r>
          </w:p>
        </w:tc>
        <w:tc>
          <w:tcPr>
            <w:tcW w:type="dxa" w:w="204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ORDER DEF</w:t>
            </w:r>
          </w:p>
        </w:tc>
      </w:tr>
      <w:tr>
        <w:tc>
          <w:tcPr>
            <w:tcW w:type="dxa" w:w="141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T4-F143</w:t>
            </w:r>
          </w:p>
        </w:tc>
        <w:tc>
          <w:tcPr>
            <w:tcW w:type="dxa" w:w="6180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AnthroCGI:=Γ_h</w:t>
            </w:r>
          </w:p>
        </w:tc>
        <w:tc>
          <w:tcPr>
            <w:tcW w:type="dxa" w:w="204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AUTHORIAL DEF</w:t>
            </w:r>
          </w:p>
        </w:tc>
      </w:tr>
      <w:tr>
        <w:tc>
          <w:tcPr>
            <w:tcW w:type="dxa" w:w="141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T4-F144</w:t>
            </w:r>
          </w:p>
        </w:tc>
        <w:tc>
          <w:tcPr>
            <w:tcW w:type="dxa" w:w="6180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conditional aggregation Agg_w</w:t>
            </w:r>
          </w:p>
        </w:tc>
        <w:tc>
          <w:tcPr>
            <w:tcW w:type="dxa" w:w="204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COND/NO DEFAULT</w:t>
            </w:r>
          </w:p>
        </w:tc>
      </w:tr>
      <w:tr>
        <w:tc>
          <w:tcPr>
            <w:tcW w:type="dxa" w:w="141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T4-F145</w:t>
            </w:r>
          </w:p>
        </w:tc>
        <w:tc>
          <w:tcPr>
            <w:tcW w:type="dxa" w:w="6180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Bridge_j repair map</w:t>
            </w:r>
          </w:p>
        </w:tc>
        <w:tc>
          <w:tcPr>
            <w:tcW w:type="dxa" w:w="204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PARTIAL OPERATOR</w:t>
            </w:r>
          </w:p>
        </w:tc>
      </w:tr>
      <w:tr>
        <w:tc>
          <w:tcPr>
            <w:tcW w:type="dxa" w:w="141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T4-F146</w:t>
            </w:r>
          </w:p>
        </w:tc>
        <w:tc>
          <w:tcPr>
            <w:tcW w:type="dxa" w:w="6180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Repair(Γ_h)</w:t>
            </w:r>
          </w:p>
        </w:tc>
        <w:tc>
          <w:tcPr>
            <w:tcW w:type="dxa" w:w="204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AUTHORIAL OPERATOR</w:t>
            </w:r>
          </w:p>
        </w:tc>
      </w:tr>
      <w:tr>
        <w:tc>
          <w:tcPr>
            <w:tcW w:type="dxa" w:w="141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T4-F147</w:t>
            </w:r>
          </w:p>
        </w:tc>
        <w:tc>
          <w:tcPr>
            <w:tcW w:type="dxa" w:w="6180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mandatory unresolved⇒ABSTAIN-ANTHRO</w:t>
            </w:r>
          </w:p>
        </w:tc>
        <w:tc>
          <w:tcPr>
            <w:tcW w:type="dxa" w:w="204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WEAKEST-LINK</w:t>
            </w:r>
          </w:p>
        </w:tc>
      </w:tr>
      <w:tr>
        <w:tc>
          <w:tcPr>
            <w:tcW w:type="dxa" w:w="141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T4-F148</w:t>
            </w:r>
          </w:p>
        </w:tc>
        <w:tc>
          <w:tcPr>
            <w:tcW w:type="dxa" w:w="6180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Doc_h tuple</w:t>
            </w:r>
          </w:p>
        </w:tc>
        <w:tc>
          <w:tcPr>
            <w:tcW w:type="dxa" w:w="204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AUTHORIAL DEF</w:t>
            </w:r>
          </w:p>
        </w:tc>
      </w:tr>
      <w:tr>
        <w:tc>
          <w:tcPr>
            <w:tcW w:type="dxa" w:w="141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T4-F149</w:t>
            </w:r>
          </w:p>
        </w:tc>
        <w:tc>
          <w:tcPr>
            <w:tcW w:type="dxa" w:w="6180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Authenticity≠Truth≠Reliability≠Relevance≠Sufficiency</w:t>
            </w:r>
          </w:p>
        </w:tc>
        <w:tc>
          <w:tcPr>
            <w:tcW w:type="dxa" w:w="204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TYPE FIREWALL</w:t>
            </w:r>
          </w:p>
        </w:tc>
      </w:tr>
      <w:tr>
        <w:tc>
          <w:tcPr>
            <w:tcW w:type="dxa" w:w="141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T4-F150</w:t>
            </w:r>
          </w:p>
        </w:tc>
        <w:tc>
          <w:tcPr>
            <w:tcW w:type="dxa" w:w="6180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Archive_h category tuple</w:t>
            </w:r>
          </w:p>
        </w:tc>
        <w:tc>
          <w:tcPr>
            <w:tcW w:type="dxa" w:w="204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AUTHORIAL CATEGORY</w:t>
            </w:r>
          </w:p>
        </w:tc>
      </w:tr>
      <w:tr>
        <w:tc>
          <w:tcPr>
            <w:tcW w:type="dxa" w:w="141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T4-F151</w:t>
            </w:r>
          </w:p>
        </w:tc>
        <w:tc>
          <w:tcPr>
            <w:tcW w:type="dxa" w:w="6180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Custody chain</w:t>
            </w:r>
          </w:p>
        </w:tc>
        <w:tc>
          <w:tcPr>
            <w:tcW w:type="dxa" w:w="204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PROVENANCE</w:t>
            </w:r>
          </w:p>
        </w:tc>
      </w:tr>
      <w:tr>
        <w:tc>
          <w:tcPr>
            <w:tcW w:type="dxa" w:w="141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T4-F152</w:t>
            </w:r>
          </w:p>
        </w:tc>
        <w:tc>
          <w:tcPr>
            <w:tcW w:type="dxa" w:w="6180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Enc:LivedEvent⇀Doc</w:t>
            </w:r>
          </w:p>
        </w:tc>
        <w:tc>
          <w:tcPr>
            <w:tcW w:type="dxa" w:w="204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PARTIAL ENCODING</w:t>
            </w:r>
          </w:p>
        </w:tc>
      </w:tr>
      <w:tr>
        <w:tc>
          <w:tcPr>
            <w:tcW w:type="dxa" w:w="141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T4-F153</w:t>
            </w:r>
          </w:p>
        </w:tc>
        <w:tc>
          <w:tcPr>
            <w:tcW w:type="dxa" w:w="6180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Enc non-injective⇒no total inverse</w:t>
            </w:r>
          </w:p>
        </w:tc>
        <w:tc>
          <w:tcPr>
            <w:tcW w:type="dxa" w:w="204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THM-FORMAL</w:t>
            </w:r>
          </w:p>
        </w:tc>
      </w:tr>
      <w:tr>
        <w:tc>
          <w:tcPr>
            <w:tcW w:type="dxa" w:w="141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T4-F154</w:t>
            </w:r>
          </w:p>
        </w:tc>
        <w:tc>
          <w:tcPr>
            <w:tcW w:type="dxa" w:w="6180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Reconstruct partial set-valued map</w:t>
            </w:r>
          </w:p>
        </w:tc>
        <w:tc>
          <w:tcPr>
            <w:tcW w:type="dxa" w:w="204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PARTIAL</w:t>
            </w:r>
          </w:p>
        </w:tc>
      </w:tr>
      <w:tr>
        <w:tc>
          <w:tcPr>
            <w:tcW w:type="dxa" w:w="141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T4-F155</w:t>
            </w:r>
          </w:p>
        </w:tc>
        <w:tc>
          <w:tcPr>
            <w:tcW w:type="dxa" w:w="6180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ExtMem_h graph</w:t>
            </w:r>
          </w:p>
        </w:tc>
        <w:tc>
          <w:tcPr>
            <w:tcW w:type="dxa" w:w="204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AUTHORIAL DEF</w:t>
            </w:r>
          </w:p>
        </w:tc>
      </w:tr>
      <w:tr>
        <w:tc>
          <w:tcPr>
            <w:tcW w:type="dxa" w:w="141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T4-F156</w:t>
            </w:r>
          </w:p>
        </w:tc>
        <w:tc>
          <w:tcPr>
            <w:tcW w:type="dxa" w:w="6180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KLT document/archive pipeline</w:t>
            </w:r>
          </w:p>
        </w:tc>
        <w:tc>
          <w:tcPr>
            <w:tcW w:type="dxa" w:w="204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AUTHORIAL PIPELINE</w:t>
            </w:r>
          </w:p>
        </w:tc>
      </w:tr>
      <w:tr>
        <w:tc>
          <w:tcPr>
            <w:tcW w:type="dxa" w:w="141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T4-F157</w:t>
            </w:r>
          </w:p>
        </w:tc>
        <w:tc>
          <w:tcPr>
            <w:tcW w:type="dxa" w:w="6180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T4-RA6 tuple</w:t>
            </w:r>
          </w:p>
        </w:tc>
        <w:tc>
          <w:tcPr>
            <w:tcW w:type="dxa" w:w="204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ROLLBACK DEF</w:t>
            </w:r>
          </w:p>
        </w:tc>
      </w:tr>
      <w:tr>
        <w:tc>
          <w:tcPr>
            <w:tcW w:type="dxa" w:w="141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T4-F158</w:t>
            </w:r>
          </w:p>
        </w:tc>
        <w:tc>
          <w:tcPr>
            <w:tcW w:type="dxa" w:w="6180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v0.6 philosophy/status lock</w:t>
            </w:r>
          </w:p>
        </w:tc>
        <w:tc>
          <w:tcPr>
            <w:tcW w:type="dxa" w:w="204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STATUS LOCK</w:t>
            </w:r>
          </w:p>
        </w:tc>
      </w:tr>
    </w:tbl>
    <w:p>
      <w:pPr>
        <w:widowControl/>
        <w:spacing w:after="20"/>
      </w:pPr>
    </w:p>
    <w:p>
      <w:bookmarkStart w:id="113" w:name="appB"/>
      <w:pPr>
        <w:pStyle w:val="Heading1"/>
        <w:keepNext/>
        <w:pageBreakBefore w:val="0"/>
        <w:spacing w:before="200" w:after="100"/>
      </w:pPr>
      <w:r>
        <w:rPr>
          <w:rFonts w:ascii="DejaVu Sans" w:hAnsi="DejaVu Sans" w:eastAsia="DejaVu Sans"/>
          <w:b/>
          <w:color w:val="173A61"/>
          <w:sz w:val="35"/>
        </w:rPr>
        <w:t>Приложение B. Реестр T4-PO-001-T4-PO-030</w:t>
      </w:r>
      <w:bookmarkEnd w:id="113"/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701"/>
        <w:gridCol w:w="5386"/>
        <w:gridCol w:w="2551"/>
      </w:tblGrid>
      <w:tr>
        <w:trPr>
          <w:tblHeader w:val="true"/>
          <w:cantSplit/>
        </w:trPr>
        <w:tc>
          <w:tcPr>
            <w:tcW w:type="dxa" w:w="1440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Диапазон</w:t>
            </w:r>
          </w:p>
        </w:tc>
        <w:tc>
          <w:tcPr>
            <w:tcW w:type="dxa" w:w="6192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6"/>
              </w:rPr>
              <w:t>Обязательство</w:t>
            </w:r>
          </w:p>
        </w:tc>
        <w:tc>
          <w:tcPr>
            <w:tcW w:type="dxa" w:w="1728"/>
            <w:shd w:fill="1734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6"/>
              </w:rPr>
              <w:t>Статус v0.5</w:t>
            </w:r>
          </w:p>
        </w:tc>
      </w:tr>
      <w:tr>
        <w:trPr>
          <w:cantSplit/>
        </w:trPr>
        <w:tc>
          <w:tcPr>
            <w:tcW w:type="dxa" w:w="144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001-003</w:t>
            </w:r>
          </w:p>
        </w:tc>
        <w:tc>
          <w:tcPr>
            <w:tcW w:type="dxa" w:w="619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Импорт, source manifest, notation collision ledger</w:t>
            </w:r>
          </w:p>
        </w:tc>
        <w:tc>
          <w:tcPr>
            <w:tcW w:type="dxa" w:w="172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AUDIT · active</w:t>
            </w:r>
          </w:p>
        </w:tc>
      </w:tr>
      <w:tr>
        <w:trPr>
          <w:cantSplit/>
        </w:trPr>
        <w:tc>
          <w:tcPr>
            <w:tcW w:type="dxa" w:w="1440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004-007</w:t>
            </w:r>
          </w:p>
        </w:tc>
        <w:tc>
          <w:tcPr>
            <w:tcW w:type="dxa" w:w="619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C@C_h, AnthPar_Ω, Human_R, Dom/Cod операторов</w:t>
            </w:r>
          </w:p>
        </w:tc>
        <w:tc>
          <w:tcPr>
            <w:tcW w:type="dxa" w:w="1728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CLOSED formal</w:t>
            </w:r>
          </w:p>
        </w:tc>
      </w:tr>
      <w:tr>
        <w:trPr>
          <w:cantSplit/>
        </w:trPr>
        <w:tc>
          <w:tcPr>
            <w:tcW w:type="dxa" w:w="144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008-011</w:t>
            </w:r>
          </w:p>
        </w:tc>
        <w:tc>
          <w:tcPr>
            <w:tcW w:type="dxa" w:w="619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Инварианты, память, witness, реконструкция</w:t>
            </w:r>
          </w:p>
        </w:tc>
        <w:tc>
          <w:tcPr>
            <w:tcW w:type="dxa" w:w="172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008-009 closed formal; 010-011 partial</w:t>
            </w:r>
          </w:p>
        </w:tc>
      </w:tr>
      <w:tr>
        <w:trPr>
          <w:cantSplit/>
        </w:trPr>
        <w:tc>
          <w:tcPr>
            <w:tcW w:type="dxa" w:w="1440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012-015</w:t>
            </w:r>
          </w:p>
        </w:tc>
        <w:tc>
          <w:tcPr>
            <w:tcW w:type="dxa" w:w="619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Исторические режимы D, foreign-D, misreading</w:t>
            </w:r>
          </w:p>
        </w:tc>
        <w:tc>
          <w:tcPr>
            <w:tcW w:type="dxa" w:w="1728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CLOSED formal; historical applications remain domain-specific</w:t>
            </w:r>
          </w:p>
        </w:tc>
      </w:tr>
      <w:tr>
        <w:trPr>
          <w:cantSplit/>
        </w:trPr>
        <w:tc>
          <w:tcPr>
            <w:tcW w:type="dxa" w:w="144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016-019</w:t>
            </w:r>
          </w:p>
        </w:tc>
        <w:tc>
          <w:tcPr>
            <w:tcW w:type="dxa" w:w="619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AnthroCGI, метрика разрыва, несводимость к диагностике</w:t>
            </w:r>
          </w:p>
        </w:tc>
        <w:tc>
          <w:tcPr>
            <w:tcW w:type="dxa" w:w="172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CLOSED formal vector/no-scalar theorem; empirical/clinical channels OPEN</w:t>
            </w:r>
          </w:p>
        </w:tc>
      </w:tr>
      <w:tr>
        <w:trPr>
          <w:cantSplit/>
        </w:trPr>
        <w:tc>
          <w:tcPr>
            <w:tcW w:type="dxa" w:w="1440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020-023</w:t>
            </w:r>
          </w:p>
        </w:tc>
        <w:tc>
          <w:tcPr>
            <w:tcW w:type="dxa" w:w="619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Документ, архив, provenance, подлинность</w:t>
            </w:r>
          </w:p>
        </w:tc>
        <w:tc>
          <w:tcPr>
            <w:tcW w:type="dxa" w:w="1728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CLOSED formal document/archive/provenance core; implementation PARTIAL</w:t>
            </w:r>
          </w:p>
        </w:tc>
      </w:tr>
      <w:tr>
        <w:trPr>
          <w:cantSplit/>
        </w:trPr>
        <w:tc>
          <w:tcPr>
            <w:tcW w:type="dxa" w:w="1440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024-027</w:t>
            </w:r>
          </w:p>
        </w:tc>
        <w:tc>
          <w:tcPr>
            <w:tcW w:type="dxa" w:w="619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Human_R→KLT-RBD/RPD, privacy/ethics gate, ABSTAIN</w:t>
            </w:r>
          </w:p>
        </w:tc>
        <w:tc>
          <w:tcPr>
            <w:tcW w:type="dxa" w:w="172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21-22 remain future; privacy/ethics and machine-memory responsibility OPEN</w:t>
            </w:r>
          </w:p>
        </w:tc>
      </w:tr>
      <w:tr>
        <w:trPr>
          <w:cantSplit/>
        </w:trPr>
        <w:tc>
          <w:tcPr>
            <w:tcW w:type="dxa" w:w="1440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028-030</w:t>
            </w:r>
          </w:p>
        </w:tc>
        <w:tc>
          <w:tcPr>
            <w:tcW w:type="dxa" w:w="619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Фальсифицируемость, prior-art, publication/legal gate</w:t>
            </w:r>
          </w:p>
        </w:tc>
        <w:tc>
          <w:tcPr>
            <w:tcW w:type="dxa" w:w="1728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6"/>
              </w:rPr>
              <w:t>AUDIT/PLAN</w:t>
            </w:r>
          </w:p>
        </w:tc>
      </w:tr>
    </w:tbl>
    <w:p>
      <w:pPr>
        <w:widowControl/>
        <w:spacing w:after="20"/>
      </w:pPr>
    </w:p>
    <w:p>
      <w:pPr>
        <w:pStyle w:val="Heading2"/>
        <w:keepNext/>
      </w:pPr>
      <w:r>
        <w:rPr>
          <w:rFonts w:ascii="DejaVu Sans" w:hAnsi="DejaVu Sans" w:eastAsia="DejaVu Sans"/>
          <w:i w:val="0"/>
          <w:color w:val="1A2433"/>
          <w:sz w:val="21"/>
        </w:rPr>
        <w:t>B.1. Реестр T4-ACT-PO-001-T4-ACT-PO-012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cantSplit/>
          <w:tblHeader w:val="true"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ID</w:t>
            </w:r>
          </w:p>
        </w:tc>
        <w:tc>
          <w:tcPr>
            <w:tcW w:type="dxa" w:w="59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Обязательство</w:t>
            </w:r>
          </w:p>
        </w:tc>
        <w:tc>
          <w:tcPr>
            <w:tcW w:type="dxa" w:w="201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45F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6"/>
              </w:rPr>
              <w:t>Статус v0.5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ACT-001</w:t>
            </w:r>
          </w:p>
        </w:tc>
        <w:tc>
          <w:tcPr>
            <w:tcW w:type="dxa" w:w="59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Определить телесную рамку и область действия.</w:t>
            </w:r>
          </w:p>
        </w:tc>
        <w:tc>
          <w:tcPr>
            <w:tcW w:type="dxa" w:w="201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CLOSED · DEF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ACT-002</w:t>
            </w:r>
          </w:p>
        </w:tc>
        <w:tc>
          <w:tcPr>
            <w:tcW w:type="dxa" w:w="59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Различить оценку, выбор и начало.</w:t>
            </w:r>
          </w:p>
        </w:tc>
        <w:tc>
          <w:tcPr>
            <w:tcW w:type="dxa" w:w="201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CLOSED · TYPE DEF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ACT-003</w:t>
            </w:r>
          </w:p>
        </w:tc>
        <w:tc>
          <w:tcPr>
            <w:tcW w:type="dxa" w:w="59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Определить проектное завершение и p∞_Δ.</w:t>
            </w:r>
          </w:p>
        </w:tc>
        <w:tc>
          <w:tcPr>
            <w:tcW w:type="dxa" w:w="201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CLOSED · DEF/MODEL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ACT-004</w:t>
            </w:r>
          </w:p>
        </w:tc>
        <w:tc>
          <w:tcPr>
            <w:tcW w:type="dxa" w:w="59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Определить сильную/слабую свободу начинания.</w:t>
            </w:r>
          </w:p>
        </w:tc>
        <w:tc>
          <w:tcPr>
            <w:tcW w:type="dxa" w:w="201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CLOSED · MODEL DEF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ACT-005</w:t>
            </w:r>
          </w:p>
        </w:tc>
        <w:tc>
          <w:tcPr>
            <w:tcW w:type="dxa" w:w="59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Доказать совместимость action-root с causality DAG.</w:t>
            </w:r>
          </w:p>
        </w:tc>
        <w:tc>
          <w:tcPr>
            <w:tcW w:type="dxa" w:w="201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CLOSED · THM-FORMAL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ACT-006</w:t>
            </w:r>
          </w:p>
        </w:tc>
        <w:tc>
          <w:tcPr>
            <w:tcW w:type="dxa" w:w="59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Зафиксировать границу человеческой исключительности.</w:t>
            </w:r>
          </w:p>
        </w:tc>
        <w:tc>
          <w:tcPr>
            <w:tcW w:type="dxa" w:w="201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CLOSED · PHIL-HYP boundary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ACT-007</w:t>
            </w:r>
          </w:p>
        </w:tc>
        <w:tc>
          <w:tcPr>
            <w:tcW w:type="dxa" w:w="59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Доказать условное затухание следа.</w:t>
            </w:r>
          </w:p>
        </w:tc>
        <w:tc>
          <w:tcPr>
            <w:tcW w:type="dxa" w:w="201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CLOSED · THM-COND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ACT-008</w:t>
            </w:r>
          </w:p>
        </w:tc>
        <w:tc>
          <w:tcPr>
            <w:tcW w:type="dxa" w:w="59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Определить поддерживаемую причинную цепь и LagGap.</w:t>
            </w:r>
          </w:p>
        </w:tc>
        <w:tc>
          <w:tcPr>
            <w:tcW w:type="dxa" w:w="201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CLOSED · DEF/PROP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ACT-009</w:t>
            </w:r>
          </w:p>
        </w:tc>
        <w:tc>
          <w:tcPr>
            <w:tcW w:type="dxa" w:w="59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Формализовать управляемый обход/лавирование.</w:t>
            </w:r>
          </w:p>
        </w:tc>
        <w:tc>
          <w:tcPr>
            <w:tcW w:type="dxa" w:w="201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PARTIAL · CONTROL COND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ACT-010</w:t>
            </w:r>
          </w:p>
        </w:tc>
        <w:tc>
          <w:tcPr>
            <w:tcW w:type="dxa" w:w="59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Формализовать A6_Arnold и KLT-расширения без смешения статусов.</w:t>
            </w:r>
          </w:p>
        </w:tc>
        <w:tc>
          <w:tcPr>
            <w:tcW w:type="dxa" w:w="201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CLOSED · SOURCE/MODEL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ACT-011</w:t>
            </w:r>
          </w:p>
        </w:tc>
        <w:tc>
          <w:tcPr>
            <w:tcW w:type="dxa" w:w="59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Определить ретро-Reper и D_resp.</w:t>
            </w:r>
          </w:p>
        </w:tc>
        <w:tc>
          <w:tcPr>
            <w:tcW w:type="dxa" w:w="201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CLOSED/PARTIAL</w:t>
            </w:r>
          </w:p>
        </w:tc>
      </w:tr>
      <w:tr>
        <w:trPr>
          <w:cantSplit/>
        </w:trPr>
        <w:tc>
          <w:tcPr>
            <w:tcW w:type="dxa" w:w="12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ACT-012</w:t>
            </w:r>
          </w:p>
        </w:tc>
        <w:tc>
          <w:tcPr>
            <w:tcW w:type="dxa" w:w="59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Сверить первичный скан страниц 98-102 книги Арнольда.</w:t>
            </w:r>
          </w:p>
        </w:tc>
        <w:tc>
          <w:tcPr>
            <w:tcW w:type="dxa" w:w="201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PARTIAL · POINTER LOCATED; SCAN PENDING</w:t>
            </w:r>
          </w:p>
        </w:tc>
      </w:tr>
    </w:tbl>
    <w:p>
      <w:bookmarkStart w:id="114" w:name="appC"/>
      <w:pPr>
        <w:pStyle w:val="Heading1"/>
        <w:keepNext/>
        <w:pageBreakBefore w:val="0"/>
        <w:spacing w:before="200" w:after="100"/>
      </w:pPr>
      <w:r>
        <w:rPr>
          <w:rFonts w:ascii="DejaVu Sans" w:hAnsi="DejaVu Sans" w:eastAsia="DejaVu Sans"/>
          <w:b/>
          <w:color w:val="173A61"/>
          <w:sz w:val="35"/>
        </w:rPr>
        <w:t>Приложение C. Реестр контрмоделей</w:t>
      </w:r>
      <w:bookmarkEnd w:id="114"/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17"/>
        <w:gridCol w:w="2891"/>
        <w:gridCol w:w="5329"/>
      </w:tblGrid>
      <w:tr>
        <w:trPr>
          <w:tblHeader w:val="true"/>
          <w:cantSplit/>
        </w:trPr>
        <w:tc>
          <w:tcPr>
            <w:tcW w:type="dxa" w:w="1224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ID</w:t>
            </w:r>
          </w:p>
        </w:tc>
        <w:tc>
          <w:tcPr>
            <w:tcW w:type="dxa" w:w="3384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Название</w:t>
            </w:r>
          </w:p>
        </w:tc>
        <w:tc>
          <w:tcPr>
            <w:tcW w:type="dxa" w:w="4608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Что опровергает</w:t>
            </w:r>
          </w:p>
        </w:tc>
      </w:tr>
      <w:tr>
        <w:trPr>
          <w:cantSplit/>
        </w:trPr>
        <w:tc>
          <w:tcPr>
            <w:tcW w:type="dxa" w:w="1224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CM-001</w:t>
            </w:r>
          </w:p>
        </w:tc>
        <w:tc>
          <w:tcPr>
            <w:tcW w:type="dxa" w:w="3384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event-only collapse</w:t>
            </w:r>
          </w:p>
        </w:tc>
        <w:tc>
          <w:tcPr>
            <w:tcW w:type="dxa" w:w="460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π_E не инъективна</w:t>
            </w:r>
          </w:p>
        </w:tc>
      </w:tr>
      <w:tr>
        <w:trPr>
          <w:cantSplit/>
        </w:trPr>
        <w:tc>
          <w:tcPr>
            <w:tcW w:type="dxa" w:w="1224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CM-002</w:t>
            </w:r>
          </w:p>
        </w:tc>
        <w:tc>
          <w:tcPr>
            <w:tcW w:type="dxa" w:w="3384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witness conflict</w:t>
            </w:r>
          </w:p>
        </w:tc>
        <w:tc>
          <w:tcPr>
            <w:tcW w:type="dxa" w:w="4608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нет канонического выбора без D-rule</w:t>
            </w:r>
          </w:p>
        </w:tc>
      </w:tr>
      <w:tr>
        <w:trPr>
          <w:cantSplit/>
        </w:trPr>
        <w:tc>
          <w:tcPr>
            <w:tcW w:type="dxa" w:w="1224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CM-003</w:t>
            </w:r>
          </w:p>
        </w:tc>
        <w:tc>
          <w:tcPr>
            <w:tcW w:type="dxa" w:w="3384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horizon collapse</w:t>
            </w:r>
          </w:p>
        </w:tc>
        <w:tc>
          <w:tcPr>
            <w:tcW w:type="dxa" w:w="460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одинаковая траектория не определяет доступные альтернативы</w:t>
            </w:r>
          </w:p>
        </w:tc>
      </w:tr>
      <w:tr>
        <w:trPr>
          <w:cantSplit/>
        </w:trPr>
        <w:tc>
          <w:tcPr>
            <w:tcW w:type="dxa" w:w="1224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CM-004</w:t>
            </w:r>
          </w:p>
        </w:tc>
        <w:tc>
          <w:tcPr>
            <w:tcW w:type="dxa" w:w="3384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provenance missing</w:t>
            </w:r>
          </w:p>
        </w:tc>
        <w:tc>
          <w:tcPr>
            <w:tcW w:type="dxa" w:w="4608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наличие файла не устанавливает источник и статус</w:t>
            </w:r>
          </w:p>
        </w:tc>
      </w:tr>
      <w:tr>
        <w:trPr>
          <w:cantSplit/>
        </w:trPr>
        <w:tc>
          <w:tcPr>
            <w:tcW w:type="dxa" w:w="1224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CM-005</w:t>
            </w:r>
          </w:p>
        </w:tc>
        <w:tc>
          <w:tcPr>
            <w:tcW w:type="dxa" w:w="3384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D-dependence of λ</w:t>
            </w:r>
          </w:p>
        </w:tc>
        <w:tc>
          <w:tcPr>
            <w:tcW w:type="dxa" w:w="460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d=4/3 и d=3 дают -1 и 4 при одинаковых r,i,u</w:t>
            </w:r>
          </w:p>
        </w:tc>
      </w:tr>
      <w:tr>
        <w:trPr>
          <w:cantSplit/>
        </w:trPr>
        <w:tc>
          <w:tcPr>
            <w:tcW w:type="dxa" w:w="1224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CM-006</w:t>
            </w:r>
          </w:p>
        </w:tc>
        <w:tc>
          <w:tcPr>
            <w:tcW w:type="dxa" w:w="3384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operator type collapse</w:t>
            </w:r>
          </w:p>
        </w:tc>
        <w:tc>
          <w:tcPr>
            <w:tcW w:type="dxa" w:w="4608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Δ,Ξ,Υ имеют разные Cod</w:t>
            </w:r>
          </w:p>
        </w:tc>
      </w:tr>
      <w:tr>
        <w:trPr>
          <w:cantSplit/>
        </w:trPr>
        <w:tc>
          <w:tcPr>
            <w:tcW w:type="dxa" w:w="1224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CM-007</w:t>
            </w:r>
          </w:p>
        </w:tc>
        <w:tc>
          <w:tcPr>
            <w:tcW w:type="dxa" w:w="3384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missing projective encoding</w:t>
            </w:r>
          </w:p>
        </w:tc>
        <w:tc>
          <w:tcPr>
            <w:tcW w:type="dxa" w:w="460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λ_h=⊥</w:t>
            </w:r>
          </w:p>
        </w:tc>
      </w:tr>
      <w:tr>
        <w:trPr>
          <w:cantSplit/>
        </w:trPr>
        <w:tc>
          <w:tcPr>
            <w:tcW w:type="dxa" w:w="1224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CM-008</w:t>
            </w:r>
          </w:p>
        </w:tc>
        <w:tc>
          <w:tcPr>
            <w:tcW w:type="dxa" w:w="3384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status max promotion</w:t>
            </w:r>
          </w:p>
        </w:tc>
        <w:tc>
          <w:tcPr>
            <w:tcW w:type="dxa" w:w="4608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formal THM не превращает empirical NONE в OBS</w:t>
            </w:r>
          </w:p>
        </w:tc>
      </w:tr>
      <w:tr>
        <w:trPr>
          <w:cantSplit/>
        </w:trPr>
        <w:tc>
          <w:tcPr>
            <w:tcW w:type="dxa" w:w="1224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CM-009</w:t>
            </w:r>
          </w:p>
        </w:tc>
        <w:tc>
          <w:tcPr>
            <w:tcW w:type="dxa" w:w="3384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past rewrite</w:t>
            </w:r>
          </w:p>
        </w:tc>
        <w:tc>
          <w:tcPr>
            <w:tcW w:type="dxa" w:w="460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неизменный event допускает изменённый Reper по новым источникам</w:t>
            </w:r>
          </w:p>
        </w:tc>
      </w:tr>
      <w:tr>
        <w:trPr>
          <w:cantSplit/>
        </w:trPr>
        <w:tc>
          <w:tcPr>
            <w:tcW w:type="dxa" w:w="122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CM-010</w:t>
            </w:r>
          </w:p>
        </w:tc>
        <w:tc>
          <w:tcPr>
            <w:tcW w:type="dxa" w:w="33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evaluation without action access</w:t>
            </w:r>
          </w:p>
        </w:tc>
        <w:tc>
          <w:tcPr>
            <w:tcW w:type="dxa" w:w="460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Eval/Sel не обеспечивают Dom(Δ)</w:t>
            </w:r>
          </w:p>
        </w:tc>
      </w:tr>
      <w:tr>
        <w:trPr>
          <w:cantSplit/>
        </w:trPr>
        <w:tc>
          <w:tcPr>
            <w:tcW w:type="dxa" w:w="122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CM-011</w:t>
            </w:r>
          </w:p>
        </w:tc>
        <w:tc>
          <w:tcPr>
            <w:tcW w:type="dxa" w:w="33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technology without maintenance</w:t>
            </w:r>
          </w:p>
        </w:tc>
        <w:tc>
          <w:tcPr>
            <w:tcW w:type="dxa" w:w="460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расширение доступа не гарантирует сохранение цепи</w:t>
            </w:r>
          </w:p>
        </w:tc>
      </w:tr>
      <w:tr>
        <w:trPr>
          <w:cantSplit/>
        </w:trPr>
        <w:tc>
          <w:tcPr>
            <w:tcW w:type="dxa" w:w="122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CM-012</w:t>
            </w:r>
          </w:p>
        </w:tc>
        <w:tc>
          <w:tcPr>
            <w:tcW w:type="dxa" w:w="33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zero reversal γ=0</w:t>
            </w:r>
          </w:p>
        </w:tc>
        <w:tc>
          <w:tcPr>
            <w:tcW w:type="dxa" w:w="460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универсальное затухание ложно</w:t>
            </w:r>
          </w:p>
        </w:tc>
      </w:tr>
      <w:tr>
        <w:trPr>
          <w:cantSplit/>
        </w:trPr>
        <w:tc>
          <w:tcPr>
            <w:tcW w:type="dxa" w:w="122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CM-013</w:t>
            </w:r>
          </w:p>
        </w:tc>
        <w:tc>
          <w:tcPr>
            <w:tcW w:type="dxa" w:w="33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AK5 asymmetry</w:t>
            </w:r>
          </w:p>
        </w:tc>
        <w:tc>
          <w:tcPr>
            <w:tcW w:type="dxa" w:w="460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равенство амплитуд не следует из AK1-AK4</w:t>
            </w:r>
          </w:p>
        </w:tc>
      </w:tr>
      <w:tr>
        <w:trPr>
          <w:cantSplit/>
        </w:trPr>
        <w:tc>
          <w:tcPr>
            <w:tcW w:type="dxa" w:w="122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CM-014</w:t>
            </w:r>
          </w:p>
        </w:tc>
        <w:tc>
          <w:tcPr>
            <w:tcW w:type="dxa" w:w="33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late logistics</w:t>
            </w:r>
          </w:p>
        </w:tc>
        <w:tc>
          <w:tcPr>
            <w:tcW w:type="dxa" w:w="460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сохранность узлов не гарантирует цепь</w:t>
            </w:r>
          </w:p>
        </w:tc>
      </w:tr>
      <w:tr>
        <w:trPr>
          <w:cantSplit/>
        </w:trPr>
        <w:tc>
          <w:tcPr>
            <w:tcW w:type="dxa" w:w="122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CM-015</w:t>
            </w:r>
          </w:p>
        </w:tc>
        <w:tc>
          <w:tcPr>
            <w:tcW w:type="dxa" w:w="33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non-bracket controllability</w:t>
            </w:r>
          </w:p>
        </w:tc>
        <w:tc>
          <w:tcPr>
            <w:tcW w:type="dxa" w:w="460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лавирование требует управляемости</w:t>
            </w:r>
          </w:p>
        </w:tc>
      </w:tr>
      <w:tr>
        <w:trPr>
          <w:cantSplit/>
        </w:trPr>
        <w:tc>
          <w:tcPr>
            <w:tcW w:type="dxa" w:w="122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CM-016</w:t>
            </w:r>
          </w:p>
        </w:tc>
        <w:tc>
          <w:tcPr>
            <w:tcW w:type="dxa" w:w="33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action without authorship</w:t>
            </w:r>
          </w:p>
        </w:tc>
        <w:tc>
          <w:tcPr>
            <w:tcW w:type="dxa" w:w="460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последствие не устанавливает ответственность</w:t>
            </w:r>
          </w:p>
        </w:tc>
      </w:tr>
      <w:tr>
        <w:trPr>
          <w:cantSplit/>
        </w:trPr>
        <w:tc>
          <w:tcPr>
            <w:tcW w:type="dxa" w:w="122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CM-017</w:t>
            </w:r>
          </w:p>
        </w:tc>
        <w:tc>
          <w:tcPr>
            <w:tcW w:type="dxa" w:w="33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freedom without foreseeability</w:t>
            </w:r>
          </w:p>
        </w:tc>
        <w:tc>
          <w:tcPr>
            <w:tcW w:type="dxa" w:w="460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свобода начинания не равна полной ответственности</w:t>
            </w:r>
          </w:p>
        </w:tc>
      </w:tr>
      <w:tr>
        <w:trPr>
          <w:cantSplit/>
        </w:trPr>
        <w:tc>
          <w:tcPr>
            <w:tcW w:type="dxa" w:w="122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CM-018</w:t>
            </w:r>
          </w:p>
        </w:tc>
        <w:tc>
          <w:tcPr>
            <w:tcW w:type="dxa" w:w="33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incomparable value clocks</w:t>
            </w:r>
          </w:p>
        </w:tc>
        <w:tc>
          <w:tcPr>
            <w:tcW w:type="dxa" w:w="460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нет универсального scalar Good/Evil</w:t>
            </w:r>
          </w:p>
        </w:tc>
      </w:tr>
      <w:tr>
        <w:trPr>
          <w:cantSplit/>
        </w:trPr>
        <w:tc>
          <w:tcPr>
            <w:tcW w:type="dxa" w:w="122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CM-019</w:t>
            </w:r>
          </w:p>
        </w:tc>
        <w:tc>
          <w:tcPr>
            <w:tcW w:type="dxa" w:w="3384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memory versioning</w:t>
            </w:r>
          </w:p>
        </w:tc>
        <w:tc>
          <w:tcPr>
            <w:tcW w:type="dxa" w:w="460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новая интерпретация не меняет raw event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CM-020</w:t>
            </w:r>
          </w:p>
        </w:tc>
        <w:tc>
          <w:tcPr>
            <w:tcW w:type="dxa" w:w="28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entire-background ambiguity</w:t>
            </w:r>
          </w:p>
        </w:tc>
        <w:tc>
          <w:tcPr>
            <w:tcW w:type="dxa" w:w="532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same poles do not identify one global function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CM-021</w:t>
            </w:r>
          </w:p>
        </w:tc>
        <w:tc>
          <w:tcPr>
            <w:tcW w:type="dxa" w:w="28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nonzero Čech obstruction</w:t>
            </w:r>
          </w:p>
        </w:tc>
        <w:tc>
          <w:tcPr>
            <w:tcW w:type="dxa" w:w="532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pairwise local plausibility does not imply global object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CM-022</w:t>
            </w:r>
          </w:p>
        </w:tc>
        <w:tc>
          <w:tcPr>
            <w:tcW w:type="dxa" w:w="28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same language / different principal parts</w:t>
            </w:r>
          </w:p>
        </w:tc>
        <w:tc>
          <w:tcPr>
            <w:tcW w:type="dxa" w:w="532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narrative similarity does not imply common facts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CM-023</w:t>
            </w:r>
          </w:p>
        </w:tc>
        <w:tc>
          <w:tcPr>
            <w:tcW w:type="dxa" w:w="28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singular translation term</w:t>
            </w:r>
          </w:p>
        </w:tc>
        <w:tc>
          <w:tcPr>
            <w:tcW w:type="dxa" w:w="532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translation can change the object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CM-024</w:t>
            </w:r>
          </w:p>
        </w:tc>
        <w:tc>
          <w:tcPr>
            <w:tcW w:type="dxa" w:w="28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same PP / foreign domain</w:t>
            </w:r>
          </w:p>
        </w:tc>
        <w:tc>
          <w:tcPr>
            <w:tcW w:type="dxa" w:w="532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common local pattern does not authorize cross-domain inference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CM-025</w:t>
            </w:r>
          </w:p>
        </w:tc>
        <w:tc>
          <w:tcPr>
            <w:tcW w:type="dxa" w:w="28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forced RPLD fold</w:t>
            </w:r>
          </w:p>
        </w:tc>
        <w:tc>
          <w:tcPr>
            <w:tcW w:type="dxa" w:w="532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conflict cannot be hidden by scalar consensus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CM-026</w:t>
            </w:r>
          </w:p>
        </w:tc>
        <w:tc>
          <w:tcPr>
            <w:tcW w:type="dxa" w:w="28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PIT without boundary register</w:t>
            </w:r>
          </w:p>
        </w:tc>
        <w:tc>
          <w:tcPr>
            <w:tcW w:type="dxa" w:w="532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truncation becomes evidence deletion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CM-027</w:t>
            </w:r>
          </w:p>
        </w:tc>
        <w:tc>
          <w:tcPr>
            <w:tcW w:type="dxa" w:w="2891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graph named manifold without atlas</w:t>
            </w:r>
          </w:p>
        </w:tc>
        <w:tc>
          <w:tcPr>
            <w:tcW w:type="dxa" w:w="532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terminological promotion is not a geometric proof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CM-028</w:t>
            </w:r>
          </w:p>
        </w:tc>
        <w:tc>
          <w:tcPr>
            <w:tcW w:type="dxa" w:w="289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non-injective track</w:t>
            </w:r>
          </w:p>
        </w:tc>
        <w:tc>
          <w:tcPr>
            <w:tcW w:type="dxa" w:w="532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два разных состояния животного оставляют один тип следа; обратная детекция без D невозможна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CM-029</w:t>
            </w:r>
          </w:p>
        </w:tc>
        <w:tc>
          <w:tcPr>
            <w:tcW w:type="dxa" w:w="289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skew≠causal</w:t>
            </w:r>
          </w:p>
        </w:tc>
        <w:tc>
          <w:tcPr>
            <w:tcW w:type="dxa" w:w="532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K(A) кососимметрична, но не имеет физического carrier; причинное толкование запрещено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CM-030</w:t>
            </w:r>
          </w:p>
        </w:tc>
        <w:tc>
          <w:tcPr>
            <w:tcW w:type="dxa" w:w="289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algebraic support without meaning</w:t>
            </w:r>
          </w:p>
        </w:tc>
        <w:tc>
          <w:tcPr>
            <w:tcW w:type="dxa" w:w="532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A=UV существует, но O_r не имеет source-card и предметной интерпретации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CM-031</w:t>
            </w:r>
          </w:p>
        </w:tc>
        <w:tc>
          <w:tcPr>
            <w:tcW w:type="dxa" w:w="289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mode coexistence</w:t>
            </w:r>
          </w:p>
        </w:tc>
        <w:tc>
          <w:tcPr>
            <w:tcW w:type="dxa" w:w="532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один исследователь применяет ритуал, статистику и формальную логику; линейная классификация даёт противоречие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CM-032</w:t>
            </w:r>
          </w:p>
        </w:tc>
        <w:tc>
          <w:tcPr>
            <w:tcW w:type="dxa" w:w="289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daemon reification</w:t>
            </w:r>
          </w:p>
        </w:tc>
        <w:tc>
          <w:tcPr>
            <w:tcW w:type="dxa" w:w="532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gap-node ошибочно объявлен существующей сущностью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CM-033</w:t>
            </w:r>
          </w:p>
        </w:tc>
        <w:tc>
          <w:tcPr>
            <w:tcW w:type="dxa" w:w="289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trace/consequence collapse</w:t>
            </w:r>
          </w:p>
        </w:tc>
        <w:tc>
          <w:tcPr>
            <w:tcW w:type="dxa" w:w="532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цепочка отпечатков принята за логическое следствие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CM-034</w:t>
            </w:r>
          </w:p>
        </w:tc>
        <w:tc>
          <w:tcPr>
            <w:tcW w:type="dxa" w:w="289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culture ranking</w:t>
            </w:r>
          </w:p>
        </w:tc>
        <w:tc>
          <w:tcPr>
            <w:tcW w:type="dxa" w:w="532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R−1 объявлен низшей ценностью, хотя модель задаёт только иной closure operator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CM-035</w:t>
            </w:r>
          </w:p>
        </w:tc>
        <w:tc>
          <w:tcPr>
            <w:tcW w:type="dxa" w:w="289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Enoch historical promotion</w:t>
            </w:r>
          </w:p>
        </w:tc>
        <w:tc>
          <w:tcPr>
            <w:tcW w:type="dxa" w:w="532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символическая точка p∞ превращена в утверждение о проверяемой биографии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CM-036</w:t>
            </w:r>
          </w:p>
        </w:tc>
        <w:tc>
          <w:tcPr>
            <w:tcW w:type="dxa" w:w="289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Satan covenant</w:t>
            </w:r>
          </w:p>
        </w:tc>
        <w:tc>
          <w:tcPr>
            <w:tcW w:type="dxa" w:w="532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ограничение в Книге Иова ошибочно переописано как договор не уничтожать мир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CM-037</w:t>
            </w:r>
          </w:p>
        </w:tc>
        <w:tc>
          <w:tcPr>
            <w:tcW w:type="dxa" w:w="289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χ without codomain</w:t>
            </w:r>
          </w:p>
        </w:tc>
        <w:tc>
          <w:tcPr>
            <w:tcW w:type="dxa" w:w="532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«выход за FOS» объявлен оператором без Beyond(FOS)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CM-038</w:t>
            </w:r>
          </w:p>
        </w:tc>
        <w:tc>
          <w:tcPr>
            <w:tcW w:type="dxa" w:w="289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Melichron undefined</w:t>
            </w:r>
          </w:p>
        </w:tc>
        <w:tc>
          <w:tcPr>
            <w:tcW w:type="dxa" w:w="532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термин использован как доказательный объект без дефиниции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CM-039</w:t>
            </w:r>
          </w:p>
        </w:tc>
        <w:tc>
          <w:tcPr>
            <w:tcW w:type="dxa" w:w="289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Confucian mixture overclaim</w:t>
            </w:r>
          </w:p>
        </w:tc>
        <w:tc>
          <w:tcPr>
            <w:tcW w:type="dxa" w:w="532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историческая гипотеза объявлена доказанной без корпуса и кодирования</w:t>
            </w:r>
          </w:p>
        </w:tc>
      </w:tr>
      <w:tr>
        <w:tc>
          <w:tcPr>
            <w:tcW w:type="dxa" w:w="141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CM-040</w:t>
            </w:r>
          </w:p>
        </w:tc>
        <w:tc>
          <w:tcPr>
            <w:tcW w:type="dxa" w:w="289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vision-as-proof</w:t>
            </w:r>
          </w:p>
        </w:tc>
        <w:tc>
          <w:tcPr>
            <w:tcW w:type="dxa" w:w="5329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интенсивность интуиции заменяет proof object</w:t>
            </w:r>
          </w:p>
        </w:tc>
      </w:tr>
      <w:tr>
        <w:tc>
          <w:tcPr>
            <w:tcW w:type="dxa" w:w="141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CM-041</w:t>
            </w:r>
          </w:p>
        </w:tc>
        <w:tc>
          <w:tcPr>
            <w:tcW w:type="dxa" w:w="289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discovery/invention collapse</w:t>
            </w:r>
          </w:p>
        </w:tc>
        <w:tc>
          <w:tcPr>
            <w:tcW w:type="dxa" w:w="5329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изменение среды скрыто при заявлении «чистого открытия»</w:t>
            </w:r>
          </w:p>
        </w:tc>
      </w:tr>
      <w:tr>
        <w:tc>
          <w:tcPr>
            <w:tcW w:type="dxa" w:w="141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CM-042</w:t>
            </w:r>
          </w:p>
        </w:tc>
        <w:tc>
          <w:tcPr>
            <w:tcW w:type="dxa" w:w="289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metaphysical smuggling</w:t>
            </w:r>
          </w:p>
        </w:tc>
        <w:tc>
          <w:tcPr>
            <w:tcW w:type="dxa" w:w="5329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операционное существование в E выдано за окончательную онтологию</w:t>
            </w:r>
          </w:p>
        </w:tc>
      </w:tr>
      <w:tr>
        <w:tc>
          <w:tcPr>
            <w:tcW w:type="dxa" w:w="141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CM-043</w:t>
            </w:r>
          </w:p>
        </w:tc>
        <w:tc>
          <w:tcPr>
            <w:tcW w:type="dxa" w:w="289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novelty laundering</w:t>
            </w:r>
          </w:p>
        </w:tc>
        <w:tc>
          <w:tcPr>
            <w:tcW w:type="dxa" w:w="5329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prior art переименован без вектора новизны</w:t>
            </w:r>
          </w:p>
        </w:tc>
      </w:tr>
      <w:tr>
        <w:tc>
          <w:tcPr>
            <w:tcW w:type="dxa" w:w="141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CM-044</w:t>
            </w:r>
          </w:p>
        </w:tc>
        <w:tc>
          <w:tcPr>
            <w:tcW w:type="dxa" w:w="289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disagreement-as-error</w:t>
            </w:r>
          </w:p>
        </w:tc>
        <w:tc>
          <w:tcPr>
            <w:tcW w:type="dxa" w:w="5329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несогласие автоматически объявлено foreign-D</w:t>
            </w:r>
          </w:p>
        </w:tc>
      </w:tr>
      <w:tr>
        <w:tc>
          <w:tcPr>
            <w:tcW w:type="dxa" w:w="141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CM-045</w:t>
            </w:r>
          </w:p>
        </w:tc>
        <w:tc>
          <w:tcPr>
            <w:tcW w:type="dxa" w:w="289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contextless quotation</w:t>
            </w:r>
          </w:p>
        </w:tc>
        <w:tc>
          <w:tcPr>
            <w:tcW w:type="dxa" w:w="5329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цитата использована без жанра, эпохи и Dom</w:t>
            </w:r>
          </w:p>
        </w:tc>
      </w:tr>
      <w:tr>
        <w:tc>
          <w:tcPr>
            <w:tcW w:type="dxa" w:w="141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CM-046</w:t>
            </w:r>
          </w:p>
        </w:tc>
        <w:tc>
          <w:tcPr>
            <w:tcW w:type="dxa" w:w="289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translation without residual</w:t>
            </w:r>
          </w:p>
        </w:tc>
        <w:tc>
          <w:tcPr>
            <w:tcW w:type="dxa" w:w="5329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непереводимое содержание скрыто</w:t>
            </w:r>
          </w:p>
        </w:tc>
      </w:tr>
      <w:tr>
        <w:tc>
          <w:tcPr>
            <w:tcW w:type="dxa" w:w="141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CM-047</w:t>
            </w:r>
          </w:p>
        </w:tc>
        <w:tc>
          <w:tcPr>
            <w:tcW w:type="dxa" w:w="289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status laundering</w:t>
            </w:r>
          </w:p>
        </w:tc>
        <w:tc>
          <w:tcPr>
            <w:tcW w:type="dxa" w:w="5329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интерпретация повышена до факта</w:t>
            </w:r>
          </w:p>
        </w:tc>
      </w:tr>
      <w:tr>
        <w:tc>
          <w:tcPr>
            <w:tcW w:type="dxa" w:w="141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CM-048</w:t>
            </w:r>
          </w:p>
        </w:tc>
        <w:tc>
          <w:tcPr>
            <w:tcW w:type="dxa" w:w="289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scalar person score</w:t>
            </w:r>
          </w:p>
        </w:tc>
        <w:tc>
          <w:tcPr>
            <w:tcW w:type="dxa" w:w="5329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Γ_h свёрнут в универсальный рейтинг</w:t>
            </w:r>
          </w:p>
        </w:tc>
      </w:tr>
      <w:tr>
        <w:tc>
          <w:tcPr>
            <w:tcW w:type="dxa" w:w="141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CM-049</w:t>
            </w:r>
          </w:p>
        </w:tc>
        <w:tc>
          <w:tcPr>
            <w:tcW w:type="dxa" w:w="289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clinical promotion</w:t>
            </w:r>
          </w:p>
        </w:tc>
        <w:tc>
          <w:tcPr>
            <w:tcW w:type="dxa" w:w="5329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структурный gap объявлен диагнозом</w:t>
            </w:r>
          </w:p>
        </w:tc>
      </w:tr>
      <w:tr>
        <w:tc>
          <w:tcPr>
            <w:tcW w:type="dxa" w:w="141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CM-050</w:t>
            </w:r>
          </w:p>
        </w:tc>
        <w:tc>
          <w:tcPr>
            <w:tcW w:type="dxa" w:w="289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compensation fallacy</w:t>
            </w:r>
          </w:p>
        </w:tc>
        <w:tc>
          <w:tcPr>
            <w:tcW w:type="dxa" w:w="5329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документы скрывают разрыв ответственности</w:t>
            </w:r>
          </w:p>
        </w:tc>
      </w:tr>
      <w:tr>
        <w:tc>
          <w:tcPr>
            <w:tcW w:type="dxa" w:w="141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CM-051</w:t>
            </w:r>
          </w:p>
        </w:tc>
        <w:tc>
          <w:tcPr>
            <w:tcW w:type="dxa" w:w="289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repair totalization</w:t>
            </w:r>
          </w:p>
        </w:tc>
        <w:tc>
          <w:tcPr>
            <w:tcW w:type="dxa" w:w="5329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локальный repair выдан за полное восстановление</w:t>
            </w:r>
          </w:p>
        </w:tc>
      </w:tr>
      <w:tr>
        <w:tc>
          <w:tcPr>
            <w:tcW w:type="dxa" w:w="141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CM-052</w:t>
            </w:r>
          </w:p>
        </w:tc>
        <w:tc>
          <w:tcPr>
            <w:tcW w:type="dxa" w:w="289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authentic means true</w:t>
            </w:r>
          </w:p>
        </w:tc>
        <w:tc>
          <w:tcPr>
            <w:tcW w:type="dxa" w:w="5329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подлинность документа объявлена истинностью</w:t>
            </w:r>
          </w:p>
        </w:tc>
      </w:tr>
      <w:tr>
        <w:tc>
          <w:tcPr>
            <w:tcW w:type="dxa" w:w="141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CM-053</w:t>
            </w:r>
          </w:p>
        </w:tc>
        <w:tc>
          <w:tcPr>
            <w:tcW w:type="dxa" w:w="289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archive equals memory</w:t>
            </w:r>
          </w:p>
        </w:tc>
        <w:tc>
          <w:tcPr>
            <w:tcW w:type="dxa" w:w="5329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архив отождествлён с пережитым</w:t>
            </w:r>
          </w:p>
        </w:tc>
      </w:tr>
      <w:tr>
        <w:tc>
          <w:tcPr>
            <w:tcW w:type="dxa" w:w="141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CM-054</w:t>
            </w:r>
          </w:p>
        </w:tc>
        <w:tc>
          <w:tcPr>
            <w:tcW w:type="dxa" w:w="2891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hash equals meaning</w:t>
            </w:r>
          </w:p>
        </w:tc>
        <w:tc>
          <w:tcPr>
            <w:tcW w:type="dxa" w:w="5329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совпадение байтов принято за смысл и применимость</w:t>
            </w:r>
          </w:p>
        </w:tc>
      </w:tr>
      <w:tr>
        <w:tc>
          <w:tcPr>
            <w:tcW w:type="dxa" w:w="141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CM-055</w:t>
            </w:r>
          </w:p>
        </w:tc>
        <w:tc>
          <w:tcPr>
            <w:tcW w:type="dxa" w:w="2891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latest version erasure</w:t>
            </w:r>
          </w:p>
        </w:tc>
        <w:tc>
          <w:tcPr>
            <w:tcW w:type="dxa" w:w="5329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новая версия стирает историю и blockers</w:t>
            </w:r>
          </w:p>
        </w:tc>
      </w:tr>
    </w:tbl>
    <w:p>
      <w:pPr>
        <w:widowControl/>
        <w:spacing w:after="20"/>
      </w:pPr>
    </w:p>
    <w:p>
      <w:bookmarkStart w:id="115" w:name="appD"/>
      <w:pPr>
        <w:pStyle w:val="Heading1"/>
        <w:keepNext/>
        <w:pageBreakBefore w:val="0"/>
        <w:spacing w:before="200" w:after="100"/>
      </w:pPr>
      <w:r>
        <w:rPr>
          <w:rFonts w:ascii="DejaVu Sans" w:hAnsi="DejaVu Sans" w:eastAsia="DejaVu Sans"/>
          <w:b/>
          <w:color w:val="173A61"/>
          <w:sz w:val="35"/>
        </w:rPr>
        <w:t>Приложение D. Source-cards и библиографическая рамка</w:t>
      </w:r>
      <w:bookmarkEnd w:id="115"/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D.1. Внутренние source-cards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17"/>
        <w:gridCol w:w="3969"/>
        <w:gridCol w:w="4252"/>
      </w:tblGrid>
      <w:tr>
        <w:trPr>
          <w:tblHeader w:val="true"/>
          <w:cantSplit/>
        </w:trPr>
        <w:tc>
          <w:tcPr>
            <w:tcW w:type="dxa" w:w="1368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ID</w:t>
            </w:r>
          </w:p>
        </w:tc>
        <w:tc>
          <w:tcPr>
            <w:tcW w:type="dxa" w:w="4392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Источник</w:t>
            </w:r>
          </w:p>
        </w:tc>
        <w:tc>
          <w:tcPr>
            <w:tcW w:type="dxa" w:w="3528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Роль</w:t>
            </w:r>
          </w:p>
        </w:tc>
      </w:tr>
      <w:tr>
        <w:trPr>
          <w:cantSplit/>
        </w:trPr>
        <w:tc>
          <w:tcPr>
            <w:tcW w:type="dxa" w:w="136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T4-SRC-001</w:t>
            </w:r>
          </w:p>
        </w:tc>
        <w:tc>
          <w:tcPr>
            <w:tcW w:type="dxa" w:w="439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Базовый проект KLT-RBD. Том I. v197 RU.</w:t>
            </w:r>
          </w:p>
        </w:tc>
        <w:tc>
          <w:tcPr>
            <w:tcW w:type="dxa" w:w="352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Канонические C@C, Reper, D/Dom, λ, status firewall.</w:t>
            </w:r>
          </w:p>
        </w:tc>
      </w:tr>
      <w:tr>
        <w:trPr>
          <w:cantSplit/>
        </w:trPr>
        <w:tc>
          <w:tcPr>
            <w:tcW w:type="dxa" w:w="1368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T4-SRC-002</w:t>
            </w:r>
          </w:p>
        </w:tc>
        <w:tc>
          <w:tcPr>
            <w:tcW w:type="dxa" w:w="439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Базовый проект KLT-RBD. Том II. T2-FREEZE-v1.0.</w:t>
            </w:r>
          </w:p>
        </w:tc>
        <w:tc>
          <w:tcPr>
            <w:tcW w:type="dxa" w:w="3528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NAPG 3.0, partial operators, blockers, ABSTAIN.</w:t>
            </w:r>
          </w:p>
        </w:tc>
      </w:tr>
      <w:tr>
        <w:trPr>
          <w:cantSplit/>
        </w:trPr>
        <w:tc>
          <w:tcPr>
            <w:tcW w:type="dxa" w:w="136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T4-SRC-003</w:t>
            </w:r>
          </w:p>
        </w:tc>
        <w:tc>
          <w:tcPr>
            <w:tcW w:type="dxa" w:w="439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Базовый проект KLT-RBD. Том III. Действующая ветвь.</w:t>
            </w:r>
          </w:p>
        </w:tc>
        <w:tc>
          <w:tcPr>
            <w:tcW w:type="dxa" w:w="352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V*P-физика, стратифицированное время, вычислительные сертификаты.</w:t>
            </w:r>
          </w:p>
        </w:tc>
      </w:tr>
      <w:tr>
        <w:trPr>
          <w:cantSplit/>
        </w:trPr>
        <w:tc>
          <w:tcPr>
            <w:tcW w:type="dxa" w:w="1368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T4-SRC-004</w:t>
            </w:r>
          </w:p>
        </w:tc>
        <w:tc>
          <w:tcPr>
            <w:tcW w:type="dxa" w:w="439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Монография 5.0 / 5.1.</w:t>
            </w:r>
          </w:p>
        </w:tc>
        <w:tc>
          <w:tcPr>
            <w:tcW w:type="dxa" w:w="3528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Формула Human_R, антропология разворота, KLT/RBD.</w:t>
            </w:r>
          </w:p>
        </w:tc>
      </w:tr>
      <w:tr>
        <w:trPr>
          <w:cantSplit/>
        </w:trPr>
        <w:tc>
          <w:tcPr>
            <w:tcW w:type="dxa" w:w="136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T4-SRC-005</w:t>
            </w:r>
          </w:p>
        </w:tc>
        <w:tc>
          <w:tcPr>
            <w:tcW w:type="dxa" w:w="439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Том IV Монографии 6.0 v4.0/v4.1.</w:t>
            </w:r>
          </w:p>
        </w:tc>
        <w:tc>
          <w:tcPr>
            <w:tcW w:type="dxa" w:w="352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Legacy-антропология, исторические формы восприятия, документ, witness.</w:t>
            </w:r>
          </w:p>
        </w:tc>
      </w:tr>
      <w:tr>
        <w:trPr>
          <w:cantSplit/>
        </w:trPr>
        <w:tc>
          <w:tcPr>
            <w:tcW w:type="dxa" w:w="1368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T4-SRC-006</w:t>
            </w:r>
          </w:p>
        </w:tc>
        <w:tc>
          <w:tcPr>
            <w:tcW w:type="dxa" w:w="439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FINAL_MONOGRAPH_SKELETON_RU_EN_v7_0.</w:t>
            </w:r>
          </w:p>
        </w:tc>
        <w:tc>
          <w:tcPr>
            <w:tcW w:type="dxa" w:w="3528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Многотомный план и границы томов.</w:t>
            </w:r>
          </w:p>
        </w:tc>
      </w:tr>
      <w:tr>
        <w:trPr>
          <w:cantSplit/>
        </w:trPr>
        <w:tc>
          <w:tcPr>
            <w:tcW w:type="dxa" w:w="136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T4-SRC-007</w:t>
            </w:r>
          </w:p>
        </w:tc>
        <w:tc>
          <w:tcPr>
            <w:tcW w:type="dxa" w:w="439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PILOT-01.</w:t>
            </w:r>
          </w:p>
        </w:tc>
        <w:tc>
          <w:tcPr>
            <w:tcW w:type="dxa" w:w="3528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Formula-chain audit и D/Dom barrier.</w:t>
            </w:r>
          </w:p>
        </w:tc>
      </w:tr>
      <w:tr>
        <w:trPr>
          <w:cantSplit/>
        </w:trPr>
        <w:tc>
          <w:tcPr>
            <w:tcW w:type="dxa" w:w="1368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T4-SRC-008</w:t>
            </w:r>
          </w:p>
        </w:tc>
        <w:tc>
          <w:tcPr>
            <w:tcW w:type="dxa" w:w="439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ФОС; KPF/RPHD; операторные статьи.</w:t>
            </w:r>
          </w:p>
        </w:tc>
        <w:tc>
          <w:tcPr>
            <w:tcW w:type="dxa" w:w="3528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Связность, пределы, Δ/Ξ/Υ; статусные ограничения.</w:t>
            </w:r>
          </w:p>
        </w:tc>
      </w:tr>
      <w:tr>
        <w:trPr>
          <w:cantSplit/>
        </w:trPr>
        <w:tc>
          <w:tcPr>
            <w:tcW w:type="dxa" w:w="136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T4-SRC-009</w:t>
            </w:r>
          </w:p>
        </w:tc>
        <w:tc>
          <w:tcPr>
            <w:tcW w:type="dxa" w:w="439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Курпишев И. Б. «записки.docx», редакции 17.07.2026.</w:t>
            </w:r>
          </w:p>
        </w:tc>
        <w:tc>
          <w:tcPr>
            <w:tcW w:type="dxa" w:w="352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Первичный авторский текст свободы воли, дырчатой причинности, РПЛД и AK-6.</w:t>
            </w:r>
          </w:p>
        </w:tc>
      </w:tr>
      <w:tr>
        <w:trPr>
          <w:cantSplit/>
        </w:trPr>
        <w:tc>
          <w:tcPr>
            <w:tcW w:type="dxa" w:w="136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T4-SRC-010</w:t>
            </w:r>
          </w:p>
        </w:tc>
        <w:tc>
          <w:tcPr>
            <w:tcW w:type="dxa" w:w="439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Арнольд В. И. Теория катастроф. М.: Наука, 1990. С. 98-102.</w:t>
            </w:r>
          </w:p>
        </w:tc>
        <w:tc>
          <w:tcPr>
            <w:tcW w:type="dxa" w:w="352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Библиографический указатель на шесть качественных выводов; первичный скан pending.</w:t>
            </w:r>
          </w:p>
        </w:tc>
      </w:tr>
      <w:tr>
        <w:trPr>
          <w:cantSplit/>
        </w:trPr>
        <w:tc>
          <w:tcPr>
            <w:tcW w:type="dxa" w:w="136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T4-SRC-011</w:t>
            </w:r>
          </w:p>
        </w:tc>
        <w:tc>
          <w:tcPr>
            <w:tcW w:type="dxa" w:w="439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Арнольд В. И. Лекции о бифуркациях... (1972); Особенности, бифуркации и катастрофы (1983).</w:t>
            </w:r>
          </w:p>
        </w:tc>
        <w:tc>
          <w:tcPr>
            <w:tcW w:type="dxa" w:w="352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Общий prior art бифуркаций и катастроф; не источник термина KLT-Υ.</w:t>
            </w:r>
          </w:p>
        </w:tc>
      </w:tr>
      <w:tr>
        <w:trPr>
          <w:cantSplit/>
        </w:trPr>
        <w:tc>
          <w:tcPr>
            <w:tcW w:type="dxa" w:w="136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T4-SRC-012</w:t>
            </w:r>
          </w:p>
        </w:tc>
        <w:tc>
          <w:tcPr>
            <w:tcW w:type="dxa" w:w="439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Pearl J. Causality; Woodward J. Making Things Happen; Sontag E. Mathematical Control Theory.</w:t>
            </w:r>
          </w:p>
        </w:tc>
        <w:tc>
          <w:tcPr>
            <w:tcW w:type="dxa" w:w="3528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Интервенционный и control prior art для root-action и steering.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T4-SRC-013A</w:t>
            </w:r>
          </w:p>
        </w:tc>
        <w:tc>
          <w:tcPr>
            <w:tcW w:type="dxa" w:w="396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«О величайшей теореме комплексного анализа», внутри заметки приписано Игорю Воронцову.</w:t>
            </w:r>
          </w:p>
        </w:tc>
        <w:tc>
          <w:tcPr>
            <w:tcW w:type="dxa" w:w="42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Популярный ML-источник; формулы прошли mathematical audit.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T4-SRC-013B</w:t>
            </w:r>
          </w:p>
        </w:tc>
        <w:tc>
          <w:tcPr>
            <w:tcW w:type="dxa" w:w="396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Курпишев И. Б. Продолжение в заметка1.docx.</w:t>
            </w:r>
          </w:p>
        </w:tc>
        <w:tc>
          <w:tcPr>
            <w:tcW w:type="dxa" w:w="42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Многообразие Курпишева, PIT, RPLD, причинность и сила.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T4-SRC-014</w:t>
            </w:r>
          </w:p>
        </w:tc>
        <w:tc>
          <w:tcPr>
            <w:tcW w:type="dxa" w:w="396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Mittag-Leffler G. Acta Mathematica 4 (1884), 1-79.</w:t>
            </w:r>
          </w:p>
        </w:tc>
        <w:tc>
          <w:tcPr>
            <w:tcW w:type="dxa" w:w="42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Исторический первичный источник теоремы представления.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T4-SRC-015</w:t>
            </w:r>
          </w:p>
        </w:tc>
        <w:tc>
          <w:tcPr>
            <w:tcW w:type="dxa" w:w="396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Cousin I; sheaf exact sequence; Stein vanishing.</w:t>
            </w:r>
          </w:p>
        </w:tc>
        <w:tc>
          <w:tcPr>
            <w:tcW w:type="dxa" w:w="42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Классический obstruction/local-to-global prior art.</w:t>
            </w:r>
          </w:p>
        </w:tc>
      </w:tr>
      <w:tr>
        <w:trPr>
          <w:cantSplit/>
        </w:trPr>
        <w:tc>
          <w:tcPr>
            <w:tcW w:type="dxa" w:w="1417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T4-ILL-013A-C</w:t>
            </w:r>
          </w:p>
        </w:tc>
        <w:tc>
          <w:tcPr>
            <w:tcW w:type="dxa" w:w="3969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Три File Library poster variants.</w:t>
            </w:r>
          </w:p>
        </w:tc>
        <w:tc>
          <w:tcPr>
            <w:tcW w:type="dxa" w:w="425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Источник композиции трёх аналитических перерисовок; exact bytes не включены в sandbox package.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T4-SRC-016</w:t>
            </w:r>
          </w:p>
        </w:tc>
        <w:tc>
          <w:tcPr>
            <w:tcW w:type="dxa" w:w="396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Авторская заметка текущей сессии; legacy: «записки.docx»</w:t>
            </w:r>
          </w:p>
        </w:tc>
        <w:tc>
          <w:tcPr>
            <w:tcW w:type="dxa" w:w="425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R−1, области духов-причин и действий-стихий, Перья, R−02/R−03, Енох, Моисей, Кант, FOS.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T4-SRC-017</w:t>
            </w:r>
          </w:p>
        </w:tc>
        <w:tc>
          <w:tcPr>
            <w:tcW w:type="dxa" w:w="396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Леви-Брюль Л. «Первобытное мышление» / «Сверхъестественное в первобытном мышлении»</w:t>
            </w:r>
          </w:p>
        </w:tc>
        <w:tc>
          <w:tcPr>
            <w:tcW w:type="dxa" w:w="425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Пра-логическое мышление, закон сопричастности, коллективные представления; используется критически.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T4-SRC-018</w:t>
            </w:r>
          </w:p>
        </w:tc>
        <w:tc>
          <w:tcPr>
            <w:tcW w:type="dxa" w:w="396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Lévy-Bruhl L. Les Carnets (1949); Notebooks on Primitive Mentality (1975)</w:t>
            </w:r>
          </w:p>
        </w:tc>
        <w:tc>
          <w:tcPr>
            <w:tcW w:type="dxa" w:w="425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Отказ от тезиса об иной логической структуре; различие переносится к ориентациям и интересам.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T4-SRC-019</w:t>
            </w:r>
          </w:p>
        </w:tc>
        <w:tc>
          <w:tcPr>
            <w:tcW w:type="dxa" w:w="396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Dawes G. W. Participation and Causality: Lévy-Bruhl Revisited. DOI 10.1177/0008429814526144</w:t>
            </w:r>
          </w:p>
        </w:tc>
        <w:tc>
          <w:tcPr>
            <w:tcW w:type="dxa" w:w="425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Участническая ориентация может включать причинные утверждения; полезнее различать мифическую и экспериментальную установки.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T4-SRC-020</w:t>
            </w:r>
          </w:p>
        </w:tc>
        <w:tc>
          <w:tcPr>
            <w:tcW w:type="dxa" w:w="396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Тайлор Э. Б. Primitive Culture (1871)</w:t>
            </w:r>
          </w:p>
        </w:tc>
        <w:tc>
          <w:tcPr>
            <w:tcW w:type="dxa" w:w="425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Анимизм и персонализированные причины; не принимается как исчерпывающая модель культур.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T4-SRC-021</w:t>
            </w:r>
          </w:p>
        </w:tc>
        <w:tc>
          <w:tcPr>
            <w:tcW w:type="dxa" w:w="396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Кант И. «Критика чистого разума», A804/B832; «Логика»</w:t>
            </w:r>
          </w:p>
        </w:tc>
        <w:tc>
          <w:tcPr>
            <w:tcW w:type="dxa" w:w="425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Границы знания, практики и надежды; критический режим и вопрос о человеке.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T4-SRC-022</w:t>
            </w:r>
          </w:p>
        </w:tc>
        <w:tc>
          <w:tcPr>
            <w:tcW w:type="dxa" w:w="396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Genesis 5:24; Hebrews 11:5; 1 Enoch (R. H. Charles, 1917)</w:t>
            </w:r>
          </w:p>
        </w:tc>
        <w:tc>
          <w:tcPr>
            <w:tcW w:type="dxa" w:w="425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Текстовые основания образа Еноха; 1 Enoch — составной текст эпохи Второго Храма, а не исторический протокол.</w:t>
            </w:r>
          </w:p>
        </w:tc>
      </w:tr>
      <w:tr>
        <w:tc>
          <w:tcPr>
            <w:tcW w:type="dxa" w:w="141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T4-SRC-023</w:t>
            </w:r>
          </w:p>
        </w:tc>
        <w:tc>
          <w:tcPr>
            <w:tcW w:type="dxa" w:w="396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anthro_lines_en_v6_0.docx / a6en.pdf</w:t>
            </w:r>
          </w:p>
        </w:tc>
        <w:tc>
          <w:tcPr>
            <w:tcW w:type="dxa" w:w="4252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Ранние формулы Feather, Demon=Gap_D и Enoch Fold; переработаны и доказательно очищены в v0.5.</w:t>
            </w:r>
          </w:p>
        </w:tc>
      </w:tr>
      <w:tr>
        <w:tc>
          <w:tcPr>
            <w:tcW w:type="dxa" w:w="141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T4-SRC-024</w:t>
            </w:r>
          </w:p>
        </w:tc>
        <w:tc>
          <w:tcPr>
            <w:tcW w:type="dxa" w:w="3969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Авторская редакционная директива текущей сессии</w:t>
            </w:r>
          </w:p>
        </w:tc>
        <w:tc>
          <w:tcPr>
            <w:tcW w:type="dxa" w:w="4252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Философская подача должна быть усилена и стать отличительной особенностью Тома IV.</w:t>
            </w:r>
          </w:p>
        </w:tc>
      </w:tr>
      <w:tr>
        <w:tc>
          <w:tcPr>
            <w:tcW w:type="dxa" w:w="141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T4-SRC-025</w:t>
            </w:r>
          </w:p>
        </w:tc>
        <w:tc>
          <w:tcPr>
            <w:tcW w:type="dxa" w:w="3969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Платон; Аристотель; Кант; Пирс; Пуанкаре; Адамар; Полани</w:t>
            </w:r>
          </w:p>
        </w:tc>
        <w:tc>
          <w:tcPr>
            <w:tcW w:type="dxa" w:w="4252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Открытие, припоминание, доказательство, продуктивное воображение, абдукция, математическое изобретение и неявное знание.</w:t>
            </w:r>
          </w:p>
        </w:tc>
      </w:tr>
      <w:tr>
        <w:tc>
          <w:tcPr>
            <w:tcW w:type="dxa" w:w="1417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T4-SRC-026</w:t>
            </w:r>
          </w:p>
        </w:tc>
        <w:tc>
          <w:tcPr>
            <w:tcW w:type="dxa" w:w="3969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Гадамер; Рикёр; Библер; Кассирер</w:t>
            </w:r>
          </w:p>
        </w:tc>
        <w:tc>
          <w:tcPr>
            <w:tcW w:type="dxa" w:w="4252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Горизонт понимания, конфликт интерпретаций, диалог логик и символические формы.</w:t>
            </w:r>
          </w:p>
        </w:tc>
      </w:tr>
      <w:tr>
        <w:tc>
          <w:tcPr>
            <w:tcW w:type="dxa" w:w="1417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T4-SRC-027</w:t>
            </w:r>
          </w:p>
        </w:tc>
        <w:tc>
          <w:tcPr>
            <w:tcW w:type="dxa" w:w="3969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Платон «Федр»; Гуссерль; Хальбвакс; Рикёр; Деррида; Стиглер</w:t>
            </w:r>
          </w:p>
        </w:tc>
        <w:tc>
          <w:tcPr>
            <w:tcW w:type="dxa" w:w="4252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5" w:type="dxa"/>
              <w:start w:w="90" w:type="dxa"/>
              <w:bottom w:w="75" w:type="dxa"/>
              <w:end w:w="90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Письмо, идеальная объективность, коллективная память, архив, забвение и третичная ретенция.</w:t>
            </w:r>
          </w:p>
        </w:tc>
      </w:tr>
    </w:tbl>
    <w:p>
      <w:pPr>
        <w:widowControl/>
        <w:spacing w:after="20"/>
      </w:pPr>
    </w:p>
    <w:p>
      <w:pPr>
        <w:pStyle w:val="Heading2"/>
        <w:keepNext/>
        <w:pageBreakBefore w:val="0"/>
        <w:spacing w:before="140" w:after="100"/>
      </w:pPr>
      <w:r>
        <w:rPr>
          <w:rFonts w:ascii="DejaVu Sans" w:hAnsi="DejaVu Sans" w:eastAsia="DejaVu Sans"/>
          <w:b/>
          <w:color w:val="214D7A"/>
          <w:sz w:val="26"/>
        </w:rPr>
        <w:t>D.2. Классическая библиографическая рамка</w:t>
      </w:r>
    </w:p>
    <w:p>
      <w:pPr>
        <w:pStyle w:val="ListNumber"/>
        <w:spacing w:after="50" w:line="259" w:lineRule="auto"/>
        <w:ind w:left="340" w:hanging="142"/>
      </w:pPr>
      <w:r>
        <w:rPr>
          <w:rFonts w:ascii="DejaVu Serif" w:hAnsi="DejaVu Serif" w:eastAsia="DejaVu Serif"/>
          <w:color w:val="1A2433"/>
          <w:sz w:val="21"/>
        </w:rPr>
        <w:t>Кант И. Критика чистого разума; Критика способности суждения; Логика.</w:t>
      </w:r>
    </w:p>
    <w:p>
      <w:pPr>
        <w:pStyle w:val="ListNumber"/>
        <w:spacing w:after="50" w:line="259" w:lineRule="auto"/>
        <w:ind w:left="340" w:hanging="142"/>
      </w:pPr>
      <w:r>
        <w:rPr>
          <w:rFonts w:ascii="DejaVu Serif" w:hAnsi="DejaVu Serif" w:eastAsia="DejaVu Serif"/>
          <w:color w:val="1A2433"/>
          <w:sz w:val="21"/>
        </w:rPr>
        <w:t>Библер В. С. Кант - Галилей - Кант; работы о мышлении как диалоге культур.</w:t>
      </w:r>
    </w:p>
    <w:p>
      <w:pPr>
        <w:pStyle w:val="ListNumber"/>
        <w:spacing w:after="50" w:line="259" w:lineRule="auto"/>
        <w:ind w:left="340" w:hanging="142"/>
      </w:pPr>
      <w:r>
        <w:rPr>
          <w:rFonts w:ascii="DejaVu Serif" w:hAnsi="DejaVu Serif" w:eastAsia="DejaVu Serif"/>
          <w:color w:val="1A2433"/>
          <w:sz w:val="21"/>
        </w:rPr>
        <w:t>Тайлор Э. Б. Первобытная культура.</w:t>
      </w:r>
    </w:p>
    <w:p>
      <w:pPr>
        <w:pStyle w:val="ListNumber"/>
        <w:spacing w:after="50" w:line="259" w:lineRule="auto"/>
        <w:ind w:left="340" w:hanging="142"/>
      </w:pPr>
      <w:r>
        <w:rPr>
          <w:rFonts w:ascii="DejaVu Serif" w:hAnsi="DejaVu Serif" w:eastAsia="DejaVu Serif"/>
          <w:color w:val="1A2433"/>
          <w:sz w:val="21"/>
        </w:rPr>
        <w:t>Гуссерль Э. Идеи к чистой феноменологии; Кризис европейских наук.</w:t>
      </w:r>
    </w:p>
    <w:p>
      <w:pPr>
        <w:pStyle w:val="ListNumber"/>
        <w:spacing w:after="50" w:line="259" w:lineRule="auto"/>
        <w:ind w:left="340" w:hanging="142"/>
      </w:pPr>
      <w:r>
        <w:rPr>
          <w:rFonts w:ascii="DejaVu Serif" w:hAnsi="DejaVu Serif" w:eastAsia="DejaVu Serif"/>
          <w:color w:val="1A2433"/>
          <w:sz w:val="21"/>
        </w:rPr>
        <w:t>Мерло-Понти М. Феноменология восприятия.</w:t>
      </w:r>
    </w:p>
    <w:p>
      <w:pPr>
        <w:pStyle w:val="ListNumber"/>
        <w:spacing w:after="50" w:line="259" w:lineRule="auto"/>
        <w:ind w:left="340" w:hanging="142"/>
      </w:pPr>
      <w:r>
        <w:rPr>
          <w:rFonts w:ascii="DejaVu Serif" w:hAnsi="DejaVu Serif" w:eastAsia="DejaVu Serif"/>
          <w:color w:val="1A2433"/>
          <w:sz w:val="21"/>
        </w:rPr>
        <w:t>Кассирер Э. Философия символических форм.</w:t>
      </w:r>
    </w:p>
    <w:p>
      <w:pPr>
        <w:pStyle w:val="ListNumber"/>
        <w:spacing w:after="50" w:line="259" w:lineRule="auto"/>
        <w:ind w:left="340" w:hanging="142"/>
      </w:pPr>
      <w:r>
        <w:rPr>
          <w:rFonts w:ascii="DejaVu Serif" w:hAnsi="DejaVu Serif" w:eastAsia="DejaVu Serif"/>
          <w:color w:val="1A2433"/>
          <w:sz w:val="21"/>
        </w:rPr>
        <w:t>Рикёр П. Память, история, забвение; Я-сам как другой.</w:t>
      </w:r>
    </w:p>
    <w:p>
      <w:pPr>
        <w:pStyle w:val="ListNumber"/>
        <w:spacing w:after="50" w:line="259" w:lineRule="auto"/>
        <w:ind w:left="340" w:hanging="142"/>
      </w:pPr>
      <w:r>
        <w:rPr>
          <w:rFonts w:ascii="DejaVu Serif" w:hAnsi="DejaVu Serif" w:eastAsia="DejaVu Serif"/>
          <w:color w:val="1A2433"/>
          <w:sz w:val="21"/>
        </w:rPr>
        <w:t>Гадамер Х.-Г. Истина и метод.</w:t>
      </w:r>
    </w:p>
    <w:p>
      <w:pPr>
        <w:pStyle w:val="ListNumber"/>
        <w:spacing w:after="50" w:line="259" w:lineRule="auto"/>
        <w:ind w:left="340" w:hanging="142"/>
      </w:pPr>
      <w:r>
        <w:rPr>
          <w:rFonts w:ascii="DejaVu Serif" w:hAnsi="DejaVu Serif" w:eastAsia="DejaVu Serif"/>
          <w:color w:val="1A2433"/>
          <w:sz w:val="21"/>
        </w:rPr>
        <w:t>Поппер К. Логика научного исследования.</w:t>
      </w:r>
    </w:p>
    <w:p>
      <w:pPr>
        <w:pStyle w:val="ListNumber"/>
        <w:spacing w:after="50" w:line="259" w:lineRule="auto"/>
        <w:ind w:left="340" w:hanging="142"/>
      </w:pPr>
      <w:r>
        <w:rPr>
          <w:rFonts w:ascii="DejaVu Serif" w:hAnsi="DejaVu Serif" w:eastAsia="DejaVu Serif"/>
          <w:color w:val="1A2433"/>
          <w:sz w:val="21"/>
        </w:rPr>
        <w:t>Кун Т. Структура научных революций.</w:t>
      </w:r>
    </w:p>
    <w:p>
      <w:pPr>
        <w:pStyle w:val="ListNumber"/>
        <w:spacing w:after="50" w:line="259" w:lineRule="auto"/>
        <w:ind w:left="340" w:hanging="142"/>
      </w:pPr>
      <w:r>
        <w:rPr>
          <w:rFonts w:ascii="DejaVu Serif" w:hAnsi="DejaVu Serif" w:eastAsia="DejaVu Serif"/>
          <w:color w:val="1A2433"/>
          <w:sz w:val="21"/>
        </w:rPr>
        <w:t>Башляр Г. Формирование научного духа.</w:t>
      </w:r>
    </w:p>
    <w:p>
      <w:pPr>
        <w:pStyle w:val="ListNumber"/>
        <w:spacing w:after="50" w:line="259" w:lineRule="auto"/>
        <w:ind w:left="340" w:hanging="142"/>
      </w:pPr>
      <w:r>
        <w:rPr>
          <w:rFonts w:ascii="DejaVu Serif" w:hAnsi="DejaVu Serif" w:eastAsia="DejaVu Serif"/>
          <w:color w:val="1A2433"/>
          <w:sz w:val="21"/>
        </w:rPr>
        <w:t>Стандартная теория множеств, категорий и частичных отображений используется как prior art; точная библиографическая верификация будет выполнена в публикационной стадии Тома IV.</w:t>
      </w:r>
    </w:p>
    <w:p>
      <w:pPr>
        <w:pStyle w:val="ListNumber"/>
      </w:pPr>
      <w:r>
        <w:rPr>
          <w:rFonts w:ascii="DejaVu Serif" w:hAnsi="DejaVu Serif" w:eastAsia="DejaVu Serif"/>
          <w:i w:val="0"/>
          <w:color w:val="1A2433"/>
          <w:sz w:val="18"/>
        </w:rPr>
        <w:t>Арнольд В. И. Теория катастроф. М.: Наука, 1990. С. 98-102 — библиографический указатель на шесть качественных выводов теории перестроек.</w:t>
      </w:r>
    </w:p>
    <w:p>
      <w:pPr>
        <w:pStyle w:val="ListNumber"/>
      </w:pPr>
      <w:r>
        <w:rPr>
          <w:rFonts w:ascii="DejaVu Serif" w:hAnsi="DejaVu Serif" w:eastAsia="DejaVu Serif"/>
          <w:i w:val="0"/>
          <w:color w:val="1A2433"/>
          <w:sz w:val="18"/>
        </w:rPr>
        <w:t>Арнольд В. И. Лекции о бифуркациях в универсальных семействах // Успехи математических наук. 1972. Т. 27, № 5. С. 119-184; англ. пер. Russian Math. Surveys 27:5, 54-123.</w:t>
      </w:r>
    </w:p>
    <w:p>
      <w:pPr>
        <w:pStyle w:val="ListNumber"/>
      </w:pPr>
      <w:r>
        <w:rPr>
          <w:rFonts w:ascii="DejaVu Serif" w:hAnsi="DejaVu Serif" w:eastAsia="DejaVu Serif"/>
          <w:i w:val="0"/>
          <w:color w:val="1A2433"/>
          <w:sz w:val="18"/>
        </w:rPr>
        <w:t>Арнольд В. И. Особенности, бифуркации и катастрофы // Успехи физических наук. 1983. Т. 141, № 4. С. 569-590.</w:t>
      </w:r>
    </w:p>
    <w:p>
      <w:pPr>
        <w:pStyle w:val="ListNumber"/>
      </w:pPr>
      <w:r>
        <w:rPr>
          <w:rFonts w:ascii="DejaVu Serif" w:hAnsi="DejaVu Serif" w:eastAsia="DejaVu Serif"/>
          <w:i w:val="0"/>
          <w:color w:val="1A2433"/>
          <w:sz w:val="18"/>
        </w:rPr>
        <w:t>Pearl J. Causality: Models, Reasoning, and Inference. 2nd ed. Cambridge University Press, 2009.</w:t>
      </w:r>
    </w:p>
    <w:p>
      <w:pPr>
        <w:pStyle w:val="ListNumber"/>
      </w:pPr>
      <w:r>
        <w:rPr>
          <w:rFonts w:ascii="DejaVu Serif" w:hAnsi="DejaVu Serif" w:eastAsia="DejaVu Serif"/>
          <w:i w:val="0"/>
          <w:color w:val="1A2433"/>
          <w:sz w:val="18"/>
        </w:rPr>
        <w:t>Woodward J. Making Things Happen: A Theory of Causal Explanation. Oxford University Press, 2003.</w:t>
      </w:r>
    </w:p>
    <w:p>
      <w:pPr>
        <w:pStyle w:val="ListNumber"/>
      </w:pPr>
      <w:r>
        <w:rPr>
          <w:rFonts w:ascii="DejaVu Serif" w:hAnsi="DejaVu Serif" w:eastAsia="DejaVu Serif"/>
          <w:i w:val="0"/>
          <w:color w:val="1A2433"/>
          <w:sz w:val="18"/>
        </w:rPr>
        <w:t>Sontag E. D. Mathematical Control Theory: Deterministic Finite Dimensional Systems. 2nd ed. Springer, 1998.</w:t>
      </w:r>
    </w:p>
    <w:p>
      <w:pPr>
        <w:pStyle w:val="ListNumber"/>
      </w:pPr>
      <w:r>
        <w:rPr>
          <w:rFonts w:ascii="DejaVu Serif" w:hAnsi="DejaVu Serif" w:eastAsia="DejaVu Serif"/>
          <w:i w:val="0"/>
          <w:color w:val="1A2433"/>
          <w:sz w:val="18"/>
        </w:rPr>
        <w:t>Aubin J.-P. Viability Theory. Birkhäuser, 1991.</w:t>
      </w:r>
    </w:p>
    <w:p>
      <w:pPr>
        <w:pStyle w:val="ListNumber"/>
      </w:pPr>
      <w:r>
        <w:rPr>
          <w:rFonts w:ascii="DejaVu Serif" w:hAnsi="DejaVu Serif" w:eastAsia="DejaVu Serif"/>
          <w:i w:val="0"/>
          <w:color w:val="1A2433"/>
          <w:sz w:val="18"/>
        </w:rPr>
        <w:t>Nagel T. What Does It All Mean? Chapter 6: Free Will. Oxford University Press, 1987.</w:t>
      </w:r>
    </w:p>
    <w:p>
      <w:pPr>
        <w:pStyle w:val="ListNumber"/>
      </w:pPr>
      <w:r>
        <w:t>Леви-Брюль Л. Сверхъестественное в первобытном мышлении. М.: ОГИЗ, 1937; Педагогика-Пресс, 1994. Гл. III.</w:t>
      </w:r>
    </w:p>
    <w:p>
      <w:pPr>
        <w:pStyle w:val="ListNumber"/>
      </w:pPr>
      <w:r>
        <w:t>Lévy-Bruhl L. Les Carnets de Lucien Lévy-Bruhl. Paris: PUF, 1949; The Notebooks on Primitive Mentality. Oxford: Blackwell, 1975.</w:t>
      </w:r>
    </w:p>
    <w:p>
      <w:pPr>
        <w:pStyle w:val="ListNumber"/>
      </w:pPr>
      <w:r>
        <w:t>Dawes G. W. Participation and Causality: Lévy-Bruhl Revisited. DOI: 10.1177/0008429814526144.</w:t>
      </w:r>
    </w:p>
    <w:p>
      <w:pPr>
        <w:pStyle w:val="ListNumber"/>
      </w:pPr>
      <w:r>
        <w:t>Chimisso C. The mind and the faculties: the controversy over primitive mentality. History of the Human Sciences. 2000;13(3).</w:t>
      </w:r>
    </w:p>
    <w:p>
      <w:pPr>
        <w:pStyle w:val="ListNumber"/>
      </w:pPr>
      <w:r>
        <w:t>Tylor E. B. Primitive Culture. London: John Murray, 1871.</w:t>
      </w:r>
    </w:p>
    <w:p>
      <w:pPr>
        <w:pStyle w:val="ListNumber"/>
      </w:pPr>
      <w:r>
        <w:t>Кант И. Критика чистого разума. A804-805/B832-833; Логика.</w:t>
      </w:r>
    </w:p>
    <w:p>
      <w:pPr>
        <w:pStyle w:val="ListNumber"/>
      </w:pPr>
      <w:r>
        <w:t>Библия: Бытие 5:24; Послание к Евреям 11:5; Книга Иова 1-2.</w:t>
      </w:r>
    </w:p>
    <w:p>
      <w:pPr>
        <w:pStyle w:val="ListNumber"/>
      </w:pPr>
      <w:r>
        <w:t>The Book of Enoch. Transl. R. H. Charles. London: SPCK, 1917. Public-domain historical translation; modern scholarly dating/status must be cited separately.</w:t>
      </w:r>
    </w:p>
    <w:p>
      <w:pPr>
        <w:pStyle w:val="ListNumber"/>
      </w:pPr>
      <w:r>
        <w:t>Laplace P.-S. Essai philosophique sur les probabilités. 1814; Maxwell J. C. Theory of Heat. 1871 — исторические daemon-образы, не KLT-термины.</w:t>
      </w:r>
    </w:p>
    <w:p>
      <w:pPr>
        <w:pStyle w:val="ListNumber"/>
        <w:spacing w:after="40"/>
      </w:pPr>
      <w:r>
        <w:rPr>
          <w:rFonts w:ascii="DejaVu Serif" w:hAnsi="DejaVu Serif" w:eastAsia="DejaVu Serif"/>
          <w:b w:val="0"/>
          <w:i w:val="0"/>
          <w:color w:val="1A2433"/>
          <w:sz w:val="18"/>
        </w:rPr>
        <w:t>Платон. Менон; Федр — память, припоминание и двойственность письма.</w:t>
      </w:r>
    </w:p>
    <w:p>
      <w:pPr>
        <w:pStyle w:val="ListNumber"/>
        <w:spacing w:after="40"/>
      </w:pPr>
      <w:r>
        <w:rPr>
          <w:rFonts w:ascii="DejaVu Serif" w:hAnsi="DejaVu Serif" w:eastAsia="DejaVu Serif"/>
          <w:b w:val="0"/>
          <w:i w:val="0"/>
          <w:color w:val="1A2433"/>
          <w:sz w:val="18"/>
        </w:rPr>
        <w:t>Аристотель. Вторая аналитика — доказательство, начала и структура знания.</w:t>
      </w:r>
    </w:p>
    <w:p>
      <w:pPr>
        <w:pStyle w:val="ListNumber"/>
        <w:spacing w:after="40"/>
      </w:pPr>
      <w:r>
        <w:rPr>
          <w:rFonts w:ascii="DejaVu Serif" w:hAnsi="DejaVu Serif" w:eastAsia="DejaVu Serif"/>
          <w:b w:val="0"/>
          <w:i w:val="0"/>
          <w:color w:val="1A2433"/>
          <w:sz w:val="18"/>
        </w:rPr>
        <w:t>Peirce C. S. Collected Papers — abduction as hypothesis formation.</w:t>
      </w:r>
    </w:p>
    <w:p>
      <w:pPr>
        <w:pStyle w:val="ListNumber"/>
        <w:spacing w:after="40"/>
      </w:pPr>
      <w:r>
        <w:rPr>
          <w:rFonts w:ascii="DejaVu Serif" w:hAnsi="DejaVu Serif" w:eastAsia="DejaVu Serif"/>
          <w:b w:val="0"/>
          <w:i w:val="0"/>
          <w:color w:val="1A2433"/>
          <w:sz w:val="18"/>
        </w:rPr>
        <w:t>Poincaré H. Science et méthode; Hadamard J. Essai sur la psychologie de l’invention dans le domaine mathématique.</w:t>
      </w:r>
    </w:p>
    <w:p>
      <w:pPr>
        <w:pStyle w:val="ListNumber"/>
        <w:spacing w:after="40"/>
      </w:pPr>
      <w:r>
        <w:rPr>
          <w:rFonts w:ascii="DejaVu Serif" w:hAnsi="DejaVu Serif" w:eastAsia="DejaVu Serif"/>
          <w:b w:val="0"/>
          <w:i w:val="0"/>
          <w:color w:val="1A2433"/>
          <w:sz w:val="18"/>
        </w:rPr>
        <w:t>Polanyi M. The Tacit Dimension — неявное знание и публичное выражение.</w:t>
      </w:r>
    </w:p>
    <w:p>
      <w:pPr>
        <w:pStyle w:val="ListNumber"/>
        <w:spacing w:after="40"/>
      </w:pPr>
      <w:r>
        <w:rPr>
          <w:rFonts w:ascii="DejaVu Serif" w:hAnsi="DejaVu Serif" w:eastAsia="DejaVu Serif"/>
          <w:b w:val="0"/>
          <w:i w:val="0"/>
          <w:color w:val="1A2433"/>
          <w:sz w:val="18"/>
        </w:rPr>
        <w:t>Gadamer H.-G. Wahrheit und Methode; Ricoeur P. Le conflit des interprétations; La mémoire, l’histoire, l’oubli.</w:t>
      </w:r>
    </w:p>
    <w:p>
      <w:pPr>
        <w:pStyle w:val="ListNumber"/>
        <w:spacing w:after="40"/>
      </w:pPr>
      <w:r>
        <w:rPr>
          <w:rFonts w:ascii="DejaVu Serif" w:hAnsi="DejaVu Serif" w:eastAsia="DejaVu Serif"/>
          <w:b w:val="0"/>
          <w:i w:val="0"/>
          <w:color w:val="1A2433"/>
          <w:sz w:val="18"/>
        </w:rPr>
        <w:t>Husserl E. Die Krisis der europäischen Wissenschaften; приложение о происхождении геометрии и роли записи.</w:t>
      </w:r>
    </w:p>
    <w:p>
      <w:pPr>
        <w:pStyle w:val="ListNumber"/>
        <w:spacing w:after="40"/>
      </w:pPr>
      <w:r>
        <w:rPr>
          <w:rFonts w:ascii="DejaVu Serif" w:hAnsi="DejaVu Serif" w:eastAsia="DejaVu Serif"/>
          <w:b w:val="0"/>
          <w:i w:val="0"/>
          <w:color w:val="1A2433"/>
          <w:sz w:val="18"/>
        </w:rPr>
        <w:t>Halbwachs M. La mémoire collective — социальные рамки памяти.</w:t>
      </w:r>
    </w:p>
    <w:p>
      <w:pPr>
        <w:pStyle w:val="ListNumber"/>
        <w:spacing w:after="40"/>
      </w:pPr>
      <w:r>
        <w:rPr>
          <w:rFonts w:ascii="DejaVu Serif" w:hAnsi="DejaVu Serif" w:eastAsia="DejaVu Serif"/>
          <w:b w:val="0"/>
          <w:i w:val="0"/>
          <w:color w:val="1A2433"/>
          <w:sz w:val="18"/>
        </w:rPr>
        <w:t>Derrida J. Mal d’archive; Stiegler B. La technique et le temps — архив и техническая внешняя память.</w:t>
      </w:r>
    </w:p>
    <w:p>
      <w:pPr>
        <w:widowControl/>
      </w:pPr>
      <w:r>
        <w:rPr>
          <w:rFonts w:ascii="DejaVu Serif" w:hAnsi="DejaVu Serif" w:eastAsia="DejaVu Serif"/>
          <w:i/>
          <w:color w:val="B5534B"/>
          <w:sz w:val="18"/>
        </w:rPr>
        <w:t>SOURCE NOTE. Указатель локализован: Арнольд 1990, с. 98-102. T4-BLK-ARNOLD-001 остаётся PARTIAL до включения и сверки первичного скана страниц.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638"/>
      </w:tblGrid>
      <w:tr>
        <w:trPr>
          <w:cantSplit/>
          <w:tblHeader w:val="true"/>
        </w:trPr>
        <w:tc>
          <w:tcPr>
            <w:tcW w:type="dxa" w:w="9865"/>
            <w:shd w:fill="EAF1F8"/>
            <w:tcMar>
              <w:top w:w="130" w:type="dxa"/>
              <w:start w:w="150" w:type="dxa"/>
              <w:bottom w:w="130" w:type="dxa"/>
              <w:end w:w="150" w:type="dxa"/>
            </w:tcMar>
            <w:vAlign w:val="center"/>
            <w:tcBorders>
              <w:top w:sz="12" w:val="single" w:color="173A61"/>
              <w:left w:sz="12" w:val="single" w:color="173A61"/>
              <w:bottom w:sz="12" w:val="single" w:color="173A61"/>
              <w:right w:sz="12" w:val="single" w:color="173A61"/>
            </w:tcBorders>
          </w:tcPr>
          <w:p>
            <w:pPr>
              <w:spacing w:after="0" w:line="252" w:lineRule="auto"/>
            </w:pPr>
            <w:r>
              <w:rPr>
                <w:rFonts w:ascii="DejaVu Serif" w:hAnsi="DejaVu Serif" w:eastAsia="DejaVu Serif"/>
                <w:color w:val="1A2433"/>
                <w:sz w:val="17"/>
              </w:rPr>
              <w:t>PUBLICATION BOUNDARY. Имена классических авторов служат источниковым контекстом и не включаются в авторскую атрибуцию KLT. Новизна заявляется в архитектуре Курпишева Ивана Борисовича: Human_R, свобода начинания, проектная апертура, дырчатая причинность, Reper разворота, ретро-Reper и blocker-safe D_resp. A6_Arnold цитируется только как шесть качественных выводов с указателем Арнольд 1990, с. 98-102; равенство амплитуд и лавирование остаются авторскими KLT-расширениями. Первичный page-scan должен закрыть T4-BLK-ARNOLD-001.</w:t>
            </w:r>
          </w:p>
        </w:tc>
      </w:tr>
    </w:tbl>
    <w:p>
      <w:pPr>
        <w:widowControl/>
        <w:spacing w:after="0"/>
      </w:pPr>
    </w:p>
    <w:p>
      <w:pPr>
        <w:widowControl/>
      </w:pPr>
      <w:r>
        <w:br w:type="page"/>
      </w:r>
    </w:p>
    <w:p>
      <w:pPr>
        <w:pStyle w:val="Heading1"/>
        <w:keepNext/>
      </w:pPr>
      <w:r>
        <w:rPr>
          <w:rFonts w:ascii="DejaVu Sans" w:hAnsi="DejaVu Sans" w:eastAsia="DejaVu Sans"/>
          <w:i w:val="0"/>
          <w:color w:val="1A2433"/>
          <w:sz w:val="24"/>
        </w:rPr>
        <w:t>Приложение E. Авторские заметки, AK-6 и реестр блокеров</w:t>
      </w:r>
    </w:p>
    <w:p>
      <w:pPr>
        <w:pStyle w:val="Heading2"/>
        <w:keepNext/>
      </w:pPr>
      <w:r>
        <w:rPr>
          <w:rFonts w:ascii="DejaVu Sans" w:hAnsi="DejaVu Sans" w:eastAsia="DejaVu Sans"/>
          <w:i w:val="0"/>
          <w:color w:val="1A2433"/>
          <w:sz w:val="21"/>
        </w:rPr>
        <w:t>E.1. Source-card T4-SRC-009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000"/>
            <w:shd w:fill="F7F4EA"/>
            <w:tcMar>
              <w:top w:w="140" w:type="dxa"/>
              <w:start w:w="160" w:type="dxa"/>
              <w:bottom w:w="140" w:type="dxa"/>
              <w:end w:w="160" w:type="dxa"/>
            </w:tcMar>
            <w:tcBorders>
              <w:top w:sz="14" w:val="single" w:color="A97825"/>
              <w:left w:sz="14" w:val="single" w:color="A97825"/>
              <w:bottom w:sz="14" w:val="single" w:color="A97825"/>
              <w:right w:sz="14" w:val="single" w:color="A97825"/>
            </w:tcBorders>
          </w:tcPr>
          <w:p>
            <w:pPr>
              <w:spacing w:after="0" w:line="259" w:lineRule="auto"/>
            </w:pPr>
            <w:r>
              <w:rPr>
                <w:rFonts w:ascii="DejaVu Sans" w:hAnsi="DejaVu Sans" w:eastAsia="DejaVu Sans"/>
                <w:b/>
                <w:color w:val="A97825"/>
                <w:sz w:val="18"/>
              </w:rPr>
              <w:t xml:space="preserve">SOURCE-CARD. </w:t>
            </w:r>
            <w:r>
              <w:rPr>
                <w:rFonts w:ascii="DejaVu Serif" w:hAnsi="DejaVu Serif" w:eastAsia="DejaVu Serif"/>
                <w:i w:val="0"/>
                <w:color w:val="1A2433"/>
                <w:sz w:val="18"/>
              </w:rPr>
              <w:t>Источник: авторский документ «записки.docx», три близкие редакции от 17 июля 2026 г. Содержит тезисы: свобода воли как свобода начинать Движи; несобственные проектные точки и линии в реальном настоящем РПЛД; зарастающие причинные дырки; необходимость поддерживающих действий; технические длинные цепи; шесть пунктов сопротивления/Разворота. Импорт: AUTHORIAL PRIMARY. Повышение статуса: запрещено без отдельного доказательства или наблюдения.</w:t>
            </w:r>
          </w:p>
        </w:tc>
      </w:tr>
    </w:tbl>
    <w:p>
      <w:pPr>
        <w:pStyle w:val="Heading2"/>
        <w:keepNext/>
      </w:pPr>
      <w:r>
        <w:rPr>
          <w:rFonts w:ascii="DejaVu Sans" w:hAnsi="DejaVu Sans" w:eastAsia="DejaVu Sans"/>
          <w:i w:val="0"/>
          <w:color w:val="1A2433"/>
          <w:sz w:val="21"/>
        </w:rPr>
        <w:t>E.2. Реестр блокеров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rPr>
          <w:cantSplit w:val="true"/>
          <w:tblHeader w:val="true"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ID</w:t>
            </w:r>
          </w:p>
        </w:tc>
        <w:tc>
          <w:tcPr>
            <w:tcW w:type="dxa" w:w="30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Блокер</w:t>
            </w:r>
          </w:p>
        </w:tc>
        <w:tc>
          <w:tcPr>
            <w:tcW w:type="dxa" w:w="23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Влияние</w:t>
            </w:r>
          </w:p>
        </w:tc>
        <w:tc>
          <w:tcPr>
            <w:tcW w:type="dxa" w:w="23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173A61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5"/>
              </w:rPr>
              <w:t>Условие закрытия</w:t>
            </w:r>
          </w:p>
        </w:tc>
      </w:tr>
      <w:tr>
        <w:trPr>
          <w:cantSplit w:val="true"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T4-BLK-ARNOLD-001</w:t>
            </w:r>
          </w:p>
        </w:tc>
        <w:tc>
          <w:tcPr>
            <w:tcW w:type="dxa" w:w="30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Указатель найден: «Теория катастроф», Наука, 1990, с. 98-102; первичный скан не включён.</w:t>
            </w:r>
          </w:p>
        </w:tc>
        <w:tc>
          <w:tcPr>
            <w:tcW w:type="dxa" w:w="23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A6_Arnold допустимо цитировать с указателем; строгая текстология остаётся PARTIAL.</w:t>
            </w:r>
          </w:p>
        </w:tc>
        <w:tc>
          <w:tcPr>
            <w:tcW w:type="dxa" w:w="23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Получить скан страниц 98-102, сверить шесть пунктов и зафиксировать hash/source-card.</w:t>
            </w:r>
          </w:p>
        </w:tc>
      </w:tr>
      <w:tr>
        <w:trPr>
          <w:cantSplit w:val="true"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T4-BLK-WILL-EMP-001</w:t>
            </w:r>
          </w:p>
        </w:tc>
        <w:tc>
          <w:tcPr>
            <w:tcW w:type="dxa" w:w="30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Нет операционального эксперимента, различающего FreeInit⁰/FreeInit⁺.</w:t>
            </w:r>
          </w:p>
        </w:tc>
        <w:tc>
          <w:tcPr>
            <w:tcW w:type="dxa" w:w="23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Человеческая исключительность и реальность h_Δ остаются PHIL-HYP/MODEL.</w:t>
            </w:r>
          </w:p>
        </w:tc>
        <w:tc>
          <w:tcPr>
            <w:tcW w:type="dxa" w:w="23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Предрегистрация, измеримый объект, нулевая модель и независимый run.</w:t>
            </w:r>
          </w:p>
        </w:tc>
      </w:tr>
      <w:tr>
        <w:trPr>
          <w:cantSplit w:val="true"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T4-BLK-RESP-001</w:t>
            </w:r>
          </w:p>
        </w:tc>
        <w:tc>
          <w:tcPr>
            <w:tcW w:type="dxa" w:w="30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Нет универсального Dom_resp.</w:t>
            </w:r>
          </w:p>
        </w:tc>
        <w:tc>
          <w:tcPr>
            <w:tcW w:type="dxa" w:w="23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RespProfile нельзя использовать как моральный/юридический вердикт.</w:t>
            </w:r>
          </w:p>
        </w:tc>
        <w:tc>
          <w:tcPr>
            <w:tcW w:type="dxa" w:w="23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Создать предметный домен с экспертной и правовой верификацией.</w:t>
            </w:r>
          </w:p>
        </w:tc>
      </w:tr>
      <w:tr>
        <w:trPr>
          <w:cantSplit w:val="true"/>
        </w:trPr>
        <w:tc>
          <w:tcPr>
            <w:tcW w:type="dxa" w:w="1512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T4-BLK-RPLD-001</w:t>
            </w:r>
          </w:p>
        </w:tc>
        <w:tc>
          <w:tcPr>
            <w:tcW w:type="dxa" w:w="309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РПЛД ещё не имеет единой формальной спецификации в Томах I-IV.</w:t>
            </w:r>
          </w:p>
        </w:tc>
        <w:tc>
          <w:tcPr>
            <w:tcW w:type="dxa" w:w="23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Связь свободы с «реальным настоящим РПЛД» остаётся bridge MODEL.</w:t>
            </w:r>
          </w:p>
        </w:tc>
        <w:tc>
          <w:tcPr>
            <w:tcW w:type="dxa" w:w="2376"/>
            <w:vAlign w:val="center"/>
            <w:tcMar>
              <w:top w:w="110" w:type="dxa"/>
              <w:start w:w="120" w:type="dxa"/>
              <w:bottom w:w="110" w:type="dxa"/>
              <w:end w:w="120" w:type="dxa"/>
            </w:tcMar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4F7FA"/>
          </w:tcPr>
          <w:p>
            <w:pPr>
              <w:spacing w:after="0" w:before="0" w:line="252" w:lineRule="auto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5"/>
              </w:rPr>
              <w:t>Отдельная глава определения РПЛД, Dom/Cod и связи с FOS slice.</w:t>
            </w:r>
          </w:p>
        </w:tc>
      </w:tr>
      <w:tr>
        <w:trPr>
          <w:cantSplit w:val="true"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T4-BLK-ML-ILL-001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Три poster originals доступны как File Library references, но exact bytes не смонтированы в текущий sandbox.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В frozen ZIP входят analytic redrawings и register, не оригиналы.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Импортировать exact image bytes и сверить SHA-256.</w:t>
            </w:r>
          </w:p>
        </w:tc>
      </w:tr>
      <w:tr>
        <w:trPr>
          <w:cantSplit w:val="true"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T4-BLK-KMAN-001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Полный atlas/cocycle и постоянная размерность «многообразия Курпишева» не заданы.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Разрешён термин stratified Reper-projective system, не smooth/projective manifold.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Задать carrier, charts, PGL transitions, frontier control и доказать cocycle.</w:t>
            </w:r>
          </w:p>
        </w:tc>
      </w:tr>
      <w:tr>
        <w:trPr>
          <w:cantSplit w:val="true"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T4-BLK-PIT-001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PIT определён формально, но не реализован как проверенный алгоритм.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Идемпотентность относится к frozen policy model.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Создать schema/code/test vectors and certificate.</w:t>
            </w:r>
          </w:p>
        </w:tc>
      </w:tr>
      <w:tr>
        <w:trPr>
          <w:cantSplit w:val="true"/>
        </w:trPr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T4-BLK-ML-EXPORT-001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Нет domain adapters для ML-аналога в физике, химии, биологии и экономике.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Export matrix имеет EMP-PLAN/METHOD статус.</w:t>
            </w:r>
          </w:p>
        </w:tc>
        <w:tc>
          <w:tcPr>
            <w:tcW w:type="dxa" w:w="2466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Для каждого домена определить carrier, data, null, calibration, external run.</w:t>
            </w:r>
          </w:p>
        </w:tc>
      </w:tr>
      <w:tr>
        <w:trPr>
          <w:cantSplit w:val="true"/>
        </w:trPr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T4-BLK-LEVY-PAGE-001</w:t>
            </w:r>
          </w:p>
        </w:tc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Точная страница исходной цитаты зависит от русского издания.</w:t>
            </w:r>
          </w:p>
        </w:tc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Цитата локализована в главе III, но freeze-page locator отсутствует.</w:t>
            </w:r>
          </w:p>
        </w:tc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Выбрать каноническое издание, зафиксировать страницу и hash.</w:t>
            </w:r>
          </w:p>
        </w:tc>
      </w:tr>
      <w:tr>
        <w:trPr>
          <w:cantSplit w:val="true"/>
        </w:trPr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T4-BLK-GALILEO-DEMON-001</w:t>
            </w:r>
          </w:p>
        </w:tc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«Демон Галилея» не является устойчивым стандартным термином.</w:t>
            </w:r>
          </w:p>
        </w:tc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Используется только как авторский daemon-class.</w:t>
            </w:r>
          </w:p>
        </w:tc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Дать самостоятельное определение или заменить на «галилеевская идеализация».</w:t>
            </w:r>
          </w:p>
        </w:tc>
      </w:tr>
      <w:tr>
        <w:trPr>
          <w:cantSplit w:val="true"/>
        </w:trPr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T4-BLK-RMODE-EMP-001</w:t>
            </w:r>
          </w:p>
        </w:tc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Нет операциональной методики различения R-режимов.</w:t>
            </w:r>
          </w:p>
        </w:tc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Атлас остаётся MODEL/HIST-HYP.</w:t>
            </w:r>
          </w:p>
        </w:tc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Корпус, признаки, кодировщики, inter-rater reliability, preregistration.</w:t>
            </w:r>
          </w:p>
        </w:tc>
      </w:tr>
      <w:tr>
        <w:trPr>
          <w:cantSplit w:val="true"/>
        </w:trPr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T4-BLK-CONFUCIAN-001</w:t>
            </w:r>
          </w:p>
        </w:tc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Смешение R−02/R−2/R−03/R−3 в конфуцианстве не проверено.</w:t>
            </w:r>
          </w:p>
        </w:tc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Тезис не входит в исторический факт-слой.</w:t>
            </w:r>
          </w:p>
        </w:tc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Сформировать корпус и сравнительную карту текстов.</w:t>
            </w:r>
          </w:p>
        </w:tc>
      </w:tr>
      <w:tr>
        <w:trPr>
          <w:cantSplit w:val="true"/>
        </w:trPr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T4-BLK-ENOCH-HIST-001</w:t>
            </w:r>
          </w:p>
        </w:tc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Енохов переход к RPLD не имеет исторической верификации.</w:t>
            </w:r>
          </w:p>
        </w:tc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Разрешён только HERM-MODEL.</w:t>
            </w:r>
          </w:p>
        </w:tc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Раздельный текстологический и историко-религиоведческий анализ.</w:t>
            </w:r>
          </w:p>
        </w:tc>
      </w:tr>
      <w:tr>
        <w:trPr>
          <w:cantSplit w:val="true"/>
        </w:trPr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T4-BLK-SATAN-COVENANT-001</w:t>
            </w:r>
          </w:p>
        </w:tc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Гипотеза о договоре Сатаны не уничтожать мир не следует прямо из Книги Иова.</w:t>
            </w:r>
          </w:p>
        </w:tc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Не включается как текстовый факт.</w:t>
            </w:r>
          </w:p>
        </w:tc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Предоставить прямой источник либо оставить авторской догадкой.</w:t>
            </w:r>
          </w:p>
        </w:tc>
      </w:tr>
      <w:tr>
        <w:trPr>
          <w:cantSplit w:val="true"/>
        </w:trPr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T4-BLK-MELICHRON-001</w:t>
            </w:r>
          </w:p>
        </w:tc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Melichron не имеет определения carrier/etymology/relation_to_FOS.</w:t>
            </w:r>
          </w:p>
        </w:tc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Формулы с Melichron не участвуют в доказательствах.</w:t>
            </w:r>
          </w:p>
        </w:tc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Дать definition card и relation theorem.</w:t>
            </w:r>
          </w:p>
        </w:tc>
      </w:tr>
      <w:tr>
        <w:trPr>
          <w:cantSplit w:val="true"/>
        </w:trPr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T4-BLK-CHI-FOS-001</w:t>
            </w:r>
          </w:p>
        </w:tc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Beyond(FOS) и χ не типизированы.</w:t>
            </w:r>
          </w:p>
        </w:tc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«Прокол FOS» остаётся метафорой.</w:t>
            </w:r>
          </w:p>
        </w:tc>
        <w:tc>
          <w:tcPr>
            <w:tcW w:type="dxa" w:w="2466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4"/>
              </w:rPr>
              <w:t>Задать Dom/Cod, инварианты и пример ненулевого перехода.</w:t>
            </w:r>
          </w:p>
        </w:tc>
      </w:tr>
      <w:tr>
        <w:tc>
          <w:tcPr>
            <w:tcW w:type="dxa" w:w="2466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T4-BLK-VISION-EMP-001</w:t>
            </w:r>
          </w:p>
        </w:tc>
        <w:tc>
          <w:tcPr>
            <w:tcW w:type="dxa" w:w="2466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Нет независимой операционализации математического видения.</w:t>
            </w:r>
          </w:p>
        </w:tc>
        <w:tc>
          <w:tcPr>
            <w:tcW w:type="dxa" w:w="2466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Vis остаётся MODEL; нельзя оценивать человека или предсказывать открытия.</w:t>
            </w:r>
          </w:p>
        </w:tc>
        <w:tc>
          <w:tcPr>
            <w:tcW w:type="dxa" w:w="2466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Предрегистрация, задачи, кодирование, inter-rater reliability, независимый корпус.</w:t>
            </w:r>
          </w:p>
        </w:tc>
      </w:tr>
      <w:tr>
        <w:tc>
          <w:tcPr>
            <w:tcW w:type="dxa" w:w="2466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T4-BLK-ANTHRO-AGG-001</w:t>
            </w:r>
          </w:p>
        </w:tc>
        <w:tc>
          <w:tcPr>
            <w:tcW w:type="dxa" w:w="2466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Нет канонического агрегатора AnthroCGI.</w:t>
            </w:r>
          </w:p>
        </w:tc>
        <w:tc>
          <w:tcPr>
            <w:tcW w:type="dxa" w:w="2466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Запрещён единый числовой рейтинг.</w:t>
            </w:r>
          </w:p>
        </w:tc>
        <w:tc>
          <w:tcPr>
            <w:tcW w:type="dxa" w:w="2466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Для каждого домена задать Φ, веса, монотонность, калибровку и этический аудит.</w:t>
            </w:r>
          </w:p>
        </w:tc>
      </w:tr>
      <w:tr>
        <w:tc>
          <w:tcPr>
            <w:tcW w:type="dxa" w:w="2466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T4-BLK-ARCHIVE-SCHEMA-001</w:t>
            </w:r>
          </w:p>
        </w:tc>
        <w:tc>
          <w:tcPr>
            <w:tcW w:type="dxa" w:w="2466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Archive_h пока не реализован как полная схема KLT-RBD.</w:t>
            </w:r>
          </w:p>
        </w:tc>
        <w:tc>
          <w:tcPr>
            <w:tcW w:type="dxa" w:w="2466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Формальный контракт не является работающей базой.</w:t>
            </w:r>
          </w:p>
        </w:tc>
        <w:tc>
          <w:tcPr>
            <w:tcW w:type="dxa" w:w="2466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DDL/schema, migration, custody receipts, tests, hashes, privacy policy.</w:t>
            </w:r>
          </w:p>
        </w:tc>
      </w:tr>
      <w:tr>
        <w:tc>
          <w:tcPr>
            <w:tcW w:type="dxa" w:w="2466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T4-BLK-PHIL-BIB-001</w:t>
            </w:r>
          </w:p>
        </w:tc>
        <w:tc>
          <w:tcPr>
            <w:tcW w:type="dxa" w:w="2466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Страницы и издания классических философских источников не заморожены.</w:t>
            </w:r>
          </w:p>
        </w:tc>
        <w:tc>
          <w:tcPr>
            <w:tcW w:type="dxa" w:w="2466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Библиография рабочая, не окончательная публикационная.</w:t>
            </w:r>
          </w:p>
        </w:tc>
        <w:tc>
          <w:tcPr>
            <w:tcW w:type="dxa" w:w="2466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70" w:type="dxa"/>
              <w:start w:w="85" w:type="dxa"/>
              <w:bottom w:w="70" w:type="dxa"/>
              <w:end w:w="85" w:type="dxa"/>
            </w:tcMar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Выбрать канонические издания, page locators, ISBN/DOI и source-card hashes.</w:t>
            </w:r>
          </w:p>
        </w:tc>
      </w:tr>
    </w:tbl>
    <w:p>
      <w:pPr>
        <w:pStyle w:val="Heading2"/>
        <w:keepNext/>
      </w:pPr>
      <w:r>
        <w:t>E.3. Историческая последовательность T4-RA3 → T4-RA4 (legacy)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32"/>
        <w:gridCol w:w="4932"/>
      </w:tblGrid>
      <w:tr>
        <w:trPr>
          <w:cantSplit/>
          <w:tblHeader w:val="true"/>
        </w:trPr>
        <w:tc>
          <w:tcPr>
            <w:tcW w:type="dxa" w:w="7272"/>
            <w:shd w:fill="F2F5F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  <w:vAlign w:val="center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9"/>
              </w:rPr>
              <w:t>T4-RA4 = T4-RA3 ⊞ (H→M→P) ⊞ Ob_ML ⊞ Counterterm/PIT ⊞ Atlas/Gauge ⊞ RPLD-gates</w:t>
            </w:r>
          </w:p>
        </w:tc>
        <w:tc>
          <w:tcPr>
            <w:tcW w:type="dxa" w:w="1728"/>
            <w:shd w:fill="F2F5F8"/>
            <w:tcMar>
              <w:top w:w="90" w:type="dxa"/>
              <w:start w:w="110" w:type="dxa"/>
              <w:bottom w:w="90" w:type="dxa"/>
              <w:end w:w="110" w:type="dxa"/>
            </w:tcMar>
            <w:tcBorders>
              <w:top w:sz="4" w:val="single" w:color="D2DCE6"/>
              <w:left w:sz="4" w:val="single" w:color="D2DCE6"/>
              <w:bottom w:sz="4" w:val="single" w:color="D2DCE6"/>
              <w:right w:sz="4" w:val="single" w:color="D2DCE6"/>
            </w:tcBorders>
            <w:vAlign w:val="center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173A61"/>
                <w:sz w:val="17"/>
              </w:rPr>
              <w:t>T4-F089</w:t>
              <w:br/>
              <w:t>ROLLBACK DEF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000"/>
            <w:shd w:fill="FBEDEE"/>
            <w:tcMar>
              <w:top w:w="90" w:type="dxa"/>
              <w:start w:w="120" w:type="dxa"/>
              <w:bottom w:w="90" w:type="dxa"/>
              <w:end w:w="120" w:type="dxa"/>
            </w:tcMar>
            <w:tcBorders>
              <w:top w:sz="14" w:val="single" w:color="B5534B"/>
              <w:left w:sz="14" w:val="single" w:color="B5534B"/>
              <w:bottom w:sz="14" w:val="single" w:color="B5534B"/>
              <w:right w:sz="14" w:val="single" w:color="B5534B"/>
            </w:tcBorders>
            <w:vAlign w:val="center"/>
          </w:tcPr>
          <w:p>
            <w:pPr>
              <w:spacing w:after="0" w:before="0" w:line="259" w:lineRule="auto"/>
            </w:pPr>
            <w:r>
              <w:rPr>
                <w:b/>
                <w:color w:val="9B2D30"/>
              </w:rPr>
            </w:r>
            <w:r>
              <w:rPr>
                <w:rFonts w:ascii="DejaVu Serif" w:hAnsi="DejaVu Serif" w:eastAsia="DejaVu Serif"/>
                <w:b w:val="0"/>
                <w:sz w:val="17"/>
              </w:rPr>
              <w:t>ROLLBACK RULE T4-RA3 (legacy). Любая последующая глава, которая отождествляет оценку со свободой, объявляет «дырку» буквальной физической пустотой, применяет затухание при γ=0, приписывает Арнольду KLT-гипотезу равенства амплитуд либо лавирование или выводит ответственность из одного факта действия, должна быть откатана к T4-RA3.</w:t>
            </w:r>
          </w:p>
        </w:tc>
      </w:tr>
    </w:tbl>
    <w:p>
      <w:pPr>
        <w:widowControl/>
      </w:pPr>
      <w:r>
        <w:br w:type="page"/>
      </w:r>
    </w:p>
    <w:p>
      <w:pPr>
        <w:pStyle w:val="Heading1"/>
        <w:keepNext/>
        <w:keepLines/>
      </w:pPr>
      <w:r>
        <w:t>Приложение F. Source-illustration register и математический audit</w:t>
      </w:r>
    </w:p>
    <w:p>
      <w:pPr>
        <w:pStyle w:val="Heading2"/>
        <w:keepNext/>
        <w:keepLines/>
      </w:pPr>
      <w:r>
        <w:t>F.1. Зарегистрированные библиотечные иллюстрации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66"/>
        <w:gridCol w:w="2466"/>
        <w:gridCol w:w="2466"/>
        <w:gridCol w:w="2466"/>
      </w:tblGrid>
      <w:tr>
        <w:trPr>
          <w:cantSplit/>
          <w:tblHeader w:val="true"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ID</w:t>
            </w:r>
          </w:p>
        </w:tc>
        <w:tc>
          <w:tcPr>
            <w:tcW w:type="dxa" w:w="33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Файл / File Library ID</w:t>
            </w:r>
          </w:p>
        </w:tc>
        <w:tc>
          <w:tcPr>
            <w:tcW w:type="dxa" w:w="37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Содержание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Использование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T4-ILL-013A</w:t>
            </w:r>
          </w:p>
        </w:tc>
        <w:tc>
          <w:tcPr>
            <w:tcW w:type="dxa" w:w="33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GSeFMO0YnEo.jpg / file_00000000e0ec81f4abae1f2b72911068</w:t>
            </w:r>
          </w:p>
        </w:tc>
        <w:tc>
          <w:tcPr>
            <w:tcW w:type="dxa" w:w="37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English theorem poster: contour, poles, formula, portrait.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Analytic redraw source; exact bytes pending.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T4-ILL-013B</w:t>
            </w:r>
          </w:p>
        </w:tc>
        <w:tc>
          <w:tcPr>
            <w:tcW w:type="dxa" w:w="33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p6wMsBDQNg0.jpg / file_000000001b2481f4a43d04bba3309230</w:t>
            </w:r>
          </w:p>
        </w:tc>
        <w:tc>
          <w:tcPr>
            <w:tcW w:type="dxa" w:w="37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Russian infographic: poles, residues, proof diagram.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Analytic redraw source; exact bytes pending.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T4-ILL-013C</w:t>
            </w:r>
          </w:p>
        </w:tc>
        <w:tc>
          <w:tcPr>
            <w:tcW w:type="dxa" w:w="33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LXnu8Z...jpg / file_0000000069e481f4a6ad9f6851781bf7</w:t>
            </w:r>
          </w:p>
        </w:tc>
        <w:tc>
          <w:tcPr>
            <w:tcW w:type="dxa" w:w="3744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Russian poster variant: axes, marked points, historical panel.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Analytic redraw source; exact bytes pending.</w:t>
            </w:r>
          </w:p>
        </w:tc>
      </w:tr>
    </w:tbl>
    <w:p>
      <w:pPr>
        <w:pStyle w:val="Heading2"/>
        <w:keepNext/>
        <w:keepLines/>
      </w:pPr>
      <w:r>
        <w:t>F.2. Статусная граница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rPr>
          <w:cantSplit/>
          <w:tblHeader w:val="true"/>
        </w:trPr>
        <w:tc>
          <w:tcPr>
            <w:tcW w:type="dxa" w:w="9865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FFF6DD"/>
            <w:tcBorders>
              <w:top w:val="single" w:sz="8" w:color="B58B1D"/>
              <w:left w:val="single" w:sz="8" w:color="B58B1D"/>
              <w:bottom w:val="single" w:sz="8" w:color="B58B1D"/>
              <w:right w:val="single" w:sz="8" w:color="B58B1D"/>
            </w:tcBorders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9"/>
              </w:rPr>
              <w:t>Три плаката являются дидактическими источниками композиции, но не proof objects. В основной текст включены три аналитические перерисовки, построенные заново по проверенным формулам. Портрет, плакатная верстка и потенциальные текстовые ошибки не используются как математическое основание.</w:t>
            </w:r>
          </w:p>
        </w:tc>
      </w:tr>
    </w:tbl>
    <w:p>
      <w:pPr>
        <w:pStyle w:val="Heading1"/>
        <w:keepNext/>
        <w:keepLines/>
      </w:pPr>
      <w:r>
        <w:t>Приложение G. Delta-реестр формул T4-F059-T4-F090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cantSplit/>
          <w:tblHeader w:val="true"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ID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Формула / объект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  <w:shd w:fill="173A61"/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8"/>
              </w:rPr>
              <w:t>Статус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T4-F059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Pₐ(z)=Σ cₐ,ₖ(z−a)^{-k}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CLASSICAL DEF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T4-F060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PPₐ(f)=Pₐ; Pole(f)⊆A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CLASSICAL THM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T4-F061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PP(f)=PP(g) ⇔ f−g∈O(Ω); Sol=f₀+O(Ω)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CLASSICAL THM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T4-F062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f(z)=f(0)+Σ bⱼ[1/(z−zⱼ)+1/zⱼ]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SPECIAL COND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T4-F063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0→H→M→P→0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EXACT SEQUENCE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T4-F064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H⁰(M)→H⁰(P)→H¹(H)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COHOMOLOGY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T4-F065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pᵢ=(Uᵢ,Pᵢ,Domᵢ,Dᵢ,provᵢ,σᵢ)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DEF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T4-F066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Ob_ML(p)=δ([p])∈H¹(X,H)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OBSTRUCTION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T4-F067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Gate_ML=Typed∧Dom∧D∧Prov∧Status∧Compat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GATE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T4-F068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Global_KLT≠∅ iff Ob=0 and Gate=1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THM-FORMAL/COND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T4-F069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Global_KLT=M₀+H⁰(X,H)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TORSOR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T4-F070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Q_n=P_n−H_n; principal part preserved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CLASSICAL LEMMA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T4-F071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sup_Kn|Q_n|≤2^{-n} ⇒ normal convergence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CLASSICAL THM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T4-F072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L_ℓ(m)=m+h_ℓ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MODEL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T4-F073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PP(L_ℓ(m))=PP(m)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THM-FORMAL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T4-F074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PIT=(Core,Boundary,policy,prov,status)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DEF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T4-F075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PIT∘PIT=PIT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THM-BY-DEF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T4-F076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K=(X,S,U,φ,G,τ,H,M,P,Λ,D,Σ)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DEF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T4-F077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projective transition ∈PGL(V)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ATLAS GATE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T4-F078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global logistic section compatibility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COND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T4-F079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Rec_O(p;D,Lang,Mem)=M_O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MODEL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T4-F080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same PP iff difference regular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THM-FORMAL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T4-F081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d_inter=(d_PP,d_reg,d_D,d_Dom,d_prov,d_status)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DEF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T4-F082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RPLD1 sensory layer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MODEL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T4-F083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RPLD2 memory/imagination/language layer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MODEL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T4-F084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RPLD=Fold(RPLD1,RPLD2)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PARTIAL OPERATOR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T4-F085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historical atlas A_τ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DEF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T4-F086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refinement/translation r_{τ→τ′}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COND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T4-F087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Ob(r* p)=r*(Ob(p))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NATURALITY/COND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T4-F088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global prediction gate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THM-FORMAL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T4-F089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T4-RA4 rollback tuple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ROLLBACK DEF</w:t>
            </w:r>
          </w:p>
        </w:tc>
      </w:tr>
      <w:tr>
        <w:trPr>
          <w:cantSplit/>
        </w:trPr>
        <w:tc>
          <w:tcPr>
            <w:tcW w:type="dxa" w:w="1440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center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T4-F090</w:t>
            </w:r>
          </w:p>
        </w:tc>
        <w:tc>
          <w:tcPr>
            <w:tcW w:type="dxa" w:w="6912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truth_layer_promotion=0</w:t>
            </w:r>
          </w:p>
        </w:tc>
        <w:tc>
          <w:tcPr>
            <w:tcW w:type="dxa" w:w="1728"/>
            <w:vAlign w:val="center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pPr>
              <w:spacing w:before="0" w:after="0" w:line="254" w:lineRule="auto"/>
              <w:jc w:val="left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STATUS LOCK</w:t>
            </w:r>
          </w:p>
        </w:tc>
      </w:tr>
    </w:tbl>
    <w:p>
      <w:pPr>
        <w:pStyle w:val="Heading1"/>
        <w:keepNext/>
        <w:keepLines/>
      </w:pPr>
      <w:r>
        <w:t>Приложение H. Доказательные обязательства T4-ML-PO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cantSplit w:val="true"/>
          <w:tblHeader w:val="true"/>
        </w:trPr>
        <w:tc>
          <w:tcPr>
            <w:tcW w:type="dxa" w:w="1584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  <w:shd w:fill="173A61"/>
          </w:tcPr>
          <w:p>
            <w:pPr>
              <w:spacing w:before="0" w:after="0" w:line="228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4"/>
              </w:rPr>
            </w:r>
            <w:r>
              <w:rPr>
                <w:rFonts w:ascii="DejaVu Sans" w:hAnsi="DejaVu Sans" w:eastAsia="DejaVu Sans"/>
                <w:b/>
                <w:i w:val="0"/>
                <w:color w:val="FFFFFF"/>
                <w:sz w:val="14"/>
              </w:rPr>
              <w:t>ID</w:t>
            </w:r>
          </w:p>
        </w:tc>
        <w:tc>
          <w:tcPr>
            <w:tcW w:type="dxa" w:w="6768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  <w:shd w:fill="173A61"/>
          </w:tcPr>
          <w:p>
            <w:pPr>
              <w:spacing w:before="0" w:after="0" w:line="228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4"/>
              </w:rPr>
            </w:r>
            <w:r>
              <w:rPr>
                <w:rFonts w:ascii="DejaVu Sans" w:hAnsi="DejaVu Sans" w:eastAsia="DejaVu Sans"/>
                <w:b/>
                <w:i w:val="0"/>
                <w:color w:val="FFFFFF"/>
                <w:sz w:val="14"/>
              </w:rPr>
              <w:t>Обязательство</w:t>
            </w:r>
          </w:p>
        </w:tc>
        <w:tc>
          <w:tcPr>
            <w:tcW w:type="dxa" w:w="1728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  <w:shd w:fill="173A61"/>
          </w:tcPr>
          <w:p>
            <w:pPr>
              <w:spacing w:before="0" w:after="0" w:line="228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4"/>
              </w:rPr>
            </w:r>
            <w:r>
              <w:rPr>
                <w:rFonts w:ascii="DejaVu Sans" w:hAnsi="DejaVu Sans" w:eastAsia="DejaVu Sans"/>
                <w:b/>
                <w:i w:val="0"/>
                <w:color w:val="FFFFFF"/>
                <w:sz w:val="14"/>
              </w:rPr>
              <w:t>Статус</w:t>
            </w:r>
          </w:p>
        </w:tc>
      </w:tr>
      <w:tr>
        <w:trPr>
          <w:cantSplit w:val="true"/>
        </w:trPr>
        <w:tc>
          <w:tcPr>
            <w:tcW w:type="dxa" w:w="1584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T4-ML-PO-001</w:t>
            </w:r>
          </w:p>
        </w:tc>
        <w:tc>
          <w:tcPr>
            <w:tcW w:type="dxa" w:w="6768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Разделить авторство/статусы двух слоёв заметки.</w:t>
            </w:r>
          </w:p>
        </w:tc>
        <w:tc>
          <w:tcPr>
            <w:tcW w:type="dxa" w:w="1728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CLOSED · SOURCE AUDIT</w:t>
            </w:r>
          </w:p>
        </w:tc>
      </w:tr>
      <w:tr>
        <w:trPr>
          <w:cantSplit w:val="true"/>
        </w:trPr>
        <w:tc>
          <w:tcPr>
            <w:tcW w:type="dxa" w:w="1584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T4-ML-PO-002</w:t>
            </w:r>
          </w:p>
        </w:tc>
        <w:tc>
          <w:tcPr>
            <w:tcW w:type="dxa" w:w="6768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Дать полную ML theorem и regular ambiguity.</w:t>
            </w:r>
          </w:p>
        </w:tc>
        <w:tc>
          <w:tcPr>
            <w:tcW w:type="dxa" w:w="1728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CLOSED · CLASSICAL THM</w:t>
            </w:r>
          </w:p>
        </w:tc>
      </w:tr>
      <w:tr>
        <w:trPr>
          <w:cantSplit w:val="true"/>
        </w:trPr>
        <w:tc>
          <w:tcPr>
            <w:tcW w:type="dxa" w:w="1584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T4-ML-PO-003</w:t>
            </w:r>
          </w:p>
        </w:tc>
        <w:tc>
          <w:tcPr>
            <w:tcW w:type="dxa" w:w="6768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Исправить tan/multipole/spin/domain claims.</w:t>
            </w:r>
          </w:p>
        </w:tc>
        <w:tc>
          <w:tcPr>
            <w:tcW w:type="dxa" w:w="1728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CLOSED · MATH AUDIT</w:t>
            </w:r>
          </w:p>
        </w:tc>
      </w:tr>
      <w:tr>
        <w:trPr>
          <w:cantSplit w:val="true"/>
        </w:trPr>
        <w:tc>
          <w:tcPr>
            <w:tcW w:type="dxa" w:w="1584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T4-ML-PO-004</w:t>
            </w:r>
          </w:p>
        </w:tc>
        <w:tc>
          <w:tcPr>
            <w:tcW w:type="dxa" w:w="6768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Определить H,M,P и exact sequence.</w:t>
            </w:r>
          </w:p>
        </w:tc>
        <w:tc>
          <w:tcPr>
            <w:tcW w:type="dxa" w:w="1728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CLOSED · DEF/CLASSICAL</w:t>
            </w:r>
          </w:p>
        </w:tc>
      </w:tr>
      <w:tr>
        <w:trPr>
          <w:cantSplit w:val="true"/>
        </w:trPr>
        <w:tc>
          <w:tcPr>
            <w:tcW w:type="dxa" w:w="1584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T4-ML-PO-005</w:t>
            </w:r>
          </w:p>
        </w:tc>
        <w:tc>
          <w:tcPr>
            <w:tcW w:type="dxa" w:w="6768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Определить Ob_ML и доказать KLT local-to-global theorem.</w:t>
            </w:r>
          </w:p>
        </w:tc>
        <w:tc>
          <w:tcPr>
            <w:tcW w:type="dxa" w:w="1728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CLOSED · THM-FORMAL/COND</w:t>
            </w:r>
          </w:p>
        </w:tc>
      </w:tr>
      <w:tr>
        <w:trPr>
          <w:cantSplit w:val="true"/>
        </w:trPr>
        <w:tc>
          <w:tcPr>
            <w:tcW w:type="dxa" w:w="1584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T4-ML-PO-006</w:t>
            </w:r>
          </w:p>
        </w:tc>
        <w:tc>
          <w:tcPr>
            <w:tcW w:type="dxa" w:w="6768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Доказать counterterm principal-part preservation и convergence gate.</w:t>
            </w:r>
          </w:p>
        </w:tc>
        <w:tc>
          <w:tcPr>
            <w:tcW w:type="dxa" w:w="1728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CLOSED · CLASSICAL</w:t>
            </w:r>
          </w:p>
        </w:tc>
      </w:tr>
      <w:tr>
        <w:trPr>
          <w:cantSplit w:val="true"/>
        </w:trPr>
        <w:tc>
          <w:tcPr>
            <w:tcW w:type="dxa" w:w="1584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T4-ML-PO-007</w:t>
            </w:r>
          </w:p>
        </w:tc>
        <w:tc>
          <w:tcPr>
            <w:tcW w:type="dxa" w:w="6768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Определить language regularization и invariance.</w:t>
            </w:r>
          </w:p>
        </w:tc>
        <w:tc>
          <w:tcPr>
            <w:tcW w:type="dxa" w:w="1728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CLOSED · THM-FORMAL</w:t>
            </w:r>
          </w:p>
        </w:tc>
      </w:tr>
      <w:tr>
        <w:trPr>
          <w:cantSplit w:val="true"/>
        </w:trPr>
        <w:tc>
          <w:tcPr>
            <w:tcW w:type="dxa" w:w="1584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T4-ML-PO-008</w:t>
            </w:r>
          </w:p>
        </w:tc>
        <w:tc>
          <w:tcPr>
            <w:tcW w:type="dxa" w:w="6768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Определить PIT и идемпотентность.</w:t>
            </w:r>
          </w:p>
        </w:tc>
        <w:tc>
          <w:tcPr>
            <w:tcW w:type="dxa" w:w="1728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CLOSED FORMAL; SOFTWARE OPEN</w:t>
            </w:r>
          </w:p>
        </w:tc>
      </w:tr>
      <w:tr>
        <w:trPr>
          <w:cantSplit w:val="true"/>
        </w:trPr>
        <w:tc>
          <w:tcPr>
            <w:tcW w:type="dxa" w:w="1584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T4-ML-PO-009</w:t>
            </w:r>
          </w:p>
        </w:tc>
        <w:tc>
          <w:tcPr>
            <w:tcW w:type="dxa" w:w="6768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Типизировать Kurpishev system и atlas gate.</w:t>
            </w:r>
          </w:p>
        </w:tc>
        <w:tc>
          <w:tcPr>
            <w:tcW w:type="dxa" w:w="1728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PARTIAL · FULL ATLAS OPEN</w:t>
            </w:r>
          </w:p>
        </w:tc>
      </w:tr>
      <w:tr>
        <w:trPr>
          <w:cantSplit w:val="true"/>
        </w:trPr>
        <w:tc>
          <w:tcPr>
            <w:tcW w:type="dxa" w:w="1584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T4-ML-PO-010</w:t>
            </w:r>
          </w:p>
        </w:tc>
        <w:tc>
          <w:tcPr>
            <w:tcW w:type="dxa" w:w="6768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Доказать observer equivalence modulo regular background.</w:t>
            </w:r>
          </w:p>
        </w:tc>
        <w:tc>
          <w:tcPr>
            <w:tcW w:type="dxa" w:w="1728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CLOSED · THM-FORMAL</w:t>
            </w:r>
          </w:p>
        </w:tc>
      </w:tr>
      <w:tr>
        <w:trPr>
          <w:cantSplit w:val="true"/>
        </w:trPr>
        <w:tc>
          <w:tcPr>
            <w:tcW w:type="dxa" w:w="1584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T4-ML-PO-011</w:t>
            </w:r>
          </w:p>
        </w:tc>
        <w:tc>
          <w:tcPr>
            <w:tcW w:type="dxa" w:w="6768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Типизировать RPLD1/RPLD2/RPLD.</w:t>
            </w:r>
          </w:p>
        </w:tc>
        <w:tc>
          <w:tcPr>
            <w:tcW w:type="dxa" w:w="1728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CLOSED MODEL; EMP BRIDGE OPEN</w:t>
            </w:r>
          </w:p>
        </w:tc>
      </w:tr>
      <w:tr>
        <w:trPr>
          <w:cantSplit w:val="true"/>
        </w:trPr>
        <w:tc>
          <w:tcPr>
            <w:tcW w:type="dxa" w:w="1584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T4-ML-PO-012</w:t>
            </w:r>
          </w:p>
        </w:tc>
        <w:tc>
          <w:tcPr>
            <w:tcW w:type="dxa" w:w="6768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Исторический atlas/refinement и obstruction naturality.</w:t>
            </w:r>
          </w:p>
        </w:tc>
        <w:tc>
          <w:tcPr>
            <w:tcW w:type="dxa" w:w="1728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CLOSED COND</w:t>
            </w:r>
          </w:p>
        </w:tc>
      </w:tr>
      <w:tr>
        <w:trPr>
          <w:cantSplit w:val="true"/>
        </w:trPr>
        <w:tc>
          <w:tcPr>
            <w:tcW w:type="dxa" w:w="1584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T4-ML-PO-013</w:t>
            </w:r>
          </w:p>
        </w:tc>
        <w:tc>
          <w:tcPr>
            <w:tcW w:type="dxa" w:w="6768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Сформировать междисциплинарную export matrix.</w:t>
            </w:r>
          </w:p>
        </w:tc>
        <w:tc>
          <w:tcPr>
            <w:tcW w:type="dxa" w:w="1728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CLOSED · EMP-PLAN</w:t>
            </w:r>
          </w:p>
        </w:tc>
      </w:tr>
      <w:tr>
        <w:trPr>
          <w:cantSplit w:val="true"/>
        </w:trPr>
        <w:tc>
          <w:tcPr>
            <w:tcW w:type="dxa" w:w="1584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T4-ML-PO-014</w:t>
            </w:r>
          </w:p>
        </w:tc>
        <w:tc>
          <w:tcPr>
            <w:tcW w:type="dxa" w:w="6768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Получить exact bytes трёх library posters для frozen package.</w:t>
            </w:r>
          </w:p>
        </w:tc>
        <w:tc>
          <w:tcPr>
            <w:tcW w:type="dxa" w:w="1728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OPEN NON-VETO</w:t>
            </w:r>
          </w:p>
        </w:tc>
      </w:tr>
      <w:tr>
        <w:trPr>
          <w:cantSplit w:val="true"/>
        </w:trPr>
        <w:tc>
          <w:tcPr>
            <w:tcW w:type="dxa" w:w="1584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T4-ML-PO-015</w:t>
            </w:r>
          </w:p>
        </w:tc>
        <w:tc>
          <w:tcPr>
            <w:tcW w:type="dxa" w:w="6768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Реализовать KLT-RBD schema fields principal_part/counterterm/gauge/obstruction.</w:t>
            </w:r>
          </w:p>
        </w:tc>
        <w:tc>
          <w:tcPr>
            <w:tcW w:type="dxa" w:w="1728"/>
            <w:vAlign w:val="center"/>
            <w:tcMar>
              <w:top w:w="28" w:type="dxa"/>
              <w:start w:w="70" w:type="dxa"/>
              <w:bottom w:w="28" w:type="dxa"/>
              <w:end w:w="70" w:type="dxa"/>
            </w:tcMar>
          </w:tcPr>
          <w:p>
            <w:pPr>
              <w:spacing w:before="0" w:after="0" w:line="228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</w: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4"/>
              </w:rPr>
              <w:t>OPEN → VOLUME V</w:t>
            </w:r>
          </w:p>
        </w:tc>
      </w:tr>
    </w:tbl>
    <w:p>
      <w:pPr>
        <w:pStyle w:val="Heading1"/>
        <w:pageBreakBefore/>
      </w:pPr>
      <w:r>
        <w:t>Приложение I. Delta-реестр формул T4-F091-T4-F122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tblHeader w:val="true"/>
        </w:trP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45F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5"/>
              </w:rPr>
              <w:t>ID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45F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5"/>
              </w:rPr>
              <w:t>Формула / объект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45F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5"/>
              </w:rPr>
              <w:t>Статус</w:t>
            </w:r>
          </w:p>
        </w:tc>
      </w:tr>
      <w:t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T4-F091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𝔅_R={R−01,R−1,R−02,R−2,R−03,R−3,R−04,R−4}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DEF</w:t>
            </w:r>
          </w:p>
        </w:tc>
      </w:tr>
      <w:t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T4-F092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R_ν=(A_ν,Cl_ν,Rel_ν,D_ν,Dom_ν,Prov_ν,σ_ν)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MODEL DEF</w:t>
            </w:r>
          </w:p>
        </w:tc>
      </w:tr>
      <w:t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T4-F093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closure operators Cl_log/Cl_exp/Cl_rit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CLOSURE MODEL</w:t>
            </w:r>
          </w:p>
        </w:tc>
      </w:tr>
      <w:t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T4-F094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Mixed_R tuple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MODEL</w:t>
            </w:r>
          </w:p>
        </w:tc>
      </w:tr>
      <w:t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T4-F095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Dialog bridge with residual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DEF</w:t>
            </w:r>
          </w:p>
        </w:tc>
      </w:tr>
      <w:t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T4-F096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V_PD=P^±⊕D^±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MODEL DEF</w:t>
            </w:r>
          </w:p>
        </w:tc>
      </w:tr>
      <w:t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T4-F097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K(A)=[[0,A],[-Aᵀ,0]]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NAMING/CLASSICAL</w:t>
            </w:r>
          </w:p>
        </w:tc>
      </w:tr>
      <w:t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T4-F098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Feather(p,d)=p∧d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DEF</w:t>
            </w:r>
          </w:p>
        </w:tc>
      </w:tr>
      <w:t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T4-F099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Kᵀ=−K; rank K=2 rank A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THM-FORMAL</w:t>
            </w:r>
          </w:p>
        </w:tc>
      </w:tr>
      <w:t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T4-F100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dim ker K formula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THM-FORMAL</w:t>
            </w:r>
          </w:p>
        </w:tc>
      </w:tr>
      <w:t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T4-F101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Spec(K)={±iσ_j}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THM-FORMAL</w:t>
            </w:r>
          </w:p>
        </w:tc>
      </w:tr>
      <w:t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T4-F102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Gap_Feather index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INDEX</w:t>
            </w:r>
          </w:p>
        </w:tc>
      </w:tr>
      <w:t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T4-F103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sign atlas Σ_PD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SIGN DEF</w:t>
            </w:r>
          </w:p>
        </w:tc>
      </w:tr>
      <w:t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T4-F104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minimal support factorization A=UV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CLASSICAL THM/KLT</w:t>
            </w:r>
          </w:p>
        </w:tc>
      </w:tr>
      <w:t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T4-F105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Act/Trace/Consequence/Foundation types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TYPE LOCK</w:t>
            </w:r>
          </w:p>
        </w:tc>
      </w:tr>
      <w:t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T4-F106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pairwise type inequality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NEGATIVE TYPE THM</w:t>
            </w:r>
          </w:p>
        </w:tc>
      </w:tr>
      <w:t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T4-F107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trace observation map h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MODEL</w:t>
            </w:r>
          </w:p>
        </w:tc>
      </w:tr>
      <w:t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T4-F108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causal graph vs participation hypergraph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TWO-LAYER MODEL</w:t>
            </w:r>
          </w:p>
        </w:tc>
      </w:tr>
      <w:t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T4-F109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Demon=Gap_D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DEF</w:t>
            </w:r>
          </w:p>
        </w:tc>
      </w:tr>
      <w:t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T4-F110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DaemonFree gate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KLT GATE</w:t>
            </w:r>
          </w:p>
        </w:tc>
      </w:tr>
      <w:t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T4-F111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R−1→R−02→R−03 schema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AUTHORIAL MODEL</w:t>
            </w:r>
          </w:p>
        </w:tc>
      </w:tr>
      <w:t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T4-F112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Text_Enoch≠Event_Enoch≠KLT_Model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STATUS FIREWALL</w:t>
            </w:r>
          </w:p>
        </w:tc>
      </w:tr>
      <w:t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T4-F113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E_Enoch:PreFold⇀RPLD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HERM OPERATOR</w:t>
            </w:r>
          </w:p>
        </w:tc>
      </w:tr>
      <w:t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T4-F114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E_Enoch=p∞(Melichron/FOS)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SYMBOLIC ONLY</w:t>
            </w:r>
          </w:p>
        </w:tc>
      </w:tr>
      <w:t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T4-F115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RPLD Fold import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MODEL</w:t>
            </w:r>
          </w:p>
        </w:tc>
      </w:tr>
      <w:t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T4-F116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χ:FOS⇀Beyond(FOS)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OPEN</w:t>
            </w:r>
          </w:p>
        </w:tc>
      </w:tr>
      <w:t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T4-F117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Moses/Kant/Christ hermeneutic maps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HERM-MODEL</w:t>
            </w:r>
          </w:p>
        </w:tc>
      </w:tr>
      <w:t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T4-F118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σ_herm vector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STATUS VECTOR</w:t>
            </w:r>
          </w:p>
        </w:tc>
      </w:tr>
      <w:t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T4-F119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Melichron blocker definition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BLOCKER</w:t>
            </w:r>
          </w:p>
        </w:tc>
      </w:tr>
      <w:t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T4-F120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HERM + no bridge ⇒ ABSTAIN-STATUS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STATUS THM</w:t>
            </w:r>
          </w:p>
        </w:tc>
      </w:tr>
      <w:t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T4-F121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T4-RA5 tuple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ROLLBACK DEF</w:t>
            </w:r>
          </w:p>
        </w:tc>
      </w:tr>
      <w:tr>
        <w:tc>
          <w:tcPr>
            <w:tcW w:type="dxa" w:w="1474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T4-F122</w:t>
            </w:r>
          </w:p>
        </w:tc>
        <w:tc>
          <w:tcPr>
            <w:tcW w:type="dxa" w:w="6009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v0.5 status lock</w:t>
            </w:r>
          </w:p>
        </w:tc>
        <w:tc>
          <w:tcPr>
            <w:tcW w:type="dxa" w:w="2268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STATUS LOCK</w:t>
            </w:r>
          </w:p>
        </w:tc>
      </w:tr>
    </w:tbl>
    <w:p>
      <w:pPr>
        <w:pStyle w:val="Heading1"/>
        <w:pageBreakBefore/>
      </w:pPr>
      <w:r>
        <w:t>Приложение J. Доказательные обязательства T4-DLG-PO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tblHeader w:val="true"/>
        </w:trPr>
        <w:tc>
          <w:tcPr>
            <w:tcW w:type="dxa" w:w="175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45F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5"/>
              </w:rPr>
              <w:t>ID</w:t>
            </w:r>
          </w:p>
        </w:tc>
        <w:tc>
          <w:tcPr>
            <w:tcW w:type="dxa" w:w="561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45F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5"/>
              </w:rPr>
              <w:t>Обязательство</w:t>
            </w:r>
          </w:p>
        </w:tc>
        <w:tc>
          <w:tcPr>
            <w:tcW w:type="dxa" w:w="238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17345F"/>
          </w:tcPr>
          <w:p>
            <w:pPr>
              <w:spacing w:after="0" w:before="0" w:line="259" w:lineRule="auto"/>
              <w:jc w:val="center"/>
            </w:pPr>
            <w:r/>
            <w:r>
              <w:rPr>
                <w:rFonts w:ascii="DejaVu Serif" w:hAnsi="DejaVu Serif" w:eastAsia="DejaVu Serif"/>
                <w:b/>
                <w:color w:val="FFFFFF"/>
                <w:sz w:val="15"/>
              </w:rPr>
              <w:t>Статус</w:t>
            </w:r>
          </w:p>
        </w:tc>
      </w:tr>
      <w:tr>
        <w:tc>
          <w:tcPr>
            <w:tcW w:type="dxa" w:w="175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T4-DLG-PO-001</w:t>
            </w:r>
          </w:p>
        </w:tc>
        <w:tc>
          <w:tcPr>
            <w:tcW w:type="dxa" w:w="561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Зарегистрировать авторскую заметку и legacy-версии.</w:t>
            </w:r>
          </w:p>
        </w:tc>
        <w:tc>
          <w:tcPr>
            <w:tcW w:type="dxa" w:w="238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· SOURCE AUDIT</w:t>
            </w:r>
          </w:p>
        </w:tc>
      </w:tr>
      <w:tr>
        <w:tc>
          <w:tcPr>
            <w:tcW w:type="dxa" w:w="175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T4-DLG-PO-002</w:t>
            </w:r>
          </w:p>
        </w:tc>
        <w:tc>
          <w:tcPr>
            <w:tcW w:type="dxa" w:w="561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Проверить цитату Леви-Брюля и библиографическую локализацию.</w:t>
            </w:r>
          </w:p>
        </w:tc>
        <w:tc>
          <w:tcPr>
            <w:tcW w:type="dxa" w:w="238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TEXT; PAGE BY EDITION OPEN</w:t>
            </w:r>
          </w:p>
        </w:tc>
      </w:tr>
      <w:tr>
        <w:tc>
          <w:tcPr>
            <w:tcW w:type="dxa" w:w="175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T4-DLG-PO-003</w:t>
            </w:r>
          </w:p>
        </w:tc>
        <w:tc>
          <w:tcPr>
            <w:tcW w:type="dxa" w:w="561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Задать R-атлас без тотального ранжирования.</w:t>
            </w:r>
          </w:p>
        </w:tc>
        <w:tc>
          <w:tcPr>
            <w:tcW w:type="dxa" w:w="238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· DEF/THM</w:t>
            </w:r>
          </w:p>
        </w:tc>
      </w:tr>
      <w:tr>
        <w:tc>
          <w:tcPr>
            <w:tcW w:type="dxa" w:w="175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T4-DLG-PO-004</w:t>
            </w:r>
          </w:p>
        </w:tc>
        <w:tc>
          <w:tcPr>
            <w:tcW w:type="dxa" w:w="561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Разделить participation и causal support layers.</w:t>
            </w:r>
          </w:p>
        </w:tc>
        <w:tc>
          <w:tcPr>
            <w:tcW w:type="dxa" w:w="238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· TYPE DEF</w:t>
            </w:r>
          </w:p>
        </w:tc>
      </w:tr>
      <w:tr>
        <w:tc>
          <w:tcPr>
            <w:tcW w:type="dxa" w:w="175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T4-DLG-PO-005</w:t>
            </w:r>
          </w:p>
        </w:tc>
        <w:tc>
          <w:tcPr>
            <w:tcW w:type="dxa" w:w="561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Определить K(A)-матрицу «Перьев».</w:t>
            </w:r>
          </w:p>
        </w:tc>
        <w:tc>
          <w:tcPr>
            <w:tcW w:type="dxa" w:w="238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· DEF</w:t>
            </w:r>
          </w:p>
        </w:tc>
      </w:tr>
      <w:tr>
        <w:tc>
          <w:tcPr>
            <w:tcW w:type="dxa" w:w="175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T4-DLG-PO-006</w:t>
            </w:r>
          </w:p>
        </w:tc>
        <w:tc>
          <w:tcPr>
            <w:tcW w:type="dxa" w:w="561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Доказать rank/kernel/spectrum theorem.</w:t>
            </w:r>
          </w:p>
        </w:tc>
        <w:tc>
          <w:tcPr>
            <w:tcW w:type="dxa" w:w="238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· THM-FORMAL</w:t>
            </w:r>
          </w:p>
        </w:tc>
      </w:tr>
      <w:tr>
        <w:tc>
          <w:tcPr>
            <w:tcW w:type="dxa" w:w="175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T4-DLG-PO-007</w:t>
            </w:r>
          </w:p>
        </w:tc>
        <w:tc>
          <w:tcPr>
            <w:tcW w:type="dxa" w:w="561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Построить минимальную опорную факторизацию.</w:t>
            </w:r>
          </w:p>
        </w:tc>
        <w:tc>
          <w:tcPr>
            <w:tcW w:type="dxa" w:w="238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· CLASSICAL THM/KLT INTERPRETATION</w:t>
            </w:r>
          </w:p>
        </w:tc>
      </w:tr>
      <w:tr>
        <w:tc>
          <w:tcPr>
            <w:tcW w:type="dxa" w:w="175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T4-DLG-PO-008</w:t>
            </w:r>
          </w:p>
        </w:tc>
        <w:tc>
          <w:tcPr>
            <w:tcW w:type="dxa" w:w="561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Доказать trace non-identifiability.</w:t>
            </w:r>
          </w:p>
        </w:tc>
        <w:tc>
          <w:tcPr>
            <w:tcW w:type="dxa" w:w="238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· THM-FORMAL</w:t>
            </w:r>
          </w:p>
        </w:tc>
      </w:tr>
      <w:tr>
        <w:tc>
          <w:tcPr>
            <w:tcW w:type="dxa" w:w="175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T4-DLG-PO-009</w:t>
            </w:r>
          </w:p>
        </w:tc>
        <w:tc>
          <w:tcPr>
            <w:tcW w:type="dxa" w:w="561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Определить daemon-gap и elimination gate.</w:t>
            </w:r>
          </w:p>
        </w:tc>
        <w:tc>
          <w:tcPr>
            <w:tcW w:type="dxa" w:w="238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· DEF/THM-BY-DEF</w:t>
            </w:r>
          </w:p>
        </w:tc>
      </w:tr>
      <w:tr>
        <w:tc>
          <w:tcPr>
            <w:tcW w:type="dxa" w:w="175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T4-DLG-PO-010</w:t>
            </w:r>
          </w:p>
        </w:tc>
        <w:tc>
          <w:tcPr>
            <w:tcW w:type="dxa" w:w="561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Формализовать R−1→R−02→R−03.</w:t>
            </w:r>
          </w:p>
        </w:tc>
        <w:tc>
          <w:tcPr>
            <w:tcW w:type="dxa" w:w="238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MODEL; EMP OPEN</w:t>
            </w:r>
          </w:p>
        </w:tc>
      </w:tr>
      <w:tr>
        <w:tc>
          <w:tcPr>
            <w:tcW w:type="dxa" w:w="175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T4-DLG-PO-011</w:t>
            </w:r>
          </w:p>
        </w:tc>
        <w:tc>
          <w:tcPr>
            <w:tcW w:type="dxa" w:w="561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Типизировать Enoch Fold и χ.</w:t>
            </w:r>
          </w:p>
        </w:tc>
        <w:tc>
          <w:tcPr>
            <w:tcW w:type="dxa" w:w="238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HERM-MODEL; MATH χ OPEN</w:t>
            </w:r>
          </w:p>
        </w:tc>
      </w:tr>
      <w:tr>
        <w:tc>
          <w:tcPr>
            <w:tcW w:type="dxa" w:w="175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T4-DLG-PO-012</w:t>
            </w:r>
          </w:p>
        </w:tc>
        <w:tc>
          <w:tcPr>
            <w:tcW w:type="dxa" w:w="561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Разделить text/history/theology/KLT model.</w:t>
            </w:r>
          </w:p>
        </w:tc>
        <w:tc>
          <w:tcPr>
            <w:tcW w:type="dxa" w:w="238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CLOSED · STATUS FIREWALL</w:t>
            </w:r>
          </w:p>
        </w:tc>
      </w:tr>
      <w:tr>
        <w:tc>
          <w:tcPr>
            <w:tcW w:type="dxa" w:w="175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T4-DLG-PO-013</w:t>
            </w:r>
          </w:p>
        </w:tc>
        <w:tc>
          <w:tcPr>
            <w:tcW w:type="dxa" w:w="561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Определить Melichron.</w:t>
            </w:r>
          </w:p>
        </w:tc>
        <w:tc>
          <w:tcPr>
            <w:tcW w:type="dxa" w:w="238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OPEN BLOCKER</w:t>
            </w:r>
          </w:p>
        </w:tc>
      </w:tr>
      <w:tr>
        <w:tc>
          <w:tcPr>
            <w:tcW w:type="dxa" w:w="175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T4-DLG-PO-014</w:t>
            </w:r>
          </w:p>
        </w:tc>
        <w:tc>
          <w:tcPr>
            <w:tcW w:type="dxa" w:w="561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Проверить гипотезу о конфуцианской смеси режимов.</w:t>
            </w:r>
          </w:p>
        </w:tc>
        <w:tc>
          <w:tcPr>
            <w:tcW w:type="dxa" w:w="238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OPEN HIST-EMP</w:t>
            </w:r>
          </w:p>
        </w:tc>
      </w:tr>
      <w:tr>
        <w:tc>
          <w:tcPr>
            <w:tcW w:type="dxa" w:w="175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T4-DLG-PO-015</w:t>
            </w:r>
          </w:p>
        </w:tc>
        <w:tc>
          <w:tcPr>
            <w:tcW w:type="dxa" w:w="561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Операционализировать R-режимы на корпусах и экспериментах.</w:t>
            </w:r>
          </w:p>
        </w:tc>
        <w:tc>
          <w:tcPr>
            <w:tcW w:type="dxa" w:w="238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OPEN EMP-PLAN</w:t>
            </w:r>
          </w:p>
        </w:tc>
      </w:tr>
      <w:tr>
        <w:tc>
          <w:tcPr>
            <w:tcW w:type="dxa" w:w="1757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T4-DLG-PO-016</w:t>
            </w:r>
          </w:p>
        </w:tc>
        <w:tc>
          <w:tcPr>
            <w:tcW w:type="dxa" w:w="5613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Реализовать Feather/support/daemon schema в KLT-RBD.</w:t>
            </w:r>
          </w:p>
        </w:tc>
        <w:tc>
          <w:tcPr>
            <w:tcW w:type="dxa" w:w="2381"/>
            <w:vAlign w:val="center"/>
            <w:tcMar>
              <w:top w:w="90" w:type="dxa"/>
              <w:start w:w="120" w:type="dxa"/>
              <w:bottom w:w="90" w:type="dxa"/>
              <w:end w:w="120" w:type="dxa"/>
            </w:tcMar>
            <w:shd w:fill="F5F7FB"/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5"/>
              </w:rPr>
              <w:t>OPEN → VOLUME V</w:t>
            </w:r>
          </w:p>
        </w:tc>
      </w:tr>
    </w:tbl>
    <w:p>
      <w:pPr>
        <w:pStyle w:val="Heading1"/>
        <w:pageBreakBefore/>
      </w:pPr>
      <w:r>
        <w:t>Приложение K. Source-card T4-SRC-016 и статусные границы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865"/>
      </w:tblGrid>
      <w:tr>
        <w:tc>
          <w:tcPr>
            <w:tcW w:type="dxa" w:w="9865"/>
            <w:shd w:fill="F7F0DF"/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pPr>
              <w:spacing w:after="0"/>
            </w:pPr>
            <w:r>
              <w:rPr>
                <w:rFonts w:ascii="DejaVu Sans" w:hAnsi="DejaVu Sans"/>
                <w:b/>
                <w:color w:val="9A6B1E"/>
                <w:sz w:val="19"/>
              </w:rPr>
              <w:t>T4-SRC-016 — АВТОРСКАЯ ЗАМЕТКА КУРПИШЕВА И. Б.</w:t>
            </w:r>
            <w:r>
              <w:rPr>
                <w:b/>
                <w:color w:val="9B2D30"/>
                <w:sz w:val="18"/>
              </w:rPr>
              <w:t xml:space="preserve">  [AUTHORIAL PRIMARY]</w:t>
            </w:r>
          </w:p>
          <w:p>
            <w:pPr>
              <w:spacing w:after="0" w:line="259" w:lineRule="auto"/>
            </w:pPr>
            <w:r>
              <w:rPr>
                <w:rFonts w:ascii="DejaVu Serif" w:hAnsi="DejaVu Serif"/>
                <w:sz w:val="18"/>
              </w:rPr>
              <w:t>Ключевые узлы: раннее различение отвлечённого и пра-логического мышления у Леви-Брюля; R−1 как сопричастная область причин-духов и действий-стихий; «Перья» как кососимметричные связи; отделение ±П∓Д от O*S в R−02; daemon-gap; различение действия, следа и следствия; логика/опыт/ритуал как шаблоны; «Загадка Еноха», Складка RPLD, Моисей, Кант и выход за FOS. Авторство проектной интерпретации: Курпишев Иван Борисович.</w:t>
            </w:r>
          </w:p>
        </w:tc>
        <w:trPr>
          <w:tblHeader/>
        </w:trPr>
      </w:tr>
    </w:tbl>
    <w:p>
      <w:pPr/>
      <w:r>
        <w:t>Редакционный принцип: заметка не сокращена до метафоры и не принята буквально. Каждый узел либо получил математическую конструкцию, либо перенесён в HERM/HIST-HYP с blocker. В частности, доказаны свойства K(A) и следовая неидентифицируемость; теологические и исторические переходы не повышены.</w:t>
      </w:r>
    </w:p>
    <w:p>
      <w:pPr>
        <w:pStyle w:val="Heading1"/>
        <w:pageBreakBefore/>
      </w:pPr>
      <w:r>
        <w:t>Приложение L. Delta-реестр формул T4-F123-T4-F158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tblHeader w:val="true"/>
        </w:trPr>
        <w:tc>
          <w:tcPr>
            <w:tcW w:type="dxa" w:w="1656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ID</w:t>
            </w:r>
          </w:p>
        </w:tc>
        <w:tc>
          <w:tcPr>
            <w:tcW w:type="dxa" w:w="5688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Формула / объект</w:t>
            </w:r>
          </w:p>
        </w:tc>
        <w:tc>
          <w:tcPr>
            <w:tcW w:type="dxa" w:w="2088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Статус</w:t>
            </w:r>
          </w:p>
        </w:tc>
      </w:tr>
      <w:t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T4-F123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E=(Σ,Ax,Rules,Dom,D,Prov,σ)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AUTHORIAL DEF</w:t>
            </w:r>
          </w:p>
        </w:tc>
      </w:tr>
      <w:t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T4-F124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Sol_E(P)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DEF/COND</w:t>
            </w:r>
          </w:p>
        </w:tc>
      </w:tr>
      <w:t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T4-F125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Disc_E:Trace_E⇀Sol_E(P)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AUTHORIAL DEF</w:t>
            </w:r>
          </w:p>
        </w:tc>
      </w:tr>
      <w:t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T4-F126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Inv:E⇀E′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AUTHORIAL DEF</w:t>
            </w:r>
          </w:p>
        </w:tc>
      </w:tr>
      <w:t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T4-F127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Vis_h:(H,M,U(E))⇀Conj(E)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AUTHORIAL MODEL</w:t>
            </w:r>
          </w:p>
        </w:tc>
      </w:tr>
      <w:t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T4-F128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status(Vis)⪯CONJ until proof gate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STATUS LOCK</w:t>
            </w:r>
          </w:p>
        </w:tc>
      </w:tr>
      <w:t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T4-F129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Rep_disc=(R_x,I_inv,U_alt;D_proof)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AUTHORIAL DEF</w:t>
            </w:r>
          </w:p>
        </w:tc>
      </w:tr>
      <w:t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T4-F130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N=(n_obj,n_rule,n_repr,n_proof,n_use)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VECTOR DEF</w:t>
            </w:r>
          </w:p>
        </w:tc>
      </w:tr>
      <w:t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T4-F131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Ctx tuple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AUTHORIAL DEF</w:t>
            </w:r>
          </w:p>
        </w:tc>
      </w:tr>
      <w:t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T4-F132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D refined tuple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REFINED DEF</w:t>
            </w:r>
          </w:p>
        </w:tc>
      </w:tr>
      <w:t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T4-F133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τ=(τ_C,τ_D,residual)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AUTHORIAL DEF</w:t>
            </w:r>
          </w:p>
        </w:tc>
      </w:tr>
      <w:t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T4-F134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commuting justification square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THM GATE</w:t>
            </w:r>
          </w:p>
        </w:tc>
      </w:tr>
      <w:t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T4-F135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foreign-D condition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DEF</w:t>
            </w:r>
          </w:p>
        </w:tc>
      </w:tr>
      <w:t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T4-F136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Misreading classifier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AUTHORIAL</w:t>
            </w:r>
          </w:p>
        </w:tc>
      </w:tr>
      <w:t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T4-F137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g_D defect vector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VECTOR DEF</w:t>
            </w:r>
          </w:p>
        </w:tc>
      </w:tr>
      <w:t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T4-F138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Repair_D partial operator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AUTHORIAL</w:t>
            </w:r>
          </w:p>
        </w:tc>
      </w:tr>
      <w:t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T4-F139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unresolved residual⇒ABSTAIN-HERM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STATUS GATE</w:t>
            </w:r>
          </w:p>
        </w:tc>
      </w:tr>
      <w:t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T4-F140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Γ_h anthropological gap vector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AUTHORIAL VECTOR</w:t>
            </w:r>
          </w:p>
        </w:tc>
      </w:tr>
      <w:t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T4-F141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typed component spaces G_j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TYPED DEF</w:t>
            </w:r>
          </w:p>
        </w:tc>
      </w:tr>
      <w:t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T4-F142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componentwise partial order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ORDER DEF</w:t>
            </w:r>
          </w:p>
        </w:tc>
      </w:tr>
      <w:t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T4-F143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AnthroCGI:=Γ_h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AUTHORIAL DEF</w:t>
            </w:r>
          </w:p>
        </w:tc>
      </w:tr>
      <w:t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T4-F144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conditional aggregation Agg_w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COND/NO DEFAULT</w:t>
            </w:r>
          </w:p>
        </w:tc>
      </w:tr>
      <w:t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T4-F145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Bridge_j repair map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PARTIAL OPERATOR</w:t>
            </w:r>
          </w:p>
        </w:tc>
      </w:tr>
      <w:t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T4-F146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Repair(Γ_h)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AUTHORIAL OPERATOR</w:t>
            </w:r>
          </w:p>
        </w:tc>
      </w:tr>
      <w:t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T4-F147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mandatory unresolved⇒ABSTAIN-ANTHRO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WEAKEST-LINK</w:t>
            </w:r>
          </w:p>
        </w:tc>
      </w:tr>
      <w:t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T4-F148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Doc_h tuple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AUTHORIAL DEF</w:t>
            </w:r>
          </w:p>
        </w:tc>
      </w:tr>
      <w:t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T4-F149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Authenticity≠Truth≠Reliability≠Relevance≠Sufficiency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TYPE FIREWALL</w:t>
            </w:r>
          </w:p>
        </w:tc>
      </w:tr>
      <w:t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T4-F150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Archive_h category tuple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AUTHORIAL CATEGORY</w:t>
            </w:r>
          </w:p>
        </w:tc>
      </w:tr>
      <w:t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T4-F151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Custody chain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PROVENANCE</w:t>
            </w:r>
          </w:p>
        </w:tc>
      </w:tr>
      <w:t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T4-F152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Enc:LivedEvent⇀Doc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PARTIAL ENCODING</w:t>
            </w:r>
          </w:p>
        </w:tc>
      </w:tr>
      <w:t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T4-F153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Enc non-injective⇒no total inverse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THM-FORMAL</w:t>
            </w:r>
          </w:p>
        </w:tc>
      </w:tr>
      <w:t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T4-F154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Reconstruct partial set-valued map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PARTIAL</w:t>
            </w:r>
          </w:p>
        </w:tc>
      </w:tr>
      <w:t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T4-F155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ExtMem_h graph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AUTHORIAL DEF</w:t>
            </w:r>
          </w:p>
        </w:tc>
      </w:tr>
      <w:t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T4-F156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KLT document/archive pipeline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AUTHORIAL PIPELINE</w:t>
            </w:r>
          </w:p>
        </w:tc>
      </w:tr>
      <w:t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T4-F157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T4-RA6 tuple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ROLLBACK DEF</w:t>
            </w:r>
          </w:p>
        </w:tc>
      </w:tr>
      <w:t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T4-F158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v0.6 philosophy/status lock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STATUS LOCK</w:t>
            </w:r>
          </w:p>
        </w:tc>
      </w:tr>
    </w:tbl>
    <w:p>
      <w:pPr>
        <w:pStyle w:val="Heading1"/>
        <w:pageBreakBefore/>
      </w:pPr>
      <w:r>
        <w:t>Приложение M. Доказательные обязательства T4-CRT-PO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tblHeader w:val="true"/>
        </w:trPr>
        <w:tc>
          <w:tcPr>
            <w:tcW w:type="dxa" w:w="1944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ID</w:t>
            </w:r>
          </w:p>
        </w:tc>
        <w:tc>
          <w:tcPr>
            <w:tcW w:type="dxa" w:w="5544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Обязательство</w:t>
            </w:r>
          </w:p>
        </w:tc>
        <w:tc>
          <w:tcPr>
            <w:tcW w:type="dxa" w:w="1944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5"/>
              </w:rPr>
              <w:t>Статус</w:t>
            </w:r>
          </w:p>
        </w:tc>
      </w:tr>
      <w:t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T4-CRT-PO-001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Зафиксировать философскую редакционную норму Тома IV.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CLOSED · EDITORIAL DEF</w:t>
            </w:r>
          </w:p>
        </w:tc>
      </w:tr>
      <w:t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T4-CRT-PO-002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Определить фиксированную формальную среду E.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CLOSED · DEF</w:t>
            </w:r>
          </w:p>
        </w:tc>
      </w:tr>
      <w:t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T4-CRT-PO-003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Различить Disc/Inv операционно.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CLOSED · THM-FORMAL</w:t>
            </w:r>
          </w:p>
        </w:tc>
      </w:tr>
      <w:t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T4-CRT-PO-004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Типизировать математическое видение и proof gate.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CLOSED · MODEL/STATUS THM</w:t>
            </w:r>
          </w:p>
        </w:tc>
      </w:tr>
      <w:t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T4-CRT-PO-005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Ввести Reper открытия и вектор новизны.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CLOSED · DEF</w:t>
            </w:r>
          </w:p>
        </w:tc>
      </w:tr>
      <w:t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T4-CRT-PO-006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Определить контекст, τ и commuting D-square.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CLOSED · DEF</w:t>
            </w:r>
          </w:p>
        </w:tc>
      </w:tr>
      <w:t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T4-CRT-PO-007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Доказать теорему переноса D и ABSTAIN-HERM.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CLOSED · THM-FORMAL</w:t>
            </w:r>
          </w:p>
        </w:tc>
      </w:tr>
      <w:t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T4-CRT-PO-008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Разделить foreign-D, disagreement, reinterpretation и fraud.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CLOSED · TYPE FIREWALL</w:t>
            </w:r>
          </w:p>
        </w:tc>
      </w:tr>
      <w:t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T4-CRT-PO-009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Определить g_D и Repair_D.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CLOSED · PARTIAL OPERATOR</w:t>
            </w:r>
          </w:p>
        </w:tc>
      </w:tr>
      <w:t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T4-CRT-PO-010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Переопределить AnthroCGI как вектор Γ_h.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CLOSED · DEF</w:t>
            </w:r>
          </w:p>
        </w:tc>
      </w:tr>
      <w:t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T4-CRT-PO-011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Доказать no-canonical-scalarization theorem.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CLOSED · THM-FORMAL</w:t>
            </w:r>
          </w:p>
        </w:tc>
      </w:tr>
      <w:t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T4-CRT-PO-012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Построить таксономию разрывов и weakest-link repair.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CLOSED · DEF/PROP</w:t>
            </w:r>
          </w:p>
        </w:tc>
      </w:tr>
      <w:t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T4-CRT-PO-013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Определить Doc_h и Archive_h.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CLOSED · DEF</w:t>
            </w:r>
          </w:p>
        </w:tc>
      </w:tr>
      <w:t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T4-CRT-PO-014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Доказать независимость authenticity/truth и non-injectivity Enc.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CLOSED · THM-FORMAL</w:t>
            </w:r>
          </w:p>
        </w:tc>
      </w:tr>
      <w:t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T4-CRT-PO-015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Создать ExtMem_h, RA6 и философский status lock.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CLOSED · AUTHORIAL</w:t>
            </w:r>
          </w:p>
        </w:tc>
      </w:tr>
      <w:t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T4-CRT-PO-016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Реализовать схемы Disc/Inv/Γ_h/Archive в KLT-RBD и провести доменные исследования.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5"/>
              </w:rPr>
              <w:t>OPEN → VOLUME V / EMP-PLAN</w:t>
            </w:r>
          </w:p>
        </w:tc>
      </w:tr>
    </w:tbl>
    <w:p>
      <w:pPr>
        <w:pStyle w:val="Heading1"/>
        <w:pageBreakBefore/>
      </w:pPr>
      <w:r>
        <w:t>Приложение N. Философский метод Тома IV и Source-card T4-SRC-024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9432"/>
      </w:tblGrid>
      <w:tr>
        <w:trPr>
          <w:cantSplit w:val="true"/>
        </w:trPr>
        <w:tc>
          <w:tcPr>
            <w:tcW w:type="dxa" w:w="9432"/>
            <w:vAlign w:val="center"/>
            <w:shd w:fill="FBF5E8" w:val="clear"/>
            <w:tcBorders>
              <w:top w:val="single" w:sz="12" w:color="A87B20"/>
              <w:left w:val="single" w:sz="12" w:color="A87B20"/>
              <w:bottom w:val="single" w:sz="12" w:color="A87B20"/>
              <w:right w:val="single" w:sz="12" w:color="A87B20"/>
            </w:tcBorders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pPr>
              <w:spacing w:after="40"/>
            </w:pPr>
            <w:r/>
            <w:r>
              <w:rPr>
                <w:rFonts w:ascii="DejaVu Sans" w:hAnsi="DejaVu Sans" w:eastAsia="DejaVu Sans"/>
                <w:b/>
                <w:i w:val="0"/>
                <w:color w:val="A87B20"/>
                <w:sz w:val="21"/>
              </w:rPr>
              <w:t>SOURCE-CARD T4-SRC-024 — АВТОРСКАЯ РЕДАКЦИОННАЯ ДИРЕКТИВА</w:t>
            </w:r>
          </w:p>
          <w:p>
            <w:pPr>
              <w:spacing w:line="259" w:lineRule="auto" w:after="0"/>
            </w:pPr>
            <w:r>
              <w:rPr>
                <w:rFonts w:ascii="DejaVu Serif" w:hAnsi="DejaVu Serif" w:eastAsia="DejaVu Serif"/>
                <w:b w:val="0"/>
                <w:i/>
                <w:color w:val="1A2433"/>
                <w:sz w:val="20"/>
              </w:rPr>
              <w:t>«Продолжаем работу по плану, с усилением философской подачи материала, в этом особенность тома-4». Директива принята как требование к архитектуре, а не только к стилю. Она реализована пятислойной рамкой ОНТОЛОГИЯ / ГНОСЕОЛОГИЯ / ФЕНОМЕНОЛОГИЯ / ОГРАНИЧЕНИЕ / АВТОРСКАЯ НОВИЗНА, философскими прологами и следствиями, а также запретом подмены доказательного статуса философской убедительностью.</w:t>
            </w: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288"/>
        <w:gridCol w:w="3288"/>
        <w:gridCol w:w="3288"/>
      </w:tblGrid>
      <w:tr>
        <w:trPr>
          <w:tblHeader w:val="true"/>
        </w:trPr>
        <w:tc>
          <w:tcPr>
            <w:tcW w:type="dxa" w:w="2232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Элемент главы</w:t>
            </w:r>
          </w:p>
        </w:tc>
        <w:tc>
          <w:tcPr>
            <w:tcW w:type="dxa" w:w="3888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Функция</w:t>
            </w:r>
          </w:p>
        </w:tc>
        <w:tc>
          <w:tcPr>
            <w:tcW w:type="dxa" w:w="3312"/>
            <w:shd w:fill="173A61" w:val="clear"/>
            <w:tcBorders>
              <w:top w:val="single" w:sz="8" w:color="7A8DA3"/>
              <w:left w:val="single" w:sz="8" w:color="7A8DA3"/>
              <w:bottom w:val="single" w:sz="8" w:color="7A8DA3"/>
              <w:right w:val="single" w:sz="8" w:color="7A8DA3"/>
            </w:tcBorders>
            <w:tcMar>
              <w:top w:w="90" w:type="dxa"/>
              <w:start w:w="100" w:type="dxa"/>
              <w:bottom w:w="90" w:type="dxa"/>
              <w:end w:w="100" w:type="dxa"/>
            </w:tcMar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rFonts w:ascii="DejaVu Sans" w:hAnsi="DejaVu Sans" w:eastAsia="DejaVu Sans"/>
                <w:b/>
                <w:i w:val="0"/>
                <w:color w:val="FFFFFF"/>
                <w:sz w:val="16"/>
              </w:rPr>
              <w:t>Проверка качества</w:t>
            </w:r>
          </w:p>
        </w:tc>
      </w:tr>
      <w:t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Философский пролог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Открывает предельный смысл вопроса.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Не содержит скрытого повышения статуса.</w:t>
            </w:r>
          </w:p>
        </w:tc>
      </w:tr>
      <w:t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Онтология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Указывает носитель и тип существования объекта.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Есть carrier, Dom/Cod и relation map.</w:t>
            </w:r>
          </w:p>
        </w:tc>
      </w:tr>
      <w:t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Гносеология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Объясняет путь от данных к знанию.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Есть D, proof/witness и статус.</w:t>
            </w:r>
          </w:p>
        </w:tc>
      </w:tr>
      <w:t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Феноменология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Возвращает формулу к опыту тела, времени, другого и документа.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Не выдаётся за нейрофизиологию или эмпирику.</w:t>
            </w:r>
          </w:p>
        </w:tc>
      </w:tr>
      <w:tr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Математическое ядро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Даёт определения, теоремы, контрмодели и blockers.</w:t>
            </w:r>
          </w:p>
        </w:tc>
        <w:tc>
          <w:tcPr>
            <w:tcW w:type="dxa" w:w="3288"/>
            <w:shd w:fill="F5F7FA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Proof obligations и weakest-link rule.</w:t>
            </w:r>
          </w:p>
        </w:tc>
      </w:tr>
      <w:tr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center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Философское следствие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Связывает локальный результат с образом человека и естествознания.</w:t>
            </w:r>
          </w:p>
        </w:tc>
        <w:tc>
          <w:tcPr>
            <w:tcW w:type="dxa" w:w="3288"/>
            <w:shd w:fill="FFFFFF" w:val="clear"/>
            <w:tcBorders>
              <w:top w:val="single" w:sz="6" w:color="B7C4D4"/>
              <w:left w:val="single" w:sz="6" w:color="B7C4D4"/>
              <w:bottom w:val="single" w:sz="6" w:color="B7C4D4"/>
              <w:right w:val="single" w:sz="6" w:color="B7C4D4"/>
            </w:tcBorders>
            <w:tcMar>
              <w:top w:w="85" w:type="dxa"/>
              <w:start w:w="100" w:type="dxa"/>
              <w:bottom w:w="85" w:type="dxa"/>
              <w:end w:w="100" w:type="dxa"/>
            </w:tcMar>
            <w:vAlign w:val="center"/>
          </w:tcPr>
          <w:p>
            <w:pPr>
              <w:spacing w:after="0" w:line="245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6"/>
              </w:rPr>
              <w:t>Граница вывода сформулирована явно.</w:t>
            </w:r>
          </w:p>
        </w:tc>
      </w:tr>
    </w:tbl>
    <w:p>
      <w:bookmarkStart w:id="116" w:name="release_card"/>
      <w:pPr>
        <w:pStyle w:val="Heading1"/>
        <w:keepNext/>
        <w:pageBreakBefore w:val="0"/>
        <w:spacing w:before="200" w:after="100"/>
      </w:pPr>
      <w:r>
        <w:rPr>
          <w:rFonts w:ascii="DejaVu Sans" w:hAnsi="DejaVu Sans" w:eastAsia="DejaVu Sans"/>
          <w:b/>
          <w:color w:val="173A61"/>
          <w:sz w:val="35"/>
        </w:rPr>
        <w:t>Авторская карточка контрольной точки</w:t>
      </w:r>
      <w:bookmarkEnd w:id="116"/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rPr>
          <w:tblHeader w:val="true"/>
          <w:cantSplit/>
        </w:trPr>
        <w:tc>
          <w:tcPr>
            <w:tcW w:type="dxa" w:w="2232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Поле</w:t>
            </w:r>
          </w:p>
        </w:tc>
        <w:tc>
          <w:tcPr>
            <w:tcW w:type="dxa" w:w="6912"/>
            <w:shd w:fill="173A61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2" w:lineRule="auto"/>
              <w:jc w:val="center"/>
            </w:pPr>
            <w:r>
              <w:rPr>
                <w:rFonts w:ascii="DejaVu Sans" w:hAnsi="DejaVu Sans" w:eastAsia="DejaVu Sans"/>
                <w:b/>
                <w:color w:val="FFFFFF"/>
                <w:sz w:val="17"/>
              </w:rPr>
              <w:t>Значение</w:t>
            </w:r>
          </w:p>
        </w:tc>
      </w:tr>
      <w:tr>
        <w:trPr>
          <w:cantSplit/>
        </w:trPr>
        <w:tc>
          <w:tcPr>
            <w:tcW w:type="dxa" w:w="223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Название</w:t>
            </w:r>
          </w:p>
        </w:tc>
        <w:tc>
          <w:tcPr>
            <w:tcW w:type="dxa" w:w="691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Базовый проект KLT-RBD. Том IV. Антропология познания и Reper разворота.</w:t>
            </w:r>
          </w:p>
        </w:tc>
      </w:tr>
      <w:tr>
        <w:trPr>
          <w:cantSplit/>
        </w:trPr>
        <w:tc>
          <w:tcPr>
            <w:tcW w:type="dxa" w:w="223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Автор</w:t>
            </w:r>
          </w:p>
        </w:tc>
        <w:tc>
          <w:tcPr>
            <w:tcW w:type="dxa" w:w="691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Курпишев Иван Борисович</w:t>
            </w:r>
          </w:p>
        </w:tc>
      </w:tr>
      <w:tr>
        <w:trPr>
          <w:cantSplit/>
        </w:trPr>
        <w:tc>
          <w:tcPr>
            <w:tcW w:type="dxa" w:w="223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Версия</w:t>
            </w:r>
          </w:p>
        </w:tc>
        <w:tc>
          <w:tcPr>
            <w:tcW w:type="dxa" w:w="691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T4-CREATION-v0.6</w:t>
            </w:r>
          </w:p>
        </w:tc>
      </w:tr>
      <w:tr>
        <w:trPr>
          <w:cantSplit/>
        </w:trPr>
        <w:tc>
          <w:tcPr>
            <w:tcW w:type="dxa" w:w="223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Дата</w:t>
            </w:r>
          </w:p>
        </w:tc>
        <w:tc>
          <w:tcPr>
            <w:tcW w:type="dxa" w:w="6912"/>
            <w:shd w:fill="F4F7FA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before="0" w:line="259" w:lineRule="auto"/>
            </w:pPr>
            <w:r/>
            <w:r>
              <w:rPr>
                <w:rFonts w:ascii="DejaVu Serif" w:hAnsi="DejaVu Serif" w:eastAsia="DejaVu Serif"/>
                <w:b w:val="0"/>
                <w:sz w:val="16"/>
              </w:rPr>
              <w:t>30 июля 2026 г.</w:t>
            </w:r>
          </w:p>
        </w:tc>
      </w:tr>
      <w:tr>
        <w:trPr>
          <w:cantSplit/>
        </w:trPr>
        <w:tc>
          <w:tcPr>
            <w:tcW w:type="dxa" w:w="223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Новое в версии</w:t>
            </w:r>
          </w:p>
        </w:tc>
        <w:tc>
          <w:tcPr>
            <w:tcW w:type="dxa" w:w="691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Главы 17-20; философская пятислойная норма; Disc/Inv/Vis; proof gate; D-transport theorem; foreign-D repair; vector AnthroCGI; no-scalarization theorem; Doc/Archive/ExtMem; authenticity/truth firewall; T4-RA6.</w:t>
            </w:r>
          </w:p>
        </w:tc>
      </w:tr>
      <w:tr>
        <w:trPr>
          <w:cantSplit/>
        </w:trPr>
        <w:tc>
          <w:tcPr>
            <w:tcW w:type="dxa" w:w="223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Не доказано</w:t>
            </w:r>
          </w:p>
        </w:tc>
        <w:tc>
          <w:tcPr>
            <w:tcW w:type="dxa" w:w="6912"/>
            <w:shd w:fill="F4F7FA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Эмпирическая психология математического видения; универсальная типология разрывов; клинические применения; канонический агрегатор AnthroCGI; полная Archive_h schema в KLT-RBD; окончательные page locators философской библиографии.</w:t>
            </w:r>
          </w:p>
        </w:tc>
      </w:tr>
      <w:tr>
        <w:trPr>
          <w:cantSplit/>
        </w:trPr>
        <w:tc>
          <w:tcPr>
            <w:tcW w:type="dxa" w:w="2232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Rollback</w:t>
            </w:r>
          </w:p>
        </w:tc>
        <w:tc>
          <w:tcPr>
            <w:tcW w:type="dxa" w:w="6912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  <w:shd w:fill="FFFFFF"/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T4-RA6</w:t>
            </w:r>
          </w:p>
        </w:tc>
      </w:tr>
      <w:tr>
        <w:trPr>
          <w:cantSplit/>
        </w:trPr>
        <w:tc>
          <w:tcPr>
            <w:tcW w:type="dxa" w:w="2232"/>
            <w:shd w:fill="F4F7FA"/>
            <w:tcMar>
              <w:top w:w="110" w:type="dxa"/>
              <w:start w:w="120" w:type="dxa"/>
              <w:bottom w:w="11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52" w:lineRule="auto" w:before="0"/>
              <w:jc w:val="left"/>
            </w:pPr>
            <w:r>
              <w:rPr>
                <w:rFonts w:ascii="DejaVu Serif" w:hAnsi="DejaVu Serif" w:eastAsia="DejaVu Serif"/>
                <w:b w:val="0"/>
                <w:color w:val="1A2433"/>
                <w:sz w:val="17"/>
              </w:rPr>
              <w:t>Следующая сборка</w:t>
            </w:r>
          </w:p>
        </w:tc>
        <w:tc>
          <w:tcPr>
            <w:tcW w:type="dxa" w:w="6912"/>
            <w:shd w:fill="F4F7FA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tcBorders>
              <w:top w:sz="8" w:val="single" w:color="9AA9B8"/>
              <w:left w:sz="8" w:val="single" w:color="9AA9B8"/>
              <w:bottom w:sz="8" w:val="single" w:color="9AA9B8"/>
              <w:right w:sz="8" w:val="single" w:color="9AA9B8"/>
            </w:tcBorders>
          </w:tcPr>
          <w:p>
            <w:pPr>
              <w:spacing w:after="0" w:line="240" w:lineRule="auto"/>
              <w:jc w:val="left"/>
            </w:pPr>
            <w:r>
              <w:rPr>
                <w:rFonts w:ascii="DejaVu Serif" w:hAnsi="DejaVu Serif" w:eastAsia="DejaVu Serif"/>
                <w:b w:val="0"/>
                <w:i w:val="0"/>
                <w:color w:val="1A2433"/>
                <w:sz w:val="17"/>
              </w:rPr>
              <w:t>T4-MACHINE-v0.7</w:t>
            </w:r>
          </w:p>
        </w:tc>
      </w:tr>
    </w:tbl>
    <w:p>
      <w:pPr>
        <w:widowControl/>
        <w:spacing w:after="20"/>
      </w:pPr>
    </w:p>
    <w:sectPr w:rsidR="00FC693F" w:rsidRPr="0006063C" w:rsidSect="00034616">
      <w:headerReference w:type="default" r:id="rId9"/>
      <w:footerReference w:type="default" r:id="rId10"/>
      <w:headerReference w:type="first" r:id="rId13"/>
      <w:footerReference w:type="first" r:id="rId14"/>
      <w:pgSz w:w="11906" w:h="16838"/>
      <w:pgMar w:top="1020" w:right="964" w:bottom="1020" w:left="1077" w:header="369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DejaVu Serif" w:hAnsi="DejaVu Serif" w:eastAsia="DejaVu Serif"/>
        <w:color w:val="66707A"/>
        <w:sz w:val="16"/>
      </w:rPr>
      <w:t xml:space="preserve">Курпишев Иван Борисович · Калининград · 2026  |  </w:t>
    </w:r>
    <w:r>
      <w:fldChar w:fldCharType="begin"/>
      <w:instrText xml:space="preserve"> PAGE </w:instrTex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DejaVu Serif" w:hAnsi="DejaVu Serif" w:eastAsia="DejaVu Serif"/>
        <w:b w:val="0"/>
        <w:i w:val="0"/>
        <w:color w:val="1A2433"/>
        <w:sz w:val="18"/>
      </w:rPr>
      <w:t>БАЗОВЫЙ ПРОЕКТ KLT-RBD · ТОМ IV · T4-CREATION-v0.6</w:t>
    </w:r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updateFields w:val="tru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after="80" w:line="269" w:lineRule="auto"/>
    </w:pPr>
    <w:rPr>
      <w:rFonts w:ascii="DejaVu Serif" w:hAnsi="DejaVu Serif"/>
      <w:color w:val="1A24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80" w:after="8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73A61"/>
      <w:sz w:val="35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8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214D7A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20" w:after="80"/>
      <w:outlineLvl w:val="2"/>
    </w:pPr>
    <w:rPr>
      <w:rFonts w:asciiTheme="majorHAnsi" w:eastAsiaTheme="majorEastAsia" w:hAnsiTheme="majorHAnsi" w:cstheme="majorBidi" w:ascii="DejaVu Sans" w:hAnsi="DejaVu Sans"/>
      <w:b/>
      <w:bCs/>
      <w:color w:val="53677D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00" w:line="240" w:lineRule="auto" w:before="200"/>
      <w:contextualSpacing/>
    </w:pPr>
    <w:rPr>
      <w:rFonts w:asciiTheme="majorHAnsi" w:eastAsiaTheme="majorEastAsia" w:hAnsiTheme="majorHAnsi" w:cstheme="majorBidi" w:ascii="DejaVu Sans" w:hAnsi="DejaVu Sans"/>
      <w:b/>
      <w:color w:val="17345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SubtitleKLT">
    <w:name w:val="Subtitle KLT"/>
    <w:rPr>
      <w:rFonts w:ascii="DejaVu Serif" w:hAnsi="DejaVu Serif"/>
      <w:i/>
      <w:color w:val="53677D"/>
      <w:sz w:val="2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image" Target="media/image3.png"/><Relationship Id="rId16" Type="http://schemas.openxmlformats.org/officeDocument/2006/relationships/image" Target="media/image4.png"/><Relationship Id="rId17" Type="http://schemas.openxmlformats.org/officeDocument/2006/relationships/image" Target="media/image5.png"/><Relationship Id="rId18" Type="http://schemas.openxmlformats.org/officeDocument/2006/relationships/image" Target="media/image6.png"/><Relationship Id="rId19" Type="http://schemas.openxmlformats.org/officeDocument/2006/relationships/image" Target="media/image7.png"/><Relationship Id="rId20" Type="http://schemas.openxmlformats.org/officeDocument/2006/relationships/image" Target="media/image8.png"/><Relationship Id="rId21" Type="http://schemas.openxmlformats.org/officeDocument/2006/relationships/image" Target="media/image9.png"/><Relationship Id="rId22" Type="http://schemas.openxmlformats.org/officeDocument/2006/relationships/image" Target="media/image10.png"/><Relationship Id="rId23" Type="http://schemas.openxmlformats.org/officeDocument/2006/relationships/image" Target="media/image11.png"/><Relationship Id="rId24" Type="http://schemas.openxmlformats.org/officeDocument/2006/relationships/image" Target="media/image12.png"/><Relationship Id="rId25" Type="http://schemas.openxmlformats.org/officeDocument/2006/relationships/image" Target="media/image13.png"/><Relationship Id="rId26" Type="http://schemas.openxmlformats.org/officeDocument/2006/relationships/image" Target="media/image14.png"/><Relationship Id="rId27" Type="http://schemas.openxmlformats.org/officeDocument/2006/relationships/image" Target="media/image15.png"/><Relationship Id="rId28" Type="http://schemas.openxmlformats.org/officeDocument/2006/relationships/image" Target="media/image16.png"/><Relationship Id="rId29" Type="http://schemas.openxmlformats.org/officeDocument/2006/relationships/image" Target="media/image17.png"/><Relationship Id="rId30" Type="http://schemas.openxmlformats.org/officeDocument/2006/relationships/image" Target="media/image18.png"/><Relationship Id="rId31" Type="http://schemas.openxmlformats.org/officeDocument/2006/relationships/image" Target="media/image19.png"/><Relationship Id="rId32" Type="http://schemas.openxmlformats.org/officeDocument/2006/relationships/image" Target="media/image20.png"/><Relationship Id="rId33" Type="http://schemas.openxmlformats.org/officeDocument/2006/relationships/image" Target="media/image21.png"/><Relationship Id="rId34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Базовый проект KLT-RBD. Том IV. Антропология познания и Reper разворота. T4-CREATION-v0.6</dc:title>
  <dc:subject>Главы 17-20: открытие, изобретение, математическое видение, foreign-D, AnthroCGI, документ, архив и внешняя память</dc:subject>
  <dc:creator>Курпишев Иван Борисович</dc:creator>
  <cp:keywords>KLT-RBD, Том IV, антропология познания, Reper, философия, открытие, изобретение, математическое видение, foreign-D, AnthroCGI, архив, внешняя память</cp:keywords>
  <dc:description>truth_layer_promotion=0; authorial checkpoint T4-CREATION-v0.6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