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after="80"/>
      </w:pPr>
    </w:p>
    <w:p>
      <w:pPr>
        <w:jc w:val="center"/>
      </w:pPr>
      <w:r>
        <w:rPr>
          <w:rFonts w:ascii="DejaVu Sans" w:hAnsi="DejaVu Sans" w:eastAsia="DejaVu Sans"/>
          <w:b/>
          <w:color w:val="173A61"/>
          <w:sz w:val="44"/>
        </w:rPr>
        <w:t>МОНОГРАФИЯ</w:t>
      </w:r>
    </w:p>
    <w:p>
      <w:pPr>
        <w:jc w:val="center"/>
      </w:pPr>
      <w:r>
        <w:rPr>
          <w:rFonts w:ascii="DejaVu Sans" w:hAnsi="DejaVu Sans" w:eastAsia="DejaVu Sans"/>
          <w:b/>
          <w:color w:val="173A61"/>
          <w:sz w:val="50"/>
        </w:rPr>
        <w:t>БАЗОВЫЙ ПРОЕКТ KLT-RBD</w:t>
      </w:r>
    </w:p>
    <w:p>
      <w:pPr>
        <w:jc w:val="center"/>
      </w:pPr>
      <w:r>
        <w:rPr>
          <w:rFonts w:ascii="DejaVu Sans" w:hAnsi="DejaVu Sans" w:eastAsia="DejaVu Sans"/>
          <w:b/>
          <w:color w:val="A97814"/>
          <w:sz w:val="40"/>
        </w:rPr>
        <w:t>ТОМ IV</w:t>
      </w:r>
    </w:p>
    <w:p>
      <w:pPr>
        <w:spacing w:before="160"/>
        <w:jc w:val="center"/>
      </w:pPr>
      <w:r>
        <w:rPr>
          <w:rFonts w:ascii="DejaVu Sans" w:hAnsi="DejaVu Sans" w:eastAsia="DejaVu Sans"/>
          <w:b/>
          <w:color w:val="173A61"/>
          <w:sz w:val="41"/>
        </w:rPr>
        <w:t>АНТРОПОЛОГИЯ ПОЗНАНИЯ И REPER</w:t>
        <w:br/>
        <w:t>РАЗВОРОТА</w:t>
      </w:r>
    </w:p>
    <w:p>
      <w:pPr>
        <w:pStyle w:val="SubtitleKLT"/>
        <w:spacing w:before="140" w:after="400"/>
        <w:jc w:val="center"/>
      </w:pPr>
      <w:r>
        <w:rPr>
          <w:rFonts w:ascii="DejaVu Serif" w:hAnsi="DejaVu Serif" w:eastAsia="DejaVu Serif"/>
          <w:i/>
          <w:color w:val="53677D"/>
          <w:sz w:val="25"/>
        </w:rPr>
        <w:t>Исторические формы восприятия, феноменология, память,</w:t>
        <w:br/>
        <w:t>документ и философия естествознания</w:t>
      </w:r>
    </w:p>
    <w:p>
      <w:pPr>
        <w:jc w:val="center"/>
      </w:pPr>
      <w:r>
        <w:rPr>
          <w:rFonts w:ascii="DejaVu Sans" w:hAnsi="DejaVu Sans" w:eastAsia="DejaVu Sans"/>
          <w:b/>
          <w:color w:val="214D7A"/>
          <w:sz w:val="31"/>
        </w:rPr>
        <w:t>Курпишев Иван Борисович</w:t>
      </w:r>
    </w:p>
    <w:p>
      <w:pPr>
        <w:jc w:val="center"/>
      </w:pPr>
      <w:r>
        <w:rPr>
          <w:rFonts w:ascii="DejaVu Serif" w:hAnsi="DejaVu Serif" w:eastAsia="DejaVu Serif"/>
          <w:color w:val="53677D"/>
          <w:sz w:val="22"/>
        </w:rPr>
        <w:t>Независимый исследователь · Калининград · 2026</w:t>
      </w:r>
    </w:p>
    <w:p>
      <w:pPr>
        <w:spacing w:before="400"/>
        <w:jc w:val="center"/>
      </w:pPr>
      <w:r>
        <w:rPr>
          <w:rFonts w:ascii="DejaVu Sans" w:hAnsi="DejaVu Sans" w:eastAsia="DejaVu Sans"/>
          <w:b/>
          <w:color w:val="A97814"/>
          <w:sz w:val="26"/>
        </w:rPr>
        <w:t>КОНТРОЛЬНАЯ ТОЧКА T4-CORE-v0.2</w:t>
      </w:r>
    </w:p>
    <w:p>
      <w:pPr>
        <w:jc w:val="center"/>
      </w:pPr>
      <w:r>
        <w:rPr>
          <w:rFonts w:ascii="DejaVu Serif" w:hAnsi="DejaVu Serif" w:eastAsia="DejaVu Serif"/>
          <w:color w:val="1A2433"/>
          <w:sz w:val="21"/>
        </w:rPr>
        <w:t>Формальное ядро глав 1-4: типы, частичные операторы,</w:t>
        <w:br/>
        <w:t>статусный firewall и первые строгие контрмодели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865"/>
            <w:shd w:fill="F8EA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9B3030"/>
                <w:sz w:val="20"/>
              </w:rPr>
              <w:t xml:space="preserve">СТАТУСНЫЙ ЗАМОК.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truth_layer_promotion=0. Формальная корректность модели не доказывает антропологическую универсальность, психологическую полноту, этическую правоту, юридическую квалификацию или эмпирическую истинность.</w:t>
            </w:r>
          </w:p>
        </w:tc>
      </w:tr>
    </w:tbl>
    <w:p>
      <w:pPr>
        <w:spacing w:after="0"/>
      </w:pPr>
    </w:p>
    <w:p>
      <w:r>
        <w:br w:type="page"/>
      </w:r>
    </w:p>
    <w:p>
      <w:bookmarkStart w:id="100" w:name="passport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Паспорт выпуска T4-CORE-v0.2</w:t>
      </w:r>
      <w:bookmarkEnd w:id="100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rPr>
          <w:tblHeader w:val="true"/>
          <w:cantSplit/>
        </w:trPr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Поле</w:t>
            </w:r>
          </w:p>
        </w:tc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Зафиксированное значение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Автор</w:t>
            </w:r>
          </w:p>
        </w:tc>
        <w:tc>
          <w:tcPr>
            <w:tcW w:type="dxa" w:w="6803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Курпишев Иван Борисович</w:t>
            </w:r>
          </w:p>
        </w:tc>
      </w:tr>
      <w:tr>
        <w:trPr>
          <w:cantSplit/>
        </w:trPr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Проект</w:t>
            </w:r>
          </w:p>
        </w:tc>
        <w:tc>
          <w:tcPr>
            <w:tcW w:type="dxa" w:w="6803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ЛОГИКА КУРПИШЕВА 2 · Базовый проект KLT-RBD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Том</w:t>
            </w:r>
          </w:p>
        </w:tc>
        <w:tc>
          <w:tcPr>
            <w:tcW w:type="dxa" w:w="6803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IV · Антропология познания и Reper разворота</w:t>
            </w:r>
          </w:p>
        </w:tc>
      </w:tr>
      <w:tr>
        <w:trPr>
          <w:cantSplit/>
        </w:trPr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Контрольная точка</w:t>
            </w:r>
          </w:p>
        </w:tc>
        <w:tc>
          <w:tcPr>
            <w:tcW w:type="dxa" w:w="6803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T4-CORE-v0.2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Предыдущая точка</w:t>
            </w:r>
          </w:p>
        </w:tc>
        <w:tc>
          <w:tcPr>
            <w:tcW w:type="dxa" w:w="6803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T4-START-v0.1</w:t>
            </w:r>
          </w:p>
        </w:tc>
      </w:tr>
      <w:tr>
        <w:trPr>
          <w:cantSplit/>
        </w:trPr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Канонические нулевые точки</w:t>
            </w:r>
          </w:p>
        </w:tc>
        <w:tc>
          <w:tcPr>
            <w:tcW w:type="dxa" w:w="6803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Том I v197 RU; Том II T2-FREEZE-v1.0; действующая ветвь Тома III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Предмет выпуска</w:t>
            </w:r>
          </w:p>
        </w:tc>
        <w:tc>
          <w:tcPr>
            <w:tcW w:type="dxa" w:w="6803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Главы 1-4; Ω_h, C@C_human, Human_R, категория частичных переходов, Dom/Cod Δ_h, Ξ_h, Υ_h, λ-gate, контрмодели</w:t>
            </w:r>
          </w:p>
        </w:tc>
      </w:tr>
      <w:tr>
        <w:trPr>
          <w:cantSplit/>
        </w:trPr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Формальный статус</w:t>
            </w:r>
          </w:p>
        </w:tc>
        <w:tc>
          <w:tcPr>
            <w:tcW w:type="dxa" w:w="6803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DEF / PROP / THM-FORMAL внутри явно заданной модельной сигнатуры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Антропологический статус</w:t>
            </w:r>
          </w:p>
        </w:tc>
        <w:tc>
          <w:tcPr>
            <w:tcW w:type="dxa" w:w="6803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MODEL / COND; универсальность не заявляется</w:t>
            </w:r>
          </w:p>
        </w:tc>
      </w:tr>
      <w:tr>
        <w:trPr>
          <w:cantSplit/>
        </w:trPr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Эмпирический статус</w:t>
            </w:r>
          </w:p>
        </w:tc>
        <w:tc>
          <w:tcPr>
            <w:tcW w:type="dxa" w:w="6803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EMP-OBS отсутствует; независимые исследования не выполнялись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Закрытые обязательства</w:t>
            </w:r>
          </w:p>
        </w:tc>
        <w:tc>
          <w:tcPr>
            <w:tcW w:type="dxa" w:w="6803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T4-PO-004-007 закрыты на формальном уровне; T4-PO-008 частично закрыто</w:t>
            </w:r>
          </w:p>
        </w:tc>
      </w:tr>
      <w:tr>
        <w:trPr>
          <w:cantSplit/>
        </w:trPr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Следующая точка</w:t>
            </w:r>
          </w:p>
        </w:tc>
        <w:tc>
          <w:tcPr>
            <w:tcW w:type="dxa" w:w="6803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T4-ACTION-v0.3 · главы 5-8: тело, действие, память, ответственность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865"/>
            <w:shd w:fill="EAF4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F6B52"/>
                <w:sz w:val="20"/>
              </w:rPr>
              <w:t xml:space="preserve">ПРИНЯТОЕ РЕШЕНИЕ.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T4-CORE-v0.2 является первой строгой контрольной точкой Тома IV. Формула Human_R заменяет не человека, а лишь архитектуру его описания в конкретном домене Ω_h. При недостающем типе, Dom, D, свидетельстве или статусном мосте единственно допустимым результатом остаётся ABSTAIN.</w:t>
            </w:r>
          </w:p>
        </w:tc>
      </w:tr>
    </w:tbl>
    <w:p>
      <w:pPr>
        <w:spacing w:after="0"/>
      </w:pPr>
    </w:p>
    <w:p>
      <w:bookmarkStart w:id="101" w:name="abstract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Аннотация</w:t>
      </w:r>
      <w:bookmarkEnd w:id="101"/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Настоящая контрольная редакция формализует начальное ядро Тома IV многотомной монографии «Базовый проект KLT-RBD». Введена антропологическая доменная сигнатура Ω_h, различены минимальная единица C@C_h^0=(event,state) и её свидетельственно-контекстуальное декорирование, определён тип Human_R как зависимая запись, а не как арифметическая сумма. Операторы действия Δ_h, изменения Ξ_h и разворота Υ_h помещены в категорию частичных отображений, для них заданы области определения и значения, условия композиции и totalization через ABSTAIN.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Проективно-гармонический канал λ_h разрешён только после явного кодирования компонентов Reper_h в одну проектную прямую и проверки знаменателей. Поэтому λ_h не вычисляется автоматически для философских или биографических понятий. Построены семь контрмоделей: коллапс события без состояния, конфликт свидетелей, зависимость от D, отсутствие проектного кодирования, смешение операторов, повышение статуса по максимуму и произвольная перепись прошлого.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Результаты имеют формальный статус внутри авторской модельной архитектуры Курпишева Ивана Борисовича. Они не являются эмпирической психологией, клинической диагностикой, юридической квалификацией или универсальной теорией человека. Классические кросс-соотношение, теория категорий частичных отображений, графы происхождения данных и философские источники рассматриваются как prior art; авторской является их пакетно-реперная композиция в Human_R и blocker-safe дисциплина антропологического вывода.</w:t>
      </w:r>
    </w:p>
    <w:p>
      <w:bookmarkStart w:id="102" w:name="priority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Карта авторского вклада и prior art</w:t>
      </w:r>
      <w:bookmarkEnd w:id="102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3912"/>
        <w:gridCol w:w="3912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Авторский узел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Функция в Томе IV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Граница prior art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Human_R</w:t>
            </w:r>
          </w:p>
        </w:tc>
        <w:tc>
          <w:tcPr>
            <w:tcW w:type="dxa" w:w="391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Типизированная архитектура события@состояния, Reper, операторов, пределов, λ и статуса.</w:t>
            </w:r>
          </w:p>
        </w:tc>
        <w:tc>
          <w:tcPr>
            <w:tcW w:type="dxa" w:w="391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Кросс-соотношение и проектная геометрия классические; авторской является Human_R-композиция.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C@C_human</w:t>
            </w:r>
          </w:p>
        </w:tc>
        <w:tc>
          <w:tcPr>
            <w:tcW w:type="dxa" w:w="391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Минимальная антропологическая единица с раздельным ядром и декорированием witness/horizon.</w:t>
            </w:r>
          </w:p>
        </w:tc>
        <w:tc>
          <w:tcPr>
            <w:tcW w:type="dxa" w:w="391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Событийные и state-based модели известны; авторской является включённость в KLT-Reper цепь.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Reper разворота</w:t>
            </w:r>
          </w:p>
        </w:tc>
        <w:tc>
          <w:tcPr>
            <w:tcW w:type="dxa" w:w="391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Различение действия, длительности и перехода в новое состояние.</w:t>
            </w:r>
          </w:p>
        </w:tc>
        <w:tc>
          <w:tcPr>
            <w:tcW w:type="dxa" w:w="391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Частичные функции и динамические системы относятся к prior art; авторским является операторный контракт Δ_h/Ξ_h/Υ_h.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D/foreign-D</w:t>
            </w:r>
          </w:p>
        </w:tc>
        <w:tc>
          <w:tcPr>
            <w:tcW w:type="dxa" w:w="391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Достаточное основание и диагностируемая ошибка переноса основания между доменами.</w:t>
            </w:r>
          </w:p>
        </w:tc>
        <w:tc>
          <w:tcPr>
            <w:tcW w:type="dxa" w:w="391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Provenance и контекстные модели классические; авторской является роль D в Human_R.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ABSTAIN антропологии</w:t>
            </w:r>
          </w:p>
        </w:tc>
        <w:tc>
          <w:tcPr>
            <w:tcW w:type="dxa" w:w="391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Запрет вывода при незакрытом домене, конфликте свидетелей или отсутствующем λ-кодировании.</w:t>
            </w:r>
          </w:p>
        </w:tc>
        <w:tc>
          <w:tcPr>
            <w:tcW w:type="dxa" w:w="391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Трёхзначные/частичные вычисления известны; авторской является status-preserving интеграция в KLT-RBD.</w:t>
            </w:r>
          </w:p>
        </w:tc>
      </w:tr>
    </w:tbl>
    <w:p>
      <w:pPr>
        <w:spacing w:after="20"/>
      </w:pPr>
    </w:p>
    <w:p>
      <w:bookmarkStart w:id="103" w:name="changes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Реестр изменений T4-START-v0.1 → T4-CORE-v0.2</w:t>
      </w:r>
      <w:bookmarkEnd w:id="103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1"/>
        <w:gridCol w:w="6690"/>
        <w:gridCol w:w="1587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Изменение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Статус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T4-CS-001</w:t>
            </w:r>
          </w:p>
        </w:tc>
        <w:tc>
          <w:tcPr>
            <w:tcW w:type="dxa" w:w="669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Уточнена нумерация: главы 1-4 приведены в соответствие с утверждённым master-skeleton.</w:t>
            </w:r>
          </w:p>
        </w:tc>
        <w:tc>
          <w:tcPr>
            <w:tcW w:type="dxa" w:w="15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DONE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T4-CS-002</w:t>
            </w:r>
          </w:p>
        </w:tc>
        <w:tc>
          <w:tcPr>
            <w:tcW w:type="dxa" w:w="669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Введена доменная сигнатура Ω_h и полный реестр базовых типов.</w:t>
            </w:r>
          </w:p>
        </w:tc>
        <w:tc>
          <w:tcPr>
            <w:tcW w:type="dxa" w:w="15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DEF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T4-CS-003</w:t>
            </w:r>
          </w:p>
        </w:tc>
        <w:tc>
          <w:tcPr>
            <w:tcW w:type="dxa" w:w="669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Различены C@C_h^0=(e,s) и декорированный объект с witness/horizon.</w:t>
            </w:r>
          </w:p>
        </w:tc>
        <w:tc>
          <w:tcPr>
            <w:tcW w:type="dxa" w:w="15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DEF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T4-CS-004</w:t>
            </w:r>
          </w:p>
        </w:tc>
        <w:tc>
          <w:tcPr>
            <w:tcW w:type="dxa" w:w="669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Определена категория AnthPar_Ω частичных антропологических переходов.</w:t>
            </w:r>
          </w:p>
        </w:tc>
        <w:tc>
          <w:tcPr>
            <w:tcW w:type="dxa" w:w="15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THM-FORMAL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T4-CS-005</w:t>
            </w:r>
          </w:p>
        </w:tc>
        <w:tc>
          <w:tcPr>
            <w:tcW w:type="dxa" w:w="669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Формула Human_R переписана как зависимая запись и архитектурная конкатенация ⊞_arch.</w:t>
            </w:r>
          </w:p>
        </w:tc>
        <w:tc>
          <w:tcPr>
            <w:tcW w:type="dxa" w:w="15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DEF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T4-CS-006</w:t>
            </w:r>
          </w:p>
        </w:tc>
        <w:tc>
          <w:tcPr>
            <w:tcW w:type="dxa" w:w="669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Задан λ-gate с явным проектным кодированием ι_Ω и ABSTAIN-LAMBDA.</w:t>
            </w:r>
          </w:p>
        </w:tc>
        <w:tc>
          <w:tcPr>
            <w:tcW w:type="dxa" w:w="15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DEF/COND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T4-CS-007</w:t>
            </w:r>
          </w:p>
        </w:tc>
        <w:tc>
          <w:tcPr>
            <w:tcW w:type="dxa" w:w="669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Зафиксированы Dom/Cod операторов Δ_h, Ξ_h, Υ_h.</w:t>
            </w:r>
          </w:p>
        </w:tc>
        <w:tc>
          <w:tcPr>
            <w:tcW w:type="dxa" w:w="15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DEF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T4-CS-008</w:t>
            </w:r>
          </w:p>
        </w:tc>
        <w:tc>
          <w:tcPr>
            <w:tcW w:type="dxa" w:w="669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Доказана формальная теорема композиции и неповышения статуса.</w:t>
            </w:r>
          </w:p>
        </w:tc>
        <w:tc>
          <w:tcPr>
            <w:tcW w:type="dxa" w:w="15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THM-FORMAL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T4-CS-009</w:t>
            </w:r>
          </w:p>
        </w:tc>
        <w:tc>
          <w:tcPr>
            <w:tcW w:type="dxa" w:w="669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Построен реестр CM-001-CM-007 строгих контрмоделей.</w:t>
            </w:r>
          </w:p>
        </w:tc>
        <w:tc>
          <w:tcPr>
            <w:tcW w:type="dxa" w:w="15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COUNTERMODEL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T4-CS-010</w:t>
            </w:r>
          </w:p>
        </w:tc>
        <w:tc>
          <w:tcPr>
            <w:tcW w:type="dxa" w:w="669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T4-PO-004-007 закрыты на формальном уровне; границы закрытия записаны отдельно.</w:t>
            </w:r>
          </w:p>
        </w:tc>
        <w:tc>
          <w:tcPr>
            <w:tcW w:type="dxa" w:w="15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AUDIT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T4-CS-011</w:t>
            </w:r>
          </w:p>
        </w:tc>
        <w:tc>
          <w:tcPr>
            <w:tcW w:type="dxa" w:w="669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Введены ABSTAIN-TYPE/DOMAIN/D/WITNESS/CONFLICT/LAMBDA/STATUS.</w:t>
            </w:r>
          </w:p>
        </w:tc>
        <w:tc>
          <w:tcPr>
            <w:tcW w:type="dxa" w:w="15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DEF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T4-CS-012</w:t>
            </w:r>
          </w:p>
        </w:tc>
        <w:tc>
          <w:tcPr>
            <w:tcW w:type="dxa" w:w="669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Сформирована точка отката T4-RA2 и маршрут к T4-ACTION-v0.3.</w:t>
            </w:r>
          </w:p>
        </w:tc>
        <w:tc>
          <w:tcPr>
            <w:tcW w:type="dxa" w:w="15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ROLLBACK</w:t>
            </w:r>
          </w:p>
        </w:tc>
      </w:tr>
    </w:tbl>
    <w:p>
      <w:pPr>
        <w:spacing w:after="20"/>
      </w:pPr>
    </w:p>
    <w:p>
      <w:bookmarkStart w:id="104" w:name="toc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Содержание контрольной точки</w:t>
      </w:r>
      <w:bookmarkEnd w:id="104"/>
    </w:p>
    <w:p>
      <w:pPr>
        <w:spacing w:after="60"/>
        <w:ind w:left="340"/>
      </w:pPr>
      <w:hyperlink w:anchor="ch1" w:history="1">
        <w:r>
          <w:rPr>
            <w:rFonts w:ascii="DejaVu Serif" w:hAnsi="DejaVu Serif"/>
            <w:color w:val="214D7A"/>
            <w:u w:val="single"/>
          </w:rPr>
          <w:t>Глава 1. Интерфейс с Томами I-III</w:t>
        </w:r>
      </w:hyperlink>
    </w:p>
    <w:p>
      <w:pPr>
        <w:spacing w:after="60"/>
        <w:ind w:left="340"/>
      </w:pPr>
      <w:hyperlink w:anchor="ch2" w:history="1">
        <w:r>
          <w:rPr>
            <w:rFonts w:ascii="DejaVu Serif" w:hAnsi="DejaVu Serif"/>
            <w:color w:val="214D7A"/>
            <w:u w:val="single"/>
          </w:rPr>
          <w:t>Глава 2. Язык и реестр антропологических типов</w:t>
        </w:r>
      </w:hyperlink>
    </w:p>
    <w:p>
      <w:pPr>
        <w:spacing w:after="60"/>
        <w:ind w:left="340"/>
      </w:pPr>
      <w:hyperlink w:anchor="ch3" w:history="1">
        <w:r>
          <w:rPr>
            <w:rFonts w:ascii="DejaVu Serif" w:hAnsi="DejaVu Serif"/>
            <w:color w:val="214D7A"/>
            <w:u w:val="single"/>
          </w:rPr>
          <w:t>Глава 3. Человек как событие@состояние</w:t>
        </w:r>
      </w:hyperlink>
    </w:p>
    <w:p>
      <w:pPr>
        <w:spacing w:after="60"/>
        <w:ind w:left="340"/>
      </w:pPr>
      <w:hyperlink w:anchor="ch4" w:history="1">
        <w:r>
          <w:rPr>
            <w:rFonts w:ascii="DejaVu Serif" w:hAnsi="DejaVu Serif"/>
            <w:color w:val="214D7A"/>
            <w:u w:val="single"/>
          </w:rPr>
          <w:t>Глава 4. Human_R и аксиомы Reper разворота</w:t>
        </w:r>
      </w:hyperlink>
    </w:p>
    <w:p>
      <w:pPr>
        <w:spacing w:after="60"/>
        <w:ind w:left="340"/>
      </w:pPr>
      <w:hyperlink w:anchor="conclusion" w:history="1">
        <w:r>
          <w:rPr>
            <w:rFonts w:ascii="DejaVu Serif" w:hAnsi="DejaVu Serif"/>
            <w:color w:val="214D7A"/>
            <w:u w:val="single"/>
          </w:rPr>
          <w:t>Заключение T4-CORE-v0.2</w:t>
        </w:r>
      </w:hyperlink>
    </w:p>
    <w:p>
      <w:pPr>
        <w:spacing w:after="60"/>
        <w:ind w:left="340"/>
      </w:pPr>
      <w:hyperlink w:anchor="appA" w:history="1">
        <w:r>
          <w:rPr>
            <w:rFonts w:ascii="DejaVu Serif" w:hAnsi="DejaVu Serif"/>
            <w:color w:val="214D7A"/>
            <w:u w:val="single"/>
          </w:rPr>
          <w:t>Приложение A. Формульный реестр</w:t>
        </w:r>
      </w:hyperlink>
    </w:p>
    <w:p>
      <w:pPr>
        <w:spacing w:after="60"/>
        <w:ind w:left="340"/>
      </w:pPr>
      <w:hyperlink w:anchor="appB" w:history="1">
        <w:r>
          <w:rPr>
            <w:rFonts w:ascii="DejaVu Serif" w:hAnsi="DejaVu Serif"/>
            <w:color w:val="214D7A"/>
            <w:u w:val="single"/>
          </w:rPr>
          <w:t>Приложение B. Реестр доказательных обязательств</w:t>
        </w:r>
      </w:hyperlink>
    </w:p>
    <w:p>
      <w:pPr>
        <w:spacing w:after="60"/>
        <w:ind w:left="340"/>
      </w:pPr>
      <w:hyperlink w:anchor="appC" w:history="1">
        <w:r>
          <w:rPr>
            <w:rFonts w:ascii="DejaVu Serif" w:hAnsi="DejaVu Serif"/>
            <w:color w:val="214D7A"/>
            <w:u w:val="single"/>
          </w:rPr>
          <w:t>Приложение C. Контрмодели</w:t>
        </w:r>
      </w:hyperlink>
    </w:p>
    <w:p>
      <w:pPr>
        <w:spacing w:after="60"/>
        <w:ind w:left="340"/>
      </w:pPr>
      <w:hyperlink w:anchor="appD" w:history="1">
        <w:r>
          <w:rPr>
            <w:rFonts w:ascii="DejaVu Serif" w:hAnsi="DejaVu Serif"/>
            <w:color w:val="214D7A"/>
            <w:u w:val="single"/>
          </w:rPr>
          <w:t>Приложение D. Source-cards и библиографическая рамка</w:t>
        </w:r>
      </w:hyperlink>
    </w:p>
    <w:p>
      <w:bookmarkStart w:id="105" w:name="source_lock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0. Источниковый и нотационный замок</w:t>
      </w:r>
      <w:bookmarkEnd w:id="105"/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T4-CORE-v0.2 сохраняет преемственность v0.1 и не редактирует замороженные Тома I-II. Основной внутренний источник Human_R — монографии 5.0/5.1 и прежний Том IV об антропологии разворота. Строгая дисциплина Dom/Cod, partial operator, blocker-safe композиции и ABSTAIN импортируется из Томов I-II. Формулы прошлого корпуса сохраняются как исторические записи, но получают в настоящем выпуске новые типовые контракты.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04"/>
        <w:gridCol w:w="2494"/>
        <w:gridCol w:w="1701"/>
        <w:gridCol w:w="4139"/>
      </w:tblGrid>
      <w:tr>
        <w:trPr>
          <w:tblHeader w:val="true"/>
          <w:cantSplit/>
        </w:trPr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Источник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Статус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Импортируемая роль</w:t>
            </w:r>
          </w:p>
        </w:tc>
      </w:tr>
      <w:tr>
        <w:trPr>
          <w:cantSplit/>
        </w:trPr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T4-SRC-001</w:t>
            </w:r>
          </w:p>
        </w:tc>
        <w:tc>
          <w:tcPr>
            <w:tcW w:type="dxa" w:w="24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tom1_v197_ru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CANONICAL</w:t>
            </w:r>
          </w:p>
        </w:tc>
        <w:tc>
          <w:tcPr>
            <w:tcW w:type="dxa" w:w="413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C@C, Reper, D/Dom, λ, status firewall</w:t>
            </w:r>
          </w:p>
        </w:tc>
      </w:tr>
      <w:tr>
        <w:trPr>
          <w:cantSplit/>
        </w:trPr>
        <w:tc>
          <w:tcPr>
            <w:tcW w:type="dxa" w:w="130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T4-SRC-002</w:t>
            </w:r>
          </w:p>
        </w:tc>
        <w:tc>
          <w:tcPr>
            <w:tcW w:type="dxa" w:w="249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tom2_v1_0</w:t>
            </w:r>
          </w:p>
        </w:tc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CANONICAL</w:t>
            </w:r>
          </w:p>
        </w:tc>
        <w:tc>
          <w:tcPr>
            <w:tcW w:type="dxa" w:w="413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partial operator, obstruction, weakest-link, ABSTAIN</w:t>
            </w:r>
          </w:p>
        </w:tc>
      </w:tr>
      <w:tr>
        <w:trPr>
          <w:cantSplit/>
        </w:trPr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T4-SRC-003</w:t>
            </w:r>
          </w:p>
        </w:tc>
        <w:tc>
          <w:tcPr>
            <w:tcW w:type="dxa" w:w="24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действующий Том III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STATUS-PRESERVING</w:t>
            </w:r>
          </w:p>
        </w:tc>
        <w:tc>
          <w:tcPr>
            <w:tcW w:type="dxa" w:w="413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V*P, Δ/Ξ/Υ, причинные и вычислительные границы</w:t>
            </w:r>
          </w:p>
        </w:tc>
      </w:tr>
      <w:tr>
        <w:trPr>
          <w:cantSplit/>
        </w:trPr>
        <w:tc>
          <w:tcPr>
            <w:tcW w:type="dxa" w:w="130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T4-SRC-004</w:t>
            </w:r>
          </w:p>
        </w:tc>
        <w:tc>
          <w:tcPr>
            <w:tcW w:type="dxa" w:w="249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monograph 5.0/5.1</w:t>
            </w:r>
          </w:p>
        </w:tc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LEGACY-ACTIVE</w:t>
            </w:r>
          </w:p>
        </w:tc>
        <w:tc>
          <w:tcPr>
            <w:tcW w:type="dxa" w:w="413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Human_R, антропология разворота, ретро-Reper</w:t>
            </w:r>
          </w:p>
        </w:tc>
      </w:tr>
      <w:tr>
        <w:trPr>
          <w:cantSplit/>
        </w:trPr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T4-SRC-005</w:t>
            </w:r>
          </w:p>
        </w:tc>
        <w:tc>
          <w:tcPr>
            <w:tcW w:type="dxa" w:w="24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RU TOM IV v4.0/v4.1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LEGACY-ACTIVE</w:t>
            </w:r>
          </w:p>
        </w:tc>
        <w:tc>
          <w:tcPr>
            <w:tcW w:type="dxa" w:w="413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исторические формы восприятия, документ, witness, foreign-D</w:t>
            </w:r>
          </w:p>
        </w:tc>
      </w:tr>
      <w:tr>
        <w:trPr>
          <w:cantSplit/>
        </w:trPr>
        <w:tc>
          <w:tcPr>
            <w:tcW w:type="dxa" w:w="130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T4-SRC-006</w:t>
            </w:r>
          </w:p>
        </w:tc>
        <w:tc>
          <w:tcPr>
            <w:tcW w:type="dxa" w:w="249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FINAL MONOGRAPH SKELETON v7.0</w:t>
            </w:r>
          </w:p>
        </w:tc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EDITORIAL</w:t>
            </w:r>
          </w:p>
        </w:tc>
        <w:tc>
          <w:tcPr>
            <w:tcW w:type="dxa" w:w="413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томный план и переход IV→V</w:t>
            </w:r>
          </w:p>
        </w:tc>
      </w:tr>
      <w:tr>
        <w:trPr>
          <w:cantSplit/>
        </w:trPr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T4-SRC-007</w:t>
            </w:r>
          </w:p>
        </w:tc>
        <w:tc>
          <w:tcPr>
            <w:tcW w:type="dxa" w:w="24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PILOT-01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METHOD</w:t>
            </w:r>
          </w:p>
        </w:tc>
        <w:tc>
          <w:tcPr>
            <w:tcW w:type="dxa" w:w="413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formula-chain audit, Dom/D gate, gap status</w:t>
            </w:r>
          </w:p>
        </w:tc>
      </w:tr>
      <w:tr>
        <w:trPr>
          <w:cantSplit/>
        </w:trPr>
        <w:tc>
          <w:tcPr>
            <w:tcW w:type="dxa" w:w="130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T4-SRC-008</w:t>
            </w:r>
          </w:p>
        </w:tc>
        <w:tc>
          <w:tcPr>
            <w:tcW w:type="dxa" w:w="249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ФОС / KPF-RPHD</w:t>
            </w:r>
          </w:p>
        </w:tc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BRIDGE</w:t>
            </w:r>
          </w:p>
        </w:tc>
        <w:tc>
          <w:tcPr>
            <w:tcW w:type="dxa" w:w="413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операторная и причинная терминология без повышения физического статуса</w:t>
            </w:r>
          </w:p>
        </w:tc>
      </w:tr>
    </w:tbl>
    <w:p>
      <w:pPr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0.1. Нотационные различения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3685"/>
        <w:gridCol w:w="4252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Знак/термин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Зафиксированный смысл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Запрет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+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Историческая запись архитектурного соединения.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 v0.2 заменяется на ⊞_arch там, где арифметическая сумма могла бы ввести в заблуждение.</w:t>
            </w:r>
          </w:p>
        </w:tc>
      </w:tr>
      <w:tr>
        <w:trPr>
          <w:cantSplit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C@C_h^0</w:t>
            </w:r>
          </w:p>
        </w:tc>
        <w:tc>
          <w:tcPr>
            <w:tcW w:type="dxa" w:w="368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Ядро (event,state).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включает автоматически witness, horizon, D или статус.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C@C~_h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Декорированный объект.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Добавляет witness/horizon и метаданные домена.</w:t>
            </w:r>
          </w:p>
        </w:tc>
      </w:tr>
      <w:tr>
        <w:trPr>
          <w:cantSplit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</w:t>
            </w:r>
          </w:p>
        </w:tc>
        <w:tc>
          <w:tcPr>
            <w:tcW w:type="dxa" w:w="368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Достаточное основание / provenance graph.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совпадает с Dom — областью определения.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Δ_h, Ξ_h, Υ_h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Три различных частичных отображения.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Их отождествление запрещено без явных преобразований типов.</w:t>
            </w:r>
          </w:p>
        </w:tc>
      </w:tr>
      <w:tr>
        <w:trPr>
          <w:cantSplit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λ_h</w:t>
            </w:r>
          </w:p>
        </w:tc>
        <w:tc>
          <w:tcPr>
            <w:tcW w:type="dxa" w:w="368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Проективный модельный канал.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определён без ι_Ω: Rep_h→P¹(K)^4 и проверки знаменателей.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ABSTAIN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Корректный отказ от вывода.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означает отрицание объекта или человека.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865"/>
            <w:shd w:fill="F0ECF7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67548A"/>
                <w:sz w:val="20"/>
              </w:rPr>
              <w:t xml:space="preserve">NOTATION LOCK.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В антропологическом тексте символы не являются метафорическими украшениями. Каждый формальный знак имеет Dom/Cod, источник и статус. При отсутствии этих данных формула переводится в MODEL или ABSTAIN.</w:t>
            </w:r>
          </w:p>
        </w:tc>
      </w:tr>
    </w:tbl>
    <w:p>
      <w:pPr>
        <w:spacing w:after="0"/>
      </w:pPr>
    </w:p>
    <w:p>
      <w:bookmarkStart w:id="106" w:name="part1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ЧАСТЬ I. ФОРМАЛЬНОЕ ЯДРО АНТРОПОЛОГИИ ПОЗНАНИЯ</w:t>
      </w:r>
      <w:bookmarkEnd w:id="106"/>
    </w:p>
    <w:p>
      <w:bookmarkStart w:id="107" w:name="ch1"/>
      <w:pPr>
        <w:pStyle w:val="Heading1"/>
        <w:keepNext/>
        <w:pageBreakBefore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1. Интерфейс с Томами I-III</w:t>
      </w:r>
      <w:bookmarkEnd w:id="107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1.1. Назначение интерфейса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Том IV не начинает проект заново. Он принимает базовые объекты и доказательные статусы первых трёх томов как версионированные ссылки. Такой импорт нужен не только редакционно. Без него слово Reper могло бы получить в антропологической главе иной смысл, λ — превратиться в свободную оценку, а ABSTAIN — в риторическое уклонение. Интерфейс запрещает эти подмены.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Импортируемая единица представляется записью x=(id,type,statement,Dom,D,status,locator,version,hash). Том IV может добавлять к x антропологическую интерпретацию и новые зависимости, но не вправе менять исходные поля statement, status и version. Любое исправление канона требует отдельного change-set в исходном томе.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Import_T4(x) = (Ref_T1(x), Ref_T2(x), StatusPreservingRef_T3(x))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T4-F002</w:t>
              <w:br/>
              <w:t>EDITORIAL DEF</w:t>
            </w:r>
          </w:p>
        </w:tc>
      </w:tr>
    </w:tbl>
    <w:p>
      <w:pPr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1.2. Статусный вектор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Антропологическое утверждение одновременно участвует в нескольких независимых каналах. Формальная корректность, историческая подтверждённость, феноменологическая описательность, эмпирическая проверка, этическая оценка и юридический статус не сводятся к одному числу. Поэтому вводится нескалярный статусный вектор: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σ_h = (σ_form, σ_hist, σ_phen, σ_emp, σ_eth, σ_legal)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T4-F003</w:t>
              <w:br/>
              <w:t>DEF</w:t>
            </w:r>
          </w:p>
        </w:tc>
      </w:tr>
    </w:tbl>
    <w:p>
      <w:pPr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Для каждого домена Ω_h задаются отдельные предусловия и, при необходимости, частичные порядки ≼_j. Универсальный тотальный порядок не предполагается. Если в обязательном канале нет сравнимости или meet, композиция не выбирает более удобное значение, а выдаёт ABSTAIN-STATUS.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1"/>
        <w:gridCol w:w="2835"/>
        <w:gridCol w:w="5272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Канал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Пример меток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Смысл</w:t>
            </w:r>
          </w:p>
        </w:tc>
      </w:tr>
      <w:tr>
        <w:trPr>
          <w:cantSplit/>
        </w:trP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formal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RAW / DEF / PROP / THM-FORMAL</w:t>
            </w:r>
          </w:p>
        </w:tc>
        <w:tc>
          <w:tcPr>
            <w:tcW w:type="dxa" w:w="52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Типовая и доказательная корректность внутри модели.</w:t>
            </w:r>
          </w:p>
        </w:tc>
      </w:tr>
      <w:tr>
        <w:trPr>
          <w:cantSplit/>
        </w:trPr>
        <w:tc>
          <w:tcPr>
            <w:tcW w:type="dxa" w:w="15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historical</w:t>
            </w:r>
          </w:p>
        </w:tc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UNSOURCED / SOURCE / CORROBORATED</w:t>
            </w:r>
          </w:p>
        </w:tc>
        <w:tc>
          <w:tcPr>
            <w:tcW w:type="dxa" w:w="527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Наличие и согласованность источников.</w:t>
            </w:r>
          </w:p>
        </w:tc>
      </w:tr>
      <w:tr>
        <w:trPr>
          <w:cantSplit/>
        </w:trP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phenomenological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DESCRIPTION / INTERPRETATION / COMPARATIVE</w:t>
            </w:r>
          </w:p>
        </w:tc>
        <w:tc>
          <w:tcPr>
            <w:tcW w:type="dxa" w:w="52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Статус описания опыта, а не физического факта.</w:t>
            </w:r>
          </w:p>
        </w:tc>
      </w:tr>
      <w:tr>
        <w:trPr>
          <w:cantSplit/>
        </w:trPr>
        <w:tc>
          <w:tcPr>
            <w:tcW w:type="dxa" w:w="15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empirical</w:t>
            </w:r>
          </w:p>
        </w:tc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NONE / PLAN / OBS / REPLICATED</w:t>
            </w:r>
          </w:p>
        </w:tc>
        <w:tc>
          <w:tcPr>
            <w:tcW w:type="dxa" w:w="527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Наблюдение и независимое повторение.</w:t>
            </w:r>
          </w:p>
        </w:tc>
      </w:tr>
      <w:tr>
        <w:trPr>
          <w:cantSplit/>
        </w:trP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ethical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UNASSESSED / REVIEWED / CONTESTED</w:t>
            </w:r>
          </w:p>
        </w:tc>
        <w:tc>
          <w:tcPr>
            <w:tcW w:type="dxa" w:w="52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линейная шкала истинности; хранится как отдельная метка.</w:t>
            </w:r>
          </w:p>
        </w:tc>
      </w:tr>
      <w:tr>
        <w:trPr>
          <w:cantSplit/>
        </w:trPr>
        <w:tc>
          <w:tcPr>
            <w:tcW w:type="dxa" w:w="15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legal</w:t>
            </w:r>
          </w:p>
        </w:tc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NONE / DOCUMENTED / REGISTERED / ADJUDICATED</w:t>
            </w:r>
          </w:p>
        </w:tc>
        <w:tc>
          <w:tcPr>
            <w:tcW w:type="dxa" w:w="527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Юридический факт не повышает математический статус.</w:t>
            </w:r>
          </w:p>
        </w:tc>
      </w:tr>
    </w:tbl>
    <w:p>
      <w:pPr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1.3. Теорема сохранения статуса при импорте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ТЕОРЕМА T4.1.1 [THM-FORMAL].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Пусть J_k — импортирующее отображение из версионированного реестра Тома k в реестр Тома IV. Если J_k сохраняет поля statement, Dom, D и status, то для всякой импортированной единицы x выполняется σ_T4(J_k(x))=σ_Tk(x). Добавление антропологического комментария может создать новый связанный узел, но не меняет статус x.</w:t>
            </w:r>
          </w:p>
        </w:tc>
      </w:tr>
    </w:tbl>
    <w:p>
      <w:pPr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Равенство следует из определения status-preserving import: статус является сохраняемым полем записи. Новый комментарий y имеет собственный идентификатор и собственный статус σ(y). Связь y→x не является операцией повышения статуса x. Следовательно, импорт сохраняет исходный статус, а новая интерпретация оценивается отдельно.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865"/>
            <w:shd w:fill="F8EA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9B3030"/>
                <w:sz w:val="20"/>
              </w:rPr>
              <w:t xml:space="preserve">ГРАНИЦА ТЕОРЕМЫ.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Теорема доказывает только корректность версионированного импорта. Она не доказывает истинность исходного утверждения и не устраняет его OPEN/COND/MODEL/PHY-HYP статус.</w:t>
            </w:r>
          </w:p>
        </w:tc>
      </w:tr>
    </w:tbl>
    <w:p>
      <w:pPr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1.4. Точка отката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Если новая антропологическая формализация конфликтует с каноническими типами или начинает выдавать вывод за пределами обязательных каналов, выполняется откат к минимальной записи: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T4-RA2 = (C@C_h^0, source-card, Dom, D, σ_h, blocker-list)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T4-F010</w:t>
              <w:br/>
              <w:t>ROLLBACK DEF</w:t>
            </w:r>
          </w:p>
        </w:tc>
      </w:tr>
    </w:tbl>
    <w:p>
      <w:pPr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Откат не удаляет материал. Он снимает незаконное замыкание и сохраняет событие, состояние, источник и перечень блокеров для последующей реконструкции.</w:t>
      </w:r>
    </w:p>
    <w:p>
      <w:bookmarkStart w:id="108" w:name="ch2"/>
      <w:pPr>
        <w:pStyle w:val="Heading1"/>
        <w:keepNext/>
        <w:pageBreakBefore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2. Язык и реестр антропологических типов</w:t>
      </w:r>
      <w:bookmarkEnd w:id="108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2.1. Антропологическая доменная сигнатура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Формализация начинается не с универсального определения человека, а с локального домена, в котором определены типы данных и правила вывода. Антропологический домен обозначается Ω_h и задаётся следующей сигнатурой: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Ω_h = (A,T,E,S,W,H,D,L,Σ, Adm, Comp, Prov)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T4-F011</w:t>
              <w:br/>
              <w:t>DEF</w:t>
            </w:r>
          </w:p>
        </w:tc>
      </w:tr>
    </w:tbl>
    <w:p>
      <w:pPr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A — идентификаторы агентов или ролей внутри исследования; T — предвременной или временной индекс с объявленным отношением порядка; E — токены событий; S — типизированные записи состояний; W — свидетельственные записи; H — горизонты допустимых действий и интерпретаций; D — графы достаточного основания; L — профили пределов; Σ — статусные векторы; Adm, Comp и Prov — предикаты допустимости, совместимости и происхождения.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192000" cy="312347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_01_domain_signatur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31234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after="120"/>
        <w:jc w:val="center"/>
      </w:pPr>
      <w:r>
        <w:rPr>
          <w:rFonts w:ascii="DejaVu Serif" w:hAnsi="DejaVu Serif" w:eastAsia="DejaVu Serif"/>
          <w:i/>
          <w:color w:val="53677D"/>
          <w:sz w:val="17"/>
        </w:rPr>
        <w:t>Рисунок 1. Доменная сигнатура Ω_h и маршрут к C@C_h, Rep_h и Human_R.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2.2. Базовые типы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1"/>
        <w:gridCol w:w="2381"/>
        <w:gridCol w:w="5896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Тип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Краткое имя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Контракт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Agent/role identifier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Индекс участника или роли; не полное метафизическое определение личности.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Time/order index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Время или порядок фиксаций; структура объявляется в Dom.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Event token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Событие с уникальным локатором и provenance.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State record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Телесные, ситуационные, языковые, исторические и мнемические поля; допускает неизвестные значения.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W_h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Witness packet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self/other/document/instrument + claim + source + status.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Horizon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Множество допустимых альтернатив при заданных пределах.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Foundation graph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Типизированный граф источников, свидетельств, правил и конфликтов.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Limit profile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Локальная проекция наследуемых пределов и дополнительных телесных/языковых ограничений.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Σ_h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Status vector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Независимые formal/historical/phenomenological/empirical/ethical/legal каналы.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M_h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Memory record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Версионированная запись реконструкции, а не тождество самому прошлому.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AAct_h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Act token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Результат Δ_h: начатое действие вместе с исходным состоянием и основанием.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Path_h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State trajectory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Конечная или параметризованная последовательность состояний для Ξ_h.</w:t>
            </w:r>
          </w:p>
        </w:tc>
      </w:tr>
    </w:tbl>
    <w:p>
      <w:pPr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2.3. Граф достаточного основания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D_h моделируется конечным типизированным ориентированным мультиграфом D=(V_D,E_D,τ_D,src_D). Вершины представляют источники, утверждения, документы, свидетельства и правила; рёбра — отношения поддержки, противоречия, цитирования, происхождения и замены версии. Наличие D не означает истинность: оно означает, что путь основания явен и доступен аудиту.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ValidD_Ω(D) = Typed(D) ∧ Traceable(D) ∧ MandatoryConflictsExposed(D)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T4-F012</w:t>
              <w:br/>
              <w:t>MODEL DEF</w:t>
            </w:r>
          </w:p>
        </w:tc>
      </w:tr>
    </w:tbl>
    <w:p>
      <w:pPr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Перенос основания из другого домена требует явного переводящего моста. В противном случае возникает foreign-D: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foreignD_Ω(D′) ⇔ D′∈D_{Ω′} ∧ ¬∃τ_{Ω′→Ω} admissible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T4-F013</w:t>
              <w:br/>
              <w:t>DEF</w:t>
            </w:r>
          </w:p>
        </w:tc>
      </w:tr>
    </w:tbl>
    <w:p>
      <w:pPr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2.4. Категория частичных антропологических переходов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Пусть X и Y — типизированные множества записей внутри Ω_h. Частичное отображение f:X⇀Y задаётся парой (Dom(f), f~), где Dom(f)⊆X и f~:Dom(f)→Y — обычная функция. Композиция определяется только для тех x, для которых x∈Dom(f) и f(x)∈Dom(g):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Dom(g∘f) = {x∈Dom(f) : f(x)∈Dom(g)}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T4-F014</w:t>
              <w:br/>
              <w:t>DEF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(g∘f)(x) = g(f(x)),  x∈Dom(g∘f)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T4-F015</w:t>
              <w:br/>
              <w:t>DEF</w:t>
            </w:r>
          </w:p>
        </w:tc>
      </w:tr>
    </w:tbl>
    <w:p>
      <w:pPr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Объекты и частичные отображения образуют категорию AnthPar_Ω. Единицей является тождественное отображение id_X с Dom(id_X)=X. Эта конструкция не претендует на новизну теории частичных отображений; авторской является её роль в типизированной антропологии Human_R.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ТЕОРЕМА T4.2.1 [THM-FORMAL].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Композиция частичных отображений в AnthPar_Ω ассоциативна, а id_X является левым и правым тождеством.</w:t>
            </w:r>
          </w:p>
        </w:tc>
      </w:tr>
    </w:tbl>
    <w:p>
      <w:pPr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Для f:X⇀Y, g:Y⇀Z, h:Z⇀Q области определения (h∘g)∘f и h∘(g∘f) состоят из одних и тех же x: x∈Dom(f), f(x)∈Dom(g), g(f(x))∈Dom(h). Значения обеих композиций равны h(g(f(x))). Свойства тождества следуют непосредственно из Dom(id_X)=X. □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2.5. Totalization и коды отказа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Для вычислительного слоя частичная функция totalize-ится добавлением специального значения ⊥. Оно означает отсутствие разрешённого вывода, а не отрицательный ответ о человеке: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f̂(x) = f(x), если x∈Dom(f);  f̂(x)=⊥_b, иначе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T4-F016</w:t>
              <w:br/>
              <w:t>DEF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7087"/>
      </w:tblGrid>
      <w:tr>
        <w:trPr>
          <w:tblHeader w:val="true"/>
          <w:cantSplit/>
        </w:trPr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Код</w:t>
            </w:r>
          </w:p>
        </w:tc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Причина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ABSTAIN-TYPE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не совпадают типы входа и выхода</w:t>
            </w:r>
          </w:p>
        </w:tc>
      </w:tr>
      <w:tr>
        <w:trPr>
          <w:cantSplit/>
        </w:trPr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ABSTAIN-DOMAIN</w:t>
            </w:r>
          </w:p>
        </w:tc>
        <w:tc>
          <w:tcPr>
            <w:tcW w:type="dxa" w:w="70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вход не принадлежит объявленной области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ABSTAIN-D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D отсутствует, не трассируется или содержит незакрытый обязательный конфликт</w:t>
            </w:r>
          </w:p>
        </w:tc>
      </w:tr>
      <w:tr>
        <w:trPr>
          <w:cantSplit/>
        </w:trPr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ABSTAIN-WITNESS</w:t>
            </w:r>
          </w:p>
        </w:tc>
        <w:tc>
          <w:tcPr>
            <w:tcW w:type="dxa" w:w="70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свидетельство обязательно, но отсутствует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ABSTAIN-CONFLICT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несовместимые свидетельства не разрешены правилами домена</w:t>
            </w:r>
          </w:p>
        </w:tc>
      </w:tr>
      <w:tr>
        <w:trPr>
          <w:cantSplit/>
        </w:trPr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ABSTAIN-LAMBDA</w:t>
            </w:r>
          </w:p>
        </w:tc>
        <w:tc>
          <w:tcPr>
            <w:tcW w:type="dxa" w:w="70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нет проектного кодирования или нарушены условия cross-ratio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ABSTAIN-STATUS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обязательные статусные каналы несравнимы или отсутствуют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865"/>
            <w:shd w:fill="EAF4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F6B52"/>
                <w:sz w:val="20"/>
              </w:rPr>
              <w:t xml:space="preserve">РЕЗУЛЬТАТ ГЛАВЫ 2.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T4-PO-005 и формальная часть T4-PO-007 закрыты: введена категория AnthPar_Ω, доказана ассоциативность частичной композиции и зафиксированы коды ABSTAIN. Это не закрывает эмпирические или этические мосты.</w:t>
            </w:r>
          </w:p>
        </w:tc>
      </w:tr>
    </w:tbl>
    <w:p>
      <w:pPr>
        <w:spacing w:after="0"/>
      </w:pPr>
    </w:p>
    <w:p>
      <w:bookmarkStart w:id="109" w:name="ch3"/>
      <w:pPr>
        <w:pStyle w:val="Heading1"/>
        <w:keepNext/>
        <w:pageBreakBefore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3. Человек как событие@состояние</w:t>
      </w:r>
      <w:bookmarkEnd w:id="109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3.1. Минимальное ядро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Legacy-корпус записывал C@C_human=(event,state). T4-CORE-v0.2 сохраняет эту минимальную формулу и отделяет её от расширений. Для данного Ω_h вводится множество совместимых пар: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C@C_h^0(Ω) = {(e,s)∈E_h×S_h : Comp_Ω(e,s)=1}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T4-F017</w:t>
              <w:br/>
              <w:t>DEF</w:t>
            </w:r>
          </w:p>
        </w:tc>
      </w:tr>
    </w:tbl>
    <w:p>
      <w:pPr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Состояние s не обязано быть полностью наблюдаемым. Оно может содержать неизвестные или интервальные поля. Требование Comp_Ω означает только, что событие и состояние относятся к одному объявленному контексту и их объединение не нарушает типовой контракт.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3.2. Свидетельственно-контекстуальное декорирование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Для исторической, феноменологической и документарной работы к ядру присоединяются свидетельство w и горизонт h. Они не переписывают ядро, а образуют декорированный пакет: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C@C~_h(Ω) = (e,s; w,h; D,L,σ)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T4-F018</w:t>
              <w:br/>
              <w:t>MODEL DEF</w:t>
            </w:r>
          </w:p>
        </w:tc>
      </w:tr>
    </w:tbl>
    <w:p>
      <w:pPr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w может принадлежать типу self, other, document или instrument. h задаёт множество альтернатив, доступных или мыслимых в данном состоянии при профиле пределов L. Отсутствие w не уничтожает событие, но ограничивает возможный исторический или юридический статус. Отсутствие h запрещает вывод о свободном выборе или доступных возможностях.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3.3. Предикат допустимости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Adm_Ω(e,s,w,h,D,L,σ)=Comp(e,s)∧Typed(w,h,D,L,σ)∧Prov(e,s,w,D)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T4-F019</w:t>
              <w:br/>
              <w:t>DEF</w:t>
            </w:r>
          </w:p>
        </w:tc>
      </w:tr>
    </w:tbl>
    <w:p>
      <w:pPr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Если обязательный компонент неизвестен, он маркируется неизвестным значением, а не заполняется предположением. Adm_Ω может оставаться ложным для полного Human_R, хотя ядро C@C_h^0 существует. Это различение предотвращает переход от «событие было зафиксировано» к «намерение, смысл и ответственность установлены».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3.4. Пропозиция о недостаточности события без состояния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ПРОПОЗИЦИЯ T4.3.1 [PROP-FORMAL].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Проекция π_E:C@C_h^0→E_h, π_E(e,s)=e, в общем случае не инъективна. Следовательно, событие e не определяет единственное состояние s без дополнительного основания.</w:t>
            </w:r>
          </w:p>
        </w:tc>
      </w:tr>
    </w:tbl>
    <w:p>
      <w:pPr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Возьмём s₁≠s₂, совместимые с одним e. Тогда (e,s₁)≠(e,s₂), но π_E(e,s₁)=π_E(e,s₂)=e. Значит, π_E не инъективна и не имеет обратного отображения на всём образе. □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Феноменологически это означает: одно и то же внешне описанное событие может входить в разные телесные, языковые, исторические и мотивационные состояния. Формальная пропозиция не выбирает, какое описание истинно; она только запрещает автоматическую реконструкцию состояния по одному событийному токену.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3.5. Первые контрмодели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1757"/>
        <w:gridCol w:w="3515"/>
        <w:gridCol w:w="3231"/>
      </w:tblGrid>
      <w:tr>
        <w:trPr>
          <w:tblHeader w:val="true"/>
          <w:cantSplit/>
        </w:trPr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Схема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Конструкция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Вывод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CM-001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Коллапс события</w:t>
            </w:r>
          </w:p>
        </w:tc>
        <w:tc>
          <w:tcPr>
            <w:tcW w:type="dxa" w:w="351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e общий, s₁≠s₂; забывание state отождествляет разные C@C.</w:t>
            </w:r>
          </w:p>
        </w:tc>
        <w:tc>
          <w:tcPr>
            <w:tcW w:type="dxa" w:w="32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Нельзя строить полный Human_R из event-only.</w:t>
            </w:r>
          </w:p>
        </w:tc>
      </w:tr>
      <w:tr>
        <w:trPr>
          <w:cantSplit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CM-002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Конфликт свидетелей</w:t>
            </w:r>
          </w:p>
        </w:tc>
        <w:tc>
          <w:tcPr>
            <w:tcW w:type="dxa" w:w="351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w₁ и w₂ дают несовместимые claims, а D не содержит правила приоритета.</w:t>
            </w:r>
          </w:p>
        </w:tc>
        <w:tc>
          <w:tcPr>
            <w:tcW w:type="dxa" w:w="32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Однозначная реконструкция запрещена; candidates или ABSTAIN-CONFLICT.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CM-003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Коллапс горизонта</w:t>
            </w:r>
          </w:p>
        </w:tc>
        <w:tc>
          <w:tcPr>
            <w:tcW w:type="dxa" w:w="351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одинаковое наблюдаемое действие при разных множествах доступных альтернатив H₁≠H₂.</w:t>
            </w:r>
          </w:p>
        </w:tc>
        <w:tc>
          <w:tcPr>
            <w:tcW w:type="dxa" w:w="32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Нельзя выводить выбор и ответственность без horizon/limits.</w:t>
            </w:r>
          </w:p>
        </w:tc>
      </w:tr>
      <w:tr>
        <w:trPr>
          <w:cantSplit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CM-004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Неполная provenance</w:t>
            </w:r>
          </w:p>
        </w:tc>
        <w:tc>
          <w:tcPr>
            <w:tcW w:type="dxa" w:w="351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видео существует, но не установлены время, монтаж и источник.</w:t>
            </w:r>
          </w:p>
        </w:tc>
        <w:tc>
          <w:tcPr>
            <w:tcW w:type="dxa" w:w="32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event token сохраняется, исторический статус не повышается.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865"/>
            <w:shd w:fill="EAF4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F6B52"/>
                <w:sz w:val="20"/>
              </w:rPr>
              <w:t xml:space="preserve">РЕЗУЛЬТАТ ГЛАВЫ 3.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T4-PO-004 закрыто как DEF-FORMAL: минимальное ядро и расширенный пакет разведены; доказана недостаточность event-only реконструкции. Утверждение не является эмпирической теорией сознания.</w:t>
            </w:r>
          </w:p>
        </w:tc>
      </w:tr>
    </w:tbl>
    <w:p>
      <w:pPr>
        <w:spacing w:after="0"/>
      </w:pPr>
    </w:p>
    <w:p>
      <w:bookmarkStart w:id="110" w:name="ch4"/>
      <w:pPr>
        <w:pStyle w:val="Heading1"/>
        <w:keepNext/>
        <w:pageBreakBefore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4. Human_R и аксиомы Reper разворота</w:t>
      </w:r>
      <w:bookmarkEnd w:id="110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4.1. Human_R как зависимая запись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Историческая формула Human_R=C@C+Rep+(Ξ,Δ,Υ)+L+λ сохраняется как авторская архитектурная мнемоника. В v0.2 знак «+» заменяется на ⊞_arch — конкатенацию типизированных полей, чтобы исключить чтение как арифметической суммы: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Human_R = C@C~_h ⊞_arch Rep_h ⊞_arch (Δ_h,Ξ_h,Υ_h) ⊞_arch L_h ⊞_arch λ_h ⊞_arch σ_h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T4-F001</w:t>
              <w:br/>
              <w:t>ARCHITECTURE/MODEL</w:t>
            </w:r>
          </w:p>
        </w:tc>
      </w:tr>
    </w:tbl>
    <w:p>
      <w:pPr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Формально Human_R является множеством зависимых записей H=(c,ρ,O,L,λ,σ), где c∈C@C~_h; ρ=(R_h,I_h,U_h;D_h) — человеческий Reper; O — типизированная операторная тройка; L — профиль пределов; λ∈K∪{⊥_λ}; σ — статусный вектор. Зависимость означает, что допустимые значения каждого поля определяются Ω_h и предыдущими полями.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Rep_h(c) = (R_h(c), I_h(c), U_h(c); D_h(c))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T4-F020</w:t>
              <w:br/>
              <w:t>DEF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2494"/>
        <w:gridCol w:w="5726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Компонент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Доказательная дисциплина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R_h</w:t>
            </w:r>
          </w:p>
        </w:tc>
        <w:tc>
          <w:tcPr>
            <w:tcW w:type="dxa" w:w="24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Установленное содержание</w:t>
            </w:r>
          </w:p>
        </w:tc>
        <w:tc>
          <w:tcPr>
            <w:tcW w:type="dxa" w:w="572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тело, действие, слово, след, документ, локатор; только с provenance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I_h</w:t>
            </w:r>
          </w:p>
        </w:tc>
        <w:tc>
          <w:tcPr>
            <w:tcW w:type="dxa" w:w="249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Ось смысла/идентификации</w:t>
            </w:r>
          </w:p>
        </w:tc>
        <w:tc>
          <w:tcPr>
            <w:tcW w:type="dxa" w:w="572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имя, намерение, интерпретация, идея должного; часто реконструируемо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U_h</w:t>
            </w:r>
          </w:p>
        </w:tc>
        <w:tc>
          <w:tcPr>
            <w:tcW w:type="dxa" w:w="24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Поле допустимых возможностей</w:t>
            </w:r>
          </w:p>
        </w:tc>
        <w:tc>
          <w:tcPr>
            <w:tcW w:type="dxa" w:w="572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альтернативы, культурные и практические возможности; зависит от horizon и limits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D_h</w:t>
            </w:r>
          </w:p>
        </w:tc>
        <w:tc>
          <w:tcPr>
            <w:tcW w:type="dxa" w:w="249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Достаточное основание</w:t>
            </w:r>
          </w:p>
        </w:tc>
        <w:tc>
          <w:tcPr>
            <w:tcW w:type="dxa" w:w="572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свидетельства, документы, правила, ответственность и версия реконструкции</w:t>
            </w:r>
          </w:p>
        </w:tc>
      </w:tr>
    </w:tbl>
    <w:p>
      <w:pPr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4.2. Проективно-гармонический λ-gate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Компоненты человеческого Reper обычно являются разнородными объектами и не лежат автоматически на числовой прямой. Поэтому λ_h вводится как частичный канал. Требуется поле K и явное допустимое кодирование ι_Ω, помещающее R_h,I_h,U_h,D_h в одну проектную прямую P¹(K). В выбранной аффинной карте: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λ_h = ((u-r)(i-d))/((u-d)(i-r)),  r=ι(R_h), i=ι(I_h), u=ι(U_h), d=ι(D_h)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T4-F021</w:t>
              <w:br/>
              <w:t>DEF/COND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Dom(λ_h) = {H : ι_Ω определено, u≠d, i≠r и типовой контракт подтверждён}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T4-F022</w:t>
              <w:br/>
              <w:t>DEF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192000" cy="296730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_03_lambda_gat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29673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after="120"/>
        <w:jc w:val="center"/>
      </w:pPr>
      <w:r>
        <w:rPr>
          <w:rFonts w:ascii="DejaVu Serif" w:hAnsi="DejaVu Serif" w:eastAsia="DejaVu Serif"/>
          <w:i/>
          <w:color w:val="53677D"/>
          <w:sz w:val="17"/>
        </w:rPr>
        <w:t>Рисунок 2. λ-gate: проектное кодирование, область определения и ABSTAIN-LAMBDA.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Значение λ_h=-1 означает гармоническое замыкание только внутри выбранного кодирования. Оно не доказывает историческую истинность, искренность субъекта, этическую правоту или юридическую ответственность. Эти каналы остаются в собственных координатах σ_h.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4.3. Домены и кодомены операторов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Пусть Alt_h — множество допустимых альтернатив, AAct_h — множество токенов начатого действия, Path_h — множество траекторий состояний, M_h — множество версионированных записей памяти. Определяются три частичных оператора: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Δ_h : S_h × Alt_h × D_h × L_h ⇀ AAct_h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T4-F023</w:t>
              <w:br/>
              <w:t>DEF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Ξ_h : AAct_h × T_{≥0} ⇀ Path_h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T4-F024</w:t>
              <w:br/>
              <w:t>DEF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Υ_h : Path_h × W_h^⊥ × D_h ⇀ S_h × M_h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T4-F025</w:t>
              <w:br/>
              <w:t>DEF</w:t>
            </w:r>
          </w:p>
        </w:tc>
      </w:tr>
    </w:tbl>
    <w:p>
      <w:pPr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Δ_h фиксирует начало действия, но не утверждает метафизическую «первопричину» или свободу воли. Ξ_h фиксирует длительность и изменение уже начатого действия. Υ_h переводит завершённую или остановленную траекторию в признанное новое состояние и запись памяти. Свидетельство может быть необязательным в феноменологическом домене, но обязательным в историческом или юридическом; это задаётся Adm_Ω.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192000" cy="288124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_02_partial_chain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28812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after="120"/>
        <w:jc w:val="center"/>
      </w:pPr>
      <w:r>
        <w:rPr>
          <w:rFonts w:ascii="DejaVu Serif" w:hAnsi="DejaVu Serif" w:eastAsia="DejaVu Serif"/>
          <w:i/>
          <w:color w:val="53677D"/>
          <w:sz w:val="17"/>
        </w:rPr>
        <w:t>Рисунок 3. Частичная композиция Δ_h, Ξ_h, Υ_h и blocker-safe выход ABSTAIN.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4.4. Аксиомы Reper разворота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rPr>
          <w:tblHeader w:val="true"/>
          <w:cantSplit/>
        </w:trPr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Аксиома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H1 TYPE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Все входы и выходы принадлежат объявленным типам Ω_h.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H2 DOMAIN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Dom каждого оператора записан явно; молчаливое расширение запрещено.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H3 PROVENANCE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Обязательные поля R_h и D_h имеют source-card и версию.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H4 IDENTITY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Траектория сохраняет объявленное отношение идентичности события; подмена токена запрещена.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H5 TIME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Ξ_h сохраняет допустимый порядок времени/этапов, заданный T_h.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H6 WEAK-LINK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Выходной статус не сильнее meet обязательных входов и мостов.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H7 ABSTAIN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При нарушении H1-H6 композиция возвращает кодированный отказ, а не догадку.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H8 λ-FIREWALL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λ_h не вычисляется без ι_Ω и не повышает внешние статусные каналы.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H9 NON-REDUCTION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Human_R не используется как клинический, моральный или юридический классификатор без отдельного домена.</w:t>
            </w:r>
          </w:p>
        </w:tc>
      </w:tr>
    </w:tbl>
    <w:p>
      <w:pPr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4.5. Основная формальная теорема контрольной точки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T_h = Υ_h ∘ Ξ_h ∘ Δ_h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T4-F026</w:t>
              <w:br/>
              <w:t>PARTIAL COMPOSITION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ТЕОРЕМА T4.4.1 [THM-FORMAL].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Пусть Δ_h, Ξ_h и Υ_h — частичные отображения с указанными Dom/Cod, удовлетворяющие H1-H8. Тогда T_h=Υ_h∘Ξ_h∘Δ_h является корректным частичным отображением. Если операторы status-monotone, то T_h также status-monotone. Для входа вне Dom(T_h) totalized-оператор возвращает соответствующий ABSTAIN-код.</w:t>
            </w:r>
          </w:p>
        </w:tc>
      </w:tr>
    </w:tbl>
    <w:p>
      <w:pPr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Корректность композиции следует из теоремы T4.2.1 и совпадения промежуточных типов: Cod(Δ_h)=AAct_h входит в Dom(Ξ_h), а Cod(Ξ_h)=Path_h входит в первый фактор Dom(Υ_h). Область Dom(T_h) состоит из тех входов, на которых последовательно определены все три оператора и обязательные gates. Для статусов имеем σ(Δ_h(x))≼σ(x)∧σ(Δ_h); затем σ(Ξ_h(Δ_h(x)))≼σ(Δ_h(x))∧σ(Ξ_h); аналогично для Υ_h. По транзитивности итоговый статус не превосходит meet всех обязательных каналов. Если хотя бы одно условие нарушено, x∉Dom(T_h), и totalization по T4-F016 возвращает ⊥_b.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865"/>
            <w:shd w:fill="F8EA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9B3030"/>
                <w:sz w:val="20"/>
              </w:rPr>
              <w:t xml:space="preserve">ТОЧНАЯ ГРАНИЦА.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Теорема доказывает композиционную корректность формальной модели. Она не доказывает, что конкретный человеческий поступок полностью описывается Δ_h, Ξ_h, Υ_h, и не устанавливает эмпирические законы поведения.</w:t>
            </w:r>
          </w:p>
        </w:tc>
      </w:tr>
    </w:tbl>
    <w:p>
      <w:pPr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4.6. Строгие контрмодели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Контрмодели показывают не «ложность человека», а необходимость введённых ограничений.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1757"/>
        <w:gridCol w:w="3969"/>
        <w:gridCol w:w="2778"/>
      </w:tblGrid>
      <w:tr>
        <w:trPr>
          <w:tblHeader w:val="true"/>
          <w:cantSplit/>
        </w:trPr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Тип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Конструкция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Следствие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CM-005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D-зависимость λ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В проектной карте r=0,i=1,u=2: при d=4/3 получаем λ=-1, при d=3 получаем λ=4.</w:t>
            </w:r>
          </w:p>
        </w:tc>
        <w:tc>
          <w:tcPr>
            <w:tcW w:type="dxa" w:w="277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Тройка (R,I,U) не определяет λ и Reper без D.</w:t>
            </w:r>
          </w:p>
        </w:tc>
      </w:tr>
      <w:tr>
        <w:trPr>
          <w:cantSplit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CM-006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Смешение операторов</w:t>
            </w:r>
          </w:p>
        </w:tc>
        <w:tc>
          <w:tcPr>
            <w:tcW w:type="dxa" w:w="396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Cod(Δ_h)=AAct_h, Cod(Ξ_h)=Path_h, Cod(Υ_h)=S_h×M_h. Равенство Δ_h=Ξ_h или Ξ_h=Υ_h ill-typed.</w:t>
            </w:r>
          </w:p>
        </w:tc>
        <w:tc>
          <w:tcPr>
            <w:tcW w:type="dxa" w:w="2778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Нужны явные coercion-морфизмы; без них формула не определена.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CM-007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Отсутствие ι_Ω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R_h — документ, I_h — намерение, U_h — множество альтернатив, D_h — граф источников; общей P¹(K) не задано.</w:t>
            </w:r>
          </w:p>
        </w:tc>
        <w:tc>
          <w:tcPr>
            <w:tcW w:type="dxa" w:w="277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Число λ_h не существует; ABSTAIN-LAMBDA.</w:t>
            </w:r>
          </w:p>
        </w:tc>
      </w:tr>
      <w:tr>
        <w:trPr>
          <w:cantSplit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CM-008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Повышение по максимуму</w:t>
            </w:r>
          </w:p>
        </w:tc>
        <w:tc>
          <w:tcPr>
            <w:tcW w:type="dxa" w:w="396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formal=THM, empirical=NONE. Скаляризация max дала бы «сильный» итог.</w:t>
            </w:r>
          </w:p>
        </w:tc>
        <w:tc>
          <w:tcPr>
            <w:tcW w:type="dxa" w:w="2778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Раздельный σ_h сохраняет empirical=NONE; scalar max запрещён.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CM-009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Перепись прошлого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тот же event token e, новые источники меняют D и интерпретацию I.</w:t>
            </w:r>
          </w:p>
        </w:tc>
        <w:tc>
          <w:tcPr>
            <w:tcW w:type="dxa" w:w="277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Data(e) стабильно, Rep(e|F₀) может отличаться от Rep(e|F₁).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cr(2,1;0,4/3)=-1,   cr(2,1;0,3)=4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T4-F027</w:t>
              <w:br/>
              <w:t>EXACT COUNTERMODEL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Data(e)=const;  Rep(e|F₀) ≠ Rep(e|F₁) возможно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T4-F028</w:t>
              <w:br/>
              <w:t>METHODOLOGICAL MODEL</w:t>
            </w:r>
          </w:p>
        </w:tc>
      </w:tr>
    </w:tbl>
    <w:p>
      <w:pPr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4.7. Первая условная связность Human_R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СЛЕДСТВИЕ T4.4.2 [COND].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Если T_h определён, provenance трассируется, статусные каналы сравнимы, λ_h либо корректно вычислена, либо явно равна ⊥_λ, то результат (s_new,m) может быть включён в новую запись Human_R без повышения исходных каналов статуса.</w:t>
            </w:r>
          </w:p>
        </w:tc>
      </w:tr>
    </w:tbl>
    <w:p>
      <w:pPr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Следствие не требует λ_h для существования Human_R: λ является частичным полем. Это принципиально. Отсутствие projective encoding не уничтожает человеческое событие, но запрещает именно λ-авторизацию.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865"/>
            <w:shd w:fill="EAF4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F6B52"/>
                <w:sz w:val="20"/>
              </w:rPr>
              <w:t xml:space="preserve">РЕЗУЛЬТАТ ГЛАВЫ 4.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T4-PO-006 и T4-PO-007 закрыты на уровне DEF-FORMAL; формальная часть T4-PO-008 закрыта теоремой T4.4.1. Антропологическая универсальность, эмпирическая применимость и нормативная интерпретация остаются OPEN/COND.</w:t>
            </w:r>
          </w:p>
        </w:tc>
      </w:tr>
    </w:tbl>
    <w:p>
      <w:pPr>
        <w:spacing w:after="0"/>
      </w:pPr>
    </w:p>
    <w:p>
      <w:bookmarkStart w:id="111" w:name="conclusion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Заключение T4-CORE-v0.2</w:t>
      </w:r>
      <w:bookmarkEnd w:id="111"/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Контрольная точка T4-CORE-v0.2 переводит первые четыре главы Тома IV из программного наброска в типизированный формальный каркас. Установлено, что минимальный объект C@C_h^0 должен быть отделён от свидетельственно-контекстуальных расширений; Human_R является зависимой записью, а не арифметической суммой; λ_h допускается только через явный projective encoding; Δ_h, Ξ_h и Υ_h имеют различные области и значения; их композиция является частичной и обязана завершаться ABSTAIN при разрыве обязательного gate.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Строгая часть результата невелика по охвату, но существенна по функции: она запрещает автоматическое вычисление намерения, ответственности, истины или личностной оценки по неполному набору данных. Модель сохраняет место для феноменологии, истории, этики и права, но не присваивает их выводы заранее.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865"/>
            <w:shd w:fill="F8EA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9B3030"/>
                <w:sz w:val="20"/>
              </w:rPr>
              <w:t xml:space="preserve">ТОЧКА ОТКАТА T4-RA2.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При любом downstream-конфликте главы 5-24 возвращаются к Ω_h + C@C_h^0 + source-card + Dom + D + σ_h + blocker-list. Никакая последующая глава не вправе обходить этот минимум.</w:t>
            </w:r>
          </w:p>
        </w:tc>
      </w:tr>
    </w:tbl>
    <w:p>
      <w:pPr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Статусы доказательных обязательств после v0.2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5499"/>
        <w:gridCol w:w="2721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Обязательство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Статус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T4-PO-004</w:t>
            </w:r>
          </w:p>
        </w:tc>
        <w:tc>
          <w:tcPr>
            <w:tcW w:type="dxa" w:w="549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Определить C@C_human и различить ядро/декорирование.</w:t>
            </w:r>
          </w:p>
        </w:tc>
        <w:tc>
          <w:tcPr>
            <w:tcW w:type="dxa" w:w="272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CLOSED · DEF-FORMAL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T4-PO-005</w:t>
            </w:r>
          </w:p>
        </w:tc>
        <w:tc>
          <w:tcPr>
            <w:tcW w:type="dxa" w:w="549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Задать категорию антропологических состояний и частичных переходов.</w:t>
            </w:r>
          </w:p>
        </w:tc>
        <w:tc>
          <w:tcPr>
            <w:tcW w:type="dxa" w:w="272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T4-PO-006</w:t>
            </w:r>
          </w:p>
        </w:tc>
        <w:tc>
          <w:tcPr>
            <w:tcW w:type="dxa" w:w="549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Определить Human_R и λ-gate.</w:t>
            </w:r>
          </w:p>
        </w:tc>
        <w:tc>
          <w:tcPr>
            <w:tcW w:type="dxa" w:w="272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CLOSED · DEF-FORMAL; λ bridge COND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T4-PO-007</w:t>
            </w:r>
          </w:p>
        </w:tc>
        <w:tc>
          <w:tcPr>
            <w:tcW w:type="dxa" w:w="549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Зафиксировать Dom/Cod Δ_h, Ξ_h, Υ_h.</w:t>
            </w:r>
          </w:p>
        </w:tc>
        <w:tc>
          <w:tcPr>
            <w:tcW w:type="dxa" w:w="272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CLOSED · DEF-FORMAL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T4-PO-008</w:t>
            </w:r>
          </w:p>
        </w:tc>
        <w:tc>
          <w:tcPr>
            <w:tcW w:type="dxa" w:w="549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Доказать композиционную связность и status monotonicity.</w:t>
            </w:r>
          </w:p>
        </w:tc>
        <w:tc>
          <w:tcPr>
            <w:tcW w:type="dxa" w:w="272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PARTIAL-CLOSED · THM-FORMAL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T4-PO-009</w:t>
            </w:r>
          </w:p>
        </w:tc>
        <w:tc>
          <w:tcPr>
            <w:tcW w:type="dxa" w:w="549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Развить память как версионированную реконструкцию.</w:t>
            </w:r>
          </w:p>
        </w:tc>
        <w:tc>
          <w:tcPr>
            <w:tcW w:type="dxa" w:w="272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OPEN → T4-ACTION-v0.3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T4-PO-010</w:t>
            </w:r>
          </w:p>
        </w:tc>
        <w:tc>
          <w:tcPr>
            <w:tcW w:type="dxa" w:w="549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Формализовать witness conflict и reconciliation.</w:t>
            </w:r>
          </w:p>
        </w:tc>
        <w:tc>
          <w:tcPr>
            <w:tcW w:type="dxa" w:w="272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PARTIAL · COUNTERMODEL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T4-PO-011</w:t>
            </w:r>
          </w:p>
        </w:tc>
        <w:tc>
          <w:tcPr>
            <w:tcW w:type="dxa" w:w="549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Условия ретро-Reperной реконструкции.</w:t>
            </w:r>
          </w:p>
        </w:tc>
        <w:tc>
          <w:tcPr>
            <w:tcW w:type="dxa" w:w="272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OPEN/COND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865"/>
            <w:shd w:fill="F0ECF7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67548A"/>
                <w:sz w:val="20"/>
              </w:rPr>
              <w:t xml:space="preserve">СЛЕДУЮЩАЯ СТАДИЯ.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T4-ACTION-v0.3 развернёт главы 5-8: тело как ориентационную структуру; различение Δ/Ξ/Υ в поступке и биографии; память как версионированную ретро-Reperную пересборку; ответственность как D-связность. Новые этические или юридические выводы не допускаются без собственных доменов.</w:t>
            </w:r>
          </w:p>
        </w:tc>
      </w:tr>
    </w:tbl>
    <w:p>
      <w:pPr>
        <w:spacing w:after="0"/>
      </w:pPr>
    </w:p>
    <w:p>
      <w:bookmarkStart w:id="112" w:name="appA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Приложение A. Формульный реестр T4-F001-T4-F028</w:t>
      </w:r>
      <w:bookmarkEnd w:id="112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6180"/>
        <w:gridCol w:w="2041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Формула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Статус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T4-F001</w:t>
            </w:r>
          </w:p>
        </w:tc>
        <w:tc>
          <w:tcPr>
            <w:tcW w:type="dxa" w:w="61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Human_R = C@C~_h ⊞_arch Rep_h ⊞_arch (Δ_h,Ξ_h,Υ_h) ⊞_arch L_h ⊞_arch λ_h ⊞_arch σ_h</w:t>
            </w:r>
          </w:p>
        </w:tc>
        <w:tc>
          <w:tcPr>
            <w:tcW w:type="dxa" w:w="204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ARCHITECTURE/MODEL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T4-F002</w:t>
            </w:r>
          </w:p>
        </w:tc>
        <w:tc>
          <w:tcPr>
            <w:tcW w:type="dxa" w:w="618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Import_T4(x) = (Ref_T1(x), Ref_T2(x), StatusPreservingRef_T3(x))</w:t>
            </w:r>
          </w:p>
        </w:tc>
        <w:tc>
          <w:tcPr>
            <w:tcW w:type="dxa" w:w="204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EDITORIAL DEF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T4-F003</w:t>
            </w:r>
          </w:p>
        </w:tc>
        <w:tc>
          <w:tcPr>
            <w:tcW w:type="dxa" w:w="61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σ_h = (σ_form, σ_hist, σ_phen, σ_emp, σ_eth, σ_legal)</w:t>
            </w:r>
          </w:p>
        </w:tc>
        <w:tc>
          <w:tcPr>
            <w:tcW w:type="dxa" w:w="204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T4-F010</w:t>
            </w:r>
          </w:p>
        </w:tc>
        <w:tc>
          <w:tcPr>
            <w:tcW w:type="dxa" w:w="618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T4-RA2 = (C@C_h^0, source-card, Dom, D, σ_h, blocker-list)</w:t>
            </w:r>
          </w:p>
        </w:tc>
        <w:tc>
          <w:tcPr>
            <w:tcW w:type="dxa" w:w="204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ROLLBACK DEF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T4-F011</w:t>
            </w:r>
          </w:p>
        </w:tc>
        <w:tc>
          <w:tcPr>
            <w:tcW w:type="dxa" w:w="61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Ω_h = (A,T,E,S,W,H,D,L,Σ, Adm, Comp, Prov)</w:t>
            </w:r>
          </w:p>
        </w:tc>
        <w:tc>
          <w:tcPr>
            <w:tcW w:type="dxa" w:w="204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T4-F012</w:t>
            </w:r>
          </w:p>
        </w:tc>
        <w:tc>
          <w:tcPr>
            <w:tcW w:type="dxa" w:w="618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ValidD_Ω(D)=Typed(D)∧Traceable(D)∧MandatoryConflictsExposed(D)</w:t>
            </w:r>
          </w:p>
        </w:tc>
        <w:tc>
          <w:tcPr>
            <w:tcW w:type="dxa" w:w="204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MODEL DEF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T4-F013</w:t>
            </w:r>
          </w:p>
        </w:tc>
        <w:tc>
          <w:tcPr>
            <w:tcW w:type="dxa" w:w="61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foreignD_Ω(D′) ⇔ D′∈D_{Ω′} ∧ ¬∃τ_{Ω′→Ω} admissible</w:t>
            </w:r>
          </w:p>
        </w:tc>
        <w:tc>
          <w:tcPr>
            <w:tcW w:type="dxa" w:w="204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T4-F014</w:t>
            </w:r>
          </w:p>
        </w:tc>
        <w:tc>
          <w:tcPr>
            <w:tcW w:type="dxa" w:w="618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Dom(g∘f)={x∈Dom(f):f(x)∈Dom(g)}</w:t>
            </w:r>
          </w:p>
        </w:tc>
        <w:tc>
          <w:tcPr>
            <w:tcW w:type="dxa" w:w="204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T4-F015</w:t>
            </w:r>
          </w:p>
        </w:tc>
        <w:tc>
          <w:tcPr>
            <w:tcW w:type="dxa" w:w="61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(g∘f)(x)=g(f(x))</w:t>
            </w:r>
          </w:p>
        </w:tc>
        <w:tc>
          <w:tcPr>
            <w:tcW w:type="dxa" w:w="204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T4-F016</w:t>
            </w:r>
          </w:p>
        </w:tc>
        <w:tc>
          <w:tcPr>
            <w:tcW w:type="dxa" w:w="618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f̂(x)=f(x) if x∈Dom(f); otherwise ⊥_b</w:t>
            </w:r>
          </w:p>
        </w:tc>
        <w:tc>
          <w:tcPr>
            <w:tcW w:type="dxa" w:w="204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T4-F017</w:t>
            </w:r>
          </w:p>
        </w:tc>
        <w:tc>
          <w:tcPr>
            <w:tcW w:type="dxa" w:w="61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C@C_h^0(Ω)={(e,s):Comp_Ω(e,s)=1}</w:t>
            </w:r>
          </w:p>
        </w:tc>
        <w:tc>
          <w:tcPr>
            <w:tcW w:type="dxa" w:w="204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T4-F018</w:t>
            </w:r>
          </w:p>
        </w:tc>
        <w:tc>
          <w:tcPr>
            <w:tcW w:type="dxa" w:w="618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C@C~_h(Ω)=(e,s;w,h;D,L,σ)</w:t>
            </w:r>
          </w:p>
        </w:tc>
        <w:tc>
          <w:tcPr>
            <w:tcW w:type="dxa" w:w="204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MODEL DEF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T4-F019</w:t>
            </w:r>
          </w:p>
        </w:tc>
        <w:tc>
          <w:tcPr>
            <w:tcW w:type="dxa" w:w="61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Adm_Ω=Comp∧Typed∧Prov</w:t>
            </w:r>
          </w:p>
        </w:tc>
        <w:tc>
          <w:tcPr>
            <w:tcW w:type="dxa" w:w="204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T4-F020</w:t>
            </w:r>
          </w:p>
        </w:tc>
        <w:tc>
          <w:tcPr>
            <w:tcW w:type="dxa" w:w="618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Rep_h(c)=(R_h(c),I_h(c),U_h(c);D_h(c))</w:t>
            </w:r>
          </w:p>
        </w:tc>
        <w:tc>
          <w:tcPr>
            <w:tcW w:type="dxa" w:w="204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T4-F021</w:t>
            </w:r>
          </w:p>
        </w:tc>
        <w:tc>
          <w:tcPr>
            <w:tcW w:type="dxa" w:w="61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λ_h=((u-r)(i-d))/((u-d)(i-r)) after ι_Ω</w:t>
            </w:r>
          </w:p>
        </w:tc>
        <w:tc>
          <w:tcPr>
            <w:tcW w:type="dxa" w:w="204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DEF/COND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T4-F022</w:t>
            </w:r>
          </w:p>
        </w:tc>
        <w:tc>
          <w:tcPr>
            <w:tcW w:type="dxa" w:w="618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Dom(λ_h)={H:ι_Ω defined,u≠d,i≠r,type contract valid}</w:t>
            </w:r>
          </w:p>
        </w:tc>
        <w:tc>
          <w:tcPr>
            <w:tcW w:type="dxa" w:w="204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T4-F023</w:t>
            </w:r>
          </w:p>
        </w:tc>
        <w:tc>
          <w:tcPr>
            <w:tcW w:type="dxa" w:w="61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Δ_h:S_h×Alt_h×D_h×L_h⇀AAct_h</w:t>
            </w:r>
          </w:p>
        </w:tc>
        <w:tc>
          <w:tcPr>
            <w:tcW w:type="dxa" w:w="204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T4-F024</w:t>
            </w:r>
          </w:p>
        </w:tc>
        <w:tc>
          <w:tcPr>
            <w:tcW w:type="dxa" w:w="618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Ξ_h:AAct_h×T_{≥0}⇀Path_h</w:t>
            </w:r>
          </w:p>
        </w:tc>
        <w:tc>
          <w:tcPr>
            <w:tcW w:type="dxa" w:w="204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T4-F025</w:t>
            </w:r>
          </w:p>
        </w:tc>
        <w:tc>
          <w:tcPr>
            <w:tcW w:type="dxa" w:w="61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Υ_h:Path_h×W_h^⊥×D_h⇀S_h×M_h</w:t>
            </w:r>
          </w:p>
        </w:tc>
        <w:tc>
          <w:tcPr>
            <w:tcW w:type="dxa" w:w="204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T4-F026</w:t>
            </w:r>
          </w:p>
        </w:tc>
        <w:tc>
          <w:tcPr>
            <w:tcW w:type="dxa" w:w="618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T_h=Υ_h∘Ξ_h∘Δ_h</w:t>
            </w:r>
          </w:p>
        </w:tc>
        <w:tc>
          <w:tcPr>
            <w:tcW w:type="dxa" w:w="204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PARTIAL COMPOSITION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T4-F027</w:t>
            </w:r>
          </w:p>
        </w:tc>
        <w:tc>
          <w:tcPr>
            <w:tcW w:type="dxa" w:w="618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cr(2,1;0,4/3)=-1; cr(2,1;0,3)=4</w:t>
            </w:r>
          </w:p>
        </w:tc>
        <w:tc>
          <w:tcPr>
            <w:tcW w:type="dxa" w:w="204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EXACT COUNTERMODEL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T4-F028</w:t>
            </w:r>
          </w:p>
        </w:tc>
        <w:tc>
          <w:tcPr>
            <w:tcW w:type="dxa" w:w="6180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Data(e)=const; Rep(e|F₀)≠Rep(e|F₁) possible</w:t>
            </w:r>
          </w:p>
        </w:tc>
        <w:tc>
          <w:tcPr>
            <w:tcW w:type="dxa" w:w="204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METHODOLOGICAL MODEL</w:t>
            </w:r>
          </w:p>
        </w:tc>
      </w:tr>
    </w:tbl>
    <w:p>
      <w:pPr>
        <w:spacing w:after="20"/>
      </w:pPr>
    </w:p>
    <w:p>
      <w:bookmarkStart w:id="113" w:name="appB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Приложение B. Реестр T4-PO-001-T4-PO-030</w:t>
      </w:r>
      <w:bookmarkEnd w:id="113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5386"/>
        <w:gridCol w:w="2551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Диапазон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Обязательство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Статус v0.2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001-003</w:t>
            </w:r>
          </w:p>
        </w:tc>
        <w:tc>
          <w:tcPr>
            <w:tcW w:type="dxa" w:w="538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Импорт, source manifest, notation collision ledger</w:t>
            </w:r>
          </w:p>
        </w:tc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AUDIT · active</w:t>
            </w:r>
          </w:p>
        </w:tc>
      </w:tr>
      <w:tr>
        <w:trPr>
          <w:cantSplit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004-007</w:t>
            </w:r>
          </w:p>
        </w:tc>
        <w:tc>
          <w:tcPr>
            <w:tcW w:type="dxa" w:w="538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C@C_h, AnthPar_Ω, Human_R, Dom/Cod операторов</w:t>
            </w:r>
          </w:p>
        </w:tc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CLOSED formal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008-011</w:t>
            </w:r>
          </w:p>
        </w:tc>
        <w:tc>
          <w:tcPr>
            <w:tcW w:type="dxa" w:w="538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Инварианты, память, witness, реконструкция</w:t>
            </w:r>
          </w:p>
        </w:tc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008 partial closed; 009-011 open</w:t>
            </w:r>
          </w:p>
        </w:tc>
      </w:tr>
      <w:tr>
        <w:trPr>
          <w:cantSplit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012-015</w:t>
            </w:r>
          </w:p>
        </w:tc>
        <w:tc>
          <w:tcPr>
            <w:tcW w:type="dxa" w:w="538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Исторические режимы D, foreign-D, misreading</w:t>
            </w:r>
          </w:p>
        </w:tc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MODEL · future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016-019</w:t>
            </w:r>
          </w:p>
        </w:tc>
        <w:tc>
          <w:tcPr>
            <w:tcW w:type="dxa" w:w="538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AnthroCGI, метрика разрыва, несводимость к диагностике</w:t>
            </w:r>
          </w:p>
        </w:tc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OPEN/MODEL</w:t>
            </w:r>
          </w:p>
        </w:tc>
      </w:tr>
      <w:tr>
        <w:trPr>
          <w:cantSplit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020-023</w:t>
            </w:r>
          </w:p>
        </w:tc>
        <w:tc>
          <w:tcPr>
            <w:tcW w:type="dxa" w:w="538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Документ, архив, provenance, подлинность</w:t>
            </w:r>
          </w:p>
        </w:tc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DEF/PROP · future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024-027</w:t>
            </w:r>
          </w:p>
        </w:tc>
        <w:tc>
          <w:tcPr>
            <w:tcW w:type="dxa" w:w="538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Human_R→KLT-RBD/RPD, privacy/ethics gate, ABSTAIN</w:t>
            </w:r>
          </w:p>
        </w:tc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COND · future</w:t>
            </w:r>
          </w:p>
        </w:tc>
      </w:tr>
      <w:tr>
        <w:trPr>
          <w:cantSplit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028-030</w:t>
            </w:r>
          </w:p>
        </w:tc>
        <w:tc>
          <w:tcPr>
            <w:tcW w:type="dxa" w:w="538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Фальсифицируемость, prior-art, publication/legal gate</w:t>
            </w:r>
          </w:p>
        </w:tc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AUDIT/PLAN</w:t>
            </w:r>
          </w:p>
        </w:tc>
      </w:tr>
    </w:tbl>
    <w:p>
      <w:pPr>
        <w:spacing w:after="20"/>
      </w:pPr>
    </w:p>
    <w:p>
      <w:bookmarkStart w:id="114" w:name="appC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Приложение C. Реестр контрмоделей</w:t>
      </w:r>
      <w:bookmarkEnd w:id="114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2891"/>
        <w:gridCol w:w="5329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Название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Что опровергает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CM-001</w:t>
            </w:r>
          </w:p>
        </w:tc>
        <w:tc>
          <w:tcPr>
            <w:tcW w:type="dxa" w:w="28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event-only collapse</w:t>
            </w:r>
          </w:p>
        </w:tc>
        <w:tc>
          <w:tcPr>
            <w:tcW w:type="dxa" w:w="532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π_E не инъективна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CM-002</w:t>
            </w:r>
          </w:p>
        </w:tc>
        <w:tc>
          <w:tcPr>
            <w:tcW w:type="dxa" w:w="289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witness conflict</w:t>
            </w:r>
          </w:p>
        </w:tc>
        <w:tc>
          <w:tcPr>
            <w:tcW w:type="dxa" w:w="532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нет канонического выбора без D-rule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CM-003</w:t>
            </w:r>
          </w:p>
        </w:tc>
        <w:tc>
          <w:tcPr>
            <w:tcW w:type="dxa" w:w="28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horizon collapse</w:t>
            </w:r>
          </w:p>
        </w:tc>
        <w:tc>
          <w:tcPr>
            <w:tcW w:type="dxa" w:w="532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одинаковая траектория не определяет доступные альтернативы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CM-004</w:t>
            </w:r>
          </w:p>
        </w:tc>
        <w:tc>
          <w:tcPr>
            <w:tcW w:type="dxa" w:w="289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provenance missing</w:t>
            </w:r>
          </w:p>
        </w:tc>
        <w:tc>
          <w:tcPr>
            <w:tcW w:type="dxa" w:w="532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наличие файла не устанавливает источник и статус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CM-005</w:t>
            </w:r>
          </w:p>
        </w:tc>
        <w:tc>
          <w:tcPr>
            <w:tcW w:type="dxa" w:w="28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D-dependence of λ</w:t>
            </w:r>
          </w:p>
        </w:tc>
        <w:tc>
          <w:tcPr>
            <w:tcW w:type="dxa" w:w="532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d=4/3 и d=3 дают -1 и 4 при одинаковых r,i,u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CM-006</w:t>
            </w:r>
          </w:p>
        </w:tc>
        <w:tc>
          <w:tcPr>
            <w:tcW w:type="dxa" w:w="289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operator type collapse</w:t>
            </w:r>
          </w:p>
        </w:tc>
        <w:tc>
          <w:tcPr>
            <w:tcW w:type="dxa" w:w="532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Δ,Ξ,Υ имеют разные Cod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CM-007</w:t>
            </w:r>
          </w:p>
        </w:tc>
        <w:tc>
          <w:tcPr>
            <w:tcW w:type="dxa" w:w="28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missing projective encoding</w:t>
            </w:r>
          </w:p>
        </w:tc>
        <w:tc>
          <w:tcPr>
            <w:tcW w:type="dxa" w:w="532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λ_h=⊥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CM-008</w:t>
            </w:r>
          </w:p>
        </w:tc>
        <w:tc>
          <w:tcPr>
            <w:tcW w:type="dxa" w:w="289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status max promotion</w:t>
            </w:r>
          </w:p>
        </w:tc>
        <w:tc>
          <w:tcPr>
            <w:tcW w:type="dxa" w:w="532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formal THM не превращает empirical NONE в OBS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CM-009</w:t>
            </w:r>
          </w:p>
        </w:tc>
        <w:tc>
          <w:tcPr>
            <w:tcW w:type="dxa" w:w="28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past rewrite</w:t>
            </w:r>
          </w:p>
        </w:tc>
        <w:tc>
          <w:tcPr>
            <w:tcW w:type="dxa" w:w="532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неизменный event допускает изменённый Reper по новым источникам</w:t>
            </w:r>
          </w:p>
        </w:tc>
      </w:tr>
    </w:tbl>
    <w:p>
      <w:pPr>
        <w:spacing w:after="20"/>
      </w:pPr>
    </w:p>
    <w:p>
      <w:bookmarkStart w:id="115" w:name="appD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Приложение D. Source-cards и библиографическая рамка</w:t>
      </w:r>
      <w:bookmarkEnd w:id="115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D.1. Внутренние source-cards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3969"/>
        <w:gridCol w:w="4252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Источник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Роль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T4-SRC-001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Базовый проект KLT-RBD. Том I. v197 RU.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Канонические C@C, Reper, D/Dom, λ, status firewall.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T4-SRC-002</w:t>
            </w:r>
          </w:p>
        </w:tc>
        <w:tc>
          <w:tcPr>
            <w:tcW w:type="dxa" w:w="396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Базовый проект KLT-RBD. Том II. T2-FREEZE-v1.0.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NAPG 3.0, partial operators, blockers, ABSTAIN.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T4-SRC-003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Базовый проект KLT-RBD. Том III. Действующая ветвь.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V*P-физика, стратифицированное время, вычислительные сертификаты.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T4-SRC-004</w:t>
            </w:r>
          </w:p>
        </w:tc>
        <w:tc>
          <w:tcPr>
            <w:tcW w:type="dxa" w:w="396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Монография 5.0 / 5.1.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Формула Human_R, антропология разворота, KLT/RBD.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T4-SRC-005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Том IV Монографии 6.0 v4.0/v4.1.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Legacy-антропология, исторические формы восприятия, документ, witness.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T4-SRC-006</w:t>
            </w:r>
          </w:p>
        </w:tc>
        <w:tc>
          <w:tcPr>
            <w:tcW w:type="dxa" w:w="396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FINAL_MONOGRAPH_SKELETON_RU_EN_v7_0.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Многотомный план и границы томов.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T4-SRC-007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PILOT-01.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Formula-chain audit и D/Dom barrier.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T4-SRC-008</w:t>
            </w:r>
          </w:p>
        </w:tc>
        <w:tc>
          <w:tcPr>
            <w:tcW w:type="dxa" w:w="396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ФОС; KPF/RPHD; операторные статьи.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Связность, пределы, Δ/Ξ/Υ; статусные ограничения.</w:t>
            </w:r>
          </w:p>
        </w:tc>
      </w:tr>
    </w:tbl>
    <w:p>
      <w:pPr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D.2. Классическая библиографическая рамка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Кант И. Критика чистого разума; Критика способности суждения; Логика.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Библер В. С. Кант - Галилей - Кант; работы о мышлении как диалоге культур.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Тайлор Э. Б. Первобытная культура.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Гуссерль Э. Идеи к чистой феноменологии; Кризис европейских наук.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Мерло-Понти М. Феноменология восприятия.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Кассирер Э. Философия символических форм.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Рикёр П. Память, история, забвение; Я-сам как другой.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Гадамер Х.-Г. Истина и метод.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Поппер К. Логика научного исследования.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Кун Т. Структура научных революций.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Башляр Г. Формирование научного духа.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Стандартная теория множеств, категорий и частичных отображений используется как prior art; точная библиографическая верификация будет выполнена в публикационной стадии Тома IV.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865"/>
            <w:shd w:fill="EAF1F8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14D7A"/>
                <w:sz w:val="20"/>
              </w:rPr>
              <w:t xml:space="preserve">PUBLICATION BOUNDARY.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Имена классических авторов служат источниковым контекстом и не включаются в авторскую атрибуцию KLT. Новизна заявляется в архитектуре Курпишева Ивана Борисовича: Human_R, Reper разворота, D/foreign-D, ретро-Reper и blocker-safe переход к KLT-RBD.</w:t>
            </w:r>
          </w:p>
        </w:tc>
      </w:tr>
    </w:tbl>
    <w:p>
      <w:pPr>
        <w:spacing w:after="0"/>
      </w:pPr>
    </w:p>
    <w:p>
      <w:bookmarkStart w:id="116" w:name="release_card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Авторская карточка контрольной точки</w:t>
      </w:r>
      <w:bookmarkEnd w:id="116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rPr>
          <w:tblHeader w:val="true"/>
          <w:cantSplit/>
        </w:trPr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Поле</w:t>
            </w:r>
          </w:p>
        </w:tc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Значение</w:t>
            </w:r>
          </w:p>
        </w:tc>
      </w:tr>
      <w:tr>
        <w:trPr>
          <w:cantSplit/>
        </w:trPr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Название</w:t>
            </w:r>
          </w:p>
        </w:tc>
        <w:tc>
          <w:tcPr>
            <w:tcW w:type="dxa" w:w="72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Базовый проект KLT-RBD. Том IV. Антропология познания и Reper разворота.</w:t>
            </w:r>
          </w:p>
        </w:tc>
      </w:tr>
      <w:tr>
        <w:trPr>
          <w:cantSplit/>
        </w:trPr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Автор</w:t>
            </w:r>
          </w:p>
        </w:tc>
        <w:tc>
          <w:tcPr>
            <w:tcW w:type="dxa" w:w="72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Курпишев Иван Борисович</w:t>
            </w:r>
          </w:p>
        </w:tc>
      </w:tr>
      <w:tr>
        <w:trPr>
          <w:cantSplit/>
        </w:trPr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Версия</w:t>
            </w:r>
          </w:p>
        </w:tc>
        <w:tc>
          <w:tcPr>
            <w:tcW w:type="dxa" w:w="72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T4-CORE-v0.2</w:t>
            </w:r>
          </w:p>
        </w:tc>
      </w:tr>
      <w:tr>
        <w:trPr>
          <w:cantSplit/>
        </w:trPr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Дата</w:t>
            </w:r>
          </w:p>
        </w:tc>
        <w:tc>
          <w:tcPr>
            <w:tcW w:type="dxa" w:w="72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29 июля 2026 г.</w:t>
            </w:r>
          </w:p>
        </w:tc>
      </w:tr>
      <w:tr>
        <w:trPr>
          <w:cantSplit/>
        </w:trPr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Новое в версии</w:t>
            </w:r>
          </w:p>
        </w:tc>
        <w:tc>
          <w:tcPr>
            <w:tcW w:type="dxa" w:w="72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Формальная сигнатура Ω_h; AnthPar_Ω; ядро/декорирование C@C_h; typed Human_R; λ-gate; Dom/Cod Δ_h/Ξ_h/Υ_h; formal composition theorem; countermodels.</w:t>
            </w:r>
          </w:p>
        </w:tc>
      </w:tr>
      <w:tr>
        <w:trPr>
          <w:cantSplit/>
        </w:trPr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Не доказано</w:t>
            </w:r>
          </w:p>
        </w:tc>
        <w:tc>
          <w:tcPr>
            <w:tcW w:type="dxa" w:w="72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Эмпирическая универсальность Human_R; психологическая полнота; физические, этические и юридические выводы.</w:t>
            </w:r>
          </w:p>
        </w:tc>
      </w:tr>
      <w:tr>
        <w:trPr>
          <w:cantSplit/>
        </w:trPr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Rollback</w:t>
            </w:r>
          </w:p>
        </w:tc>
        <w:tc>
          <w:tcPr>
            <w:tcW w:type="dxa" w:w="72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T4-RA2</w:t>
            </w:r>
          </w:p>
        </w:tc>
      </w:tr>
      <w:tr>
        <w:trPr>
          <w:cantSplit/>
        </w:trPr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Следующая сборка</w:t>
            </w:r>
          </w:p>
        </w:tc>
        <w:tc>
          <w:tcPr>
            <w:tcW w:type="dxa" w:w="72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T4-ACTION-v0.3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first" r:id="rId13"/>
      <w:footerReference w:type="first" r:id="rId14"/>
      <w:pgSz w:w="11906" w:h="16838"/>
      <w:pgMar w:top="1020" w:right="964" w:bottom="1020" w:left="1077" w:header="369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DejaVu Serif" w:hAnsi="DejaVu Serif" w:eastAsia="DejaVu Serif"/>
        <w:color w:val="66707A"/>
        <w:sz w:val="16"/>
      </w:rPr>
      <w:t xml:space="preserve">Курпишев Иван Борисович · Калининград · 2026  |  </w:t>
    </w:r>
    <w: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DejaVu Sans" w:hAnsi="DejaVu Sans" w:eastAsia="DejaVu Sans"/>
        <w:color w:val="53677D"/>
        <w:sz w:val="16"/>
      </w:rPr>
      <w:t>БАЗОВЫЙ ПРОЕКТ KLT-RBD · ТОМ IV · T4-CORE-v0.2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80" w:line="269" w:lineRule="auto"/>
    </w:pPr>
    <w:rPr>
      <w:rFonts w:ascii="DejaVu Serif" w:hAnsi="DejaVu Serif"/>
      <w:color w:val="1A24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73A61"/>
      <w:sz w:val="3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214D7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53677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DejaVu Sans" w:hAnsi="DejaVu Sans"/>
      <w:b/>
      <w:color w:val="17345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btitleKLT">
    <w:name w:val="Subtitle KLT"/>
    <w:rPr>
      <w:rFonts w:ascii="DejaVu Serif" w:hAnsi="DejaVu Serif"/>
      <w:i/>
      <w:color w:val="53677D"/>
      <w:sz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IV. Антропология познания и Reper разворота. T4-CORE-v0.2</dc:title>
  <dc:subject>Формальное ядро: типы C@C_human и Human_R, частичные операторы и контрмодели</dc:subject>
  <dc:creator>Курпишев Иван Борисович</dc:creator>
  <cp:keywords>KLT-RBD; Human_R; антропология познания; Reper; C@C; частичные операторы; ABSTAIN; D/Dom</cp:keywords>
  <dc:description>truth_layer_promotion=0; контрольная точка T4-CORE-v0.2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