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20" w:before="0" w:line="257" w:lineRule="auto"/>
        <w:jc w:val="center"/>
      </w:pPr>
      <w:r>
        <w:rPr>
          <w:rFonts w:ascii="DejaVu Serif" w:hAnsi="DejaVu Serif"/>
          <w:b/>
          <w:i w:val="0"/>
          <w:color w:val="17345F"/>
          <w:sz w:val="44"/>
        </w:rPr>
        <w:t>МОНОГРАФИЯ</w:t>
      </w:r>
    </w:p>
    <w:p>
      <w:pPr>
        <w:spacing w:after="40" w:before="0" w:line="257" w:lineRule="auto"/>
        <w:jc w:val="center"/>
      </w:pPr>
      <w:r>
        <w:rPr>
          <w:rFonts w:ascii="DejaVu Serif" w:hAnsi="DejaVu Serif"/>
          <w:b/>
          <w:i w:val="0"/>
          <w:color w:val="17345F"/>
          <w:sz w:val="50"/>
        </w:rPr>
        <w:t>БАЗОВЫЙ ПРОЕКТ KLT-RBD</w:t>
      </w:r>
    </w:p>
    <w:p>
      <w:pPr>
        <w:spacing w:after="60" w:before="0" w:line="257" w:lineRule="auto"/>
        <w:jc w:val="center"/>
      </w:pPr>
      <w:r>
        <w:rPr>
          <w:rFonts w:ascii="DejaVu Serif" w:hAnsi="DejaVu Serif"/>
          <w:b/>
          <w:i w:val="0"/>
          <w:color w:val="9B6A12"/>
          <w:sz w:val="42"/>
        </w:rPr>
        <w:t>ТОМ III</w:t>
      </w:r>
    </w:p>
    <w:p>
      <w:pPr>
        <w:spacing w:after="0" w:before="0" w:line="257" w:lineRule="auto"/>
        <w:jc w:val="center"/>
      </w:pPr>
      <w:r>
        <w:rPr>
          <w:rFonts w:ascii="DejaVu Serif" w:hAnsi="DejaVu Serif"/>
          <w:b/>
          <w:i w:val="0"/>
          <w:color w:val="17345F"/>
          <w:sz w:val="33"/>
        </w:rPr>
        <w:t>V*P-ФИЗИКА И СТРАТИФИЦИРОВАННОЕ ВРЕМЯ:</w:t>
      </w:r>
    </w:p>
    <w:p>
      <w:pPr>
        <w:spacing w:after="80" w:before="0" w:line="257" w:lineRule="auto"/>
        <w:jc w:val="center"/>
      </w:pPr>
      <w:r>
        <w:rPr>
          <w:rFonts w:ascii="DejaVu Serif" w:hAnsi="DejaVu Serif"/>
          <w:b/>
          <w:i w:val="0"/>
          <w:color w:val="17345F"/>
          <w:sz w:val="33"/>
        </w:rPr>
        <w:t>РЕДУЦИРОВАННАЯ ПРЕДСКАЗАТЕЛЬНАЯ ПАКЕТНАЯ КОСМОЛОГИЯ</w:t>
      </w:r>
    </w:p>
    <w:p>
      <w:pPr>
        <w:spacing w:after="60" w:before="60" w:line="252" w:lineRule="auto"/>
        <w:jc w:val="center"/>
      </w:pPr>
      <w:r>
        <w:rPr>
          <w:rFonts w:ascii="Liberation Serif" w:hAnsi="Liberation Serif" w:eastAsia="Liberation Serif"/>
          <w:b w:val="0"/>
          <w:i w:val="0"/>
          <w:color w:val="5E6670"/>
          <w:sz w:val="26"/>
        </w:rPr>
        <w:t>Заморозка источниковых снимков, финальный cross-reference audit и решение о русской freeze-candidate редакции</w:t>
      </w:r>
    </w:p>
    <w:p>
      <w:pPr>
        <w:spacing w:after="60"/>
        <w:jc w:val="center"/>
      </w:pPr>
      <w:r>
        <w:drawing>
          <wp:inline xmlns:a="http://schemas.openxmlformats.org/drawingml/2006/main" xmlns:pic="http://schemas.openxmlformats.org/drawingml/2006/picture">
            <wp:extent cx="1417320" cy="141732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jp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417320" cy="141732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0" w:before="0" w:line="257" w:lineRule="auto"/>
        <w:jc w:val="center"/>
      </w:pPr>
      <w:r>
        <w:rPr>
          <w:rFonts w:ascii="DejaVu Serif" w:hAnsi="DejaVu Serif"/>
          <w:b/>
          <w:i w:val="0"/>
          <w:color w:val="17345F"/>
          <w:sz w:val="32"/>
        </w:rPr>
        <w:t>Курпишев Иван Борисович</w:t>
      </w:r>
    </w:p>
    <w:p>
      <w:pPr>
        <w:spacing w:after="140" w:before="0" w:line="257" w:lineRule="auto"/>
        <w:jc w:val="center"/>
      </w:pPr>
      <w:r>
        <w:rPr>
          <w:rFonts w:ascii="DejaVu Serif" w:hAnsi="DejaVu Serif"/>
          <w:b w:val="0"/>
          <w:i w:val="0"/>
          <w:color w:val="5F6D7A"/>
          <w:sz w:val="23"/>
        </w:rPr>
        <w:t>Независимый исследователь · Калининград · 2026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865"/>
      </w:tblGrid>
      <w:tr>
        <w:tc>
          <w:tcPr>
            <w:tcW w:type="dxa" w:w="10152"/>
            <w:shd w:fill="EDF3F8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val="single" w:sz="6" w:color="244D7B"/>
              <w:bottom w:val="single" w:sz="6" w:color="244D7B"/>
              <w:left w:val="single" w:sz="6" w:color="244D7B"/>
              <w:right w:val="single" w:sz="6" w:color="244D7B"/>
              <w:insideH w:val="single" w:sz="6" w:color="244D7B"/>
              <w:insideV w:val="single" w:sz="6" w:color="244D7B"/>
            </w:tcBorders>
            <w:vAlign w:val="center"/>
          </w:tcPr>
          <w:p>
            <w:pPr>
              <w:spacing w:before="0" w:after="0" w:line="240" w:lineRule="auto"/>
            </w:pPr>
            <w:r/>
            <w:r>
              <w:rPr>
                <w:rFonts w:ascii="Liberation Serif" w:hAnsi="Liberation Serif" w:eastAsia="Liberation Serif"/>
                <w:b/>
                <w:i w:val="0"/>
                <w:color w:val="244A73"/>
                <w:sz w:val="20"/>
              </w:rPr>
              <w:t>КОНТРОЛЬНАЯ ТОЧКА. T3-FREEZE-CANDIDATE-v0.19. Закрыты обязательные источниковые блокеры в пределах заявленного scope, сформированы нормализованные immutable snapshots с SHA-256, выполнены финальные cross-reference и typography audit, принят freeze-candidate verdict для русской редакции.</w:t>
            </w:r>
          </w:p>
        </w:tc>
      </w:tr>
    </w:tbl>
    <w:p>
      <w:pPr>
        <w:spacing w:after="2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865"/>
      </w:tblGrid>
      <w:tr>
        <w:tc>
          <w:tcPr>
            <w:tcW w:type="dxa" w:w="10152"/>
            <w:shd w:fill="FBECEC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val="single" w:sz="6" w:color="B3342C"/>
              <w:bottom w:val="single" w:sz="6" w:color="B3342C"/>
              <w:left w:val="single" w:sz="6" w:color="B3342C"/>
              <w:right w:val="single" w:sz="6" w:color="B3342C"/>
              <w:insideH w:val="single" w:sz="6" w:color="B3342C"/>
              <w:insideV w:val="single" w:sz="6" w:color="B3342C"/>
            </w:tcBorders>
            <w:vAlign w:val="center"/>
          </w:tcPr>
          <w:p>
            <w:pPr>
              <w:spacing w:before="0" w:after="0" w:line="240" w:lineRule="auto"/>
            </w:pPr>
            <w:r/>
            <w:r>
              <w:rPr>
                <w:rFonts w:ascii="Liberation Serif" w:hAnsi="Liberation Serif" w:eastAsia="Liberation Serif"/>
                <w:b/>
                <w:i w:val="0"/>
                <w:color w:val="A52A2A"/>
                <w:sz w:val="20"/>
              </w:rPr>
              <w:t>СТАТУСНЫЙ ЗАМОК. truth_layer_promotion=0. Freeze-candidate относится к тексту, адресации, источниковому и доказательному реестру. Он не означает физическую валидацию V*P, исполнение EXT-RUN или появление EMP-OBS.</w:t>
            </w:r>
          </w:p>
        </w:tc>
      </w:tr>
    </w:tbl>
    <w:p>
      <w:pPr>
        <w:spacing w:after="20"/>
      </w:pPr>
    </w:p>
    <w:p>
      <w:r>
        <w:br w:type="page"/>
      </w:r>
    </w:p>
    <w:p>
      <w:pPr>
        <w:pStyle w:val="Heading1"/>
        <w:keepNext w:val="1"/>
      </w:pPr>
      <w:r>
        <w:t>Паспорт выпуска T3-FREEZE-CANDIDATE-v0.19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932"/>
        <w:gridCol w:w="4932"/>
      </w:tblGrid>
      <w:tr>
        <w:trPr>
          <w:tblHeader w:val="true"/>
        </w:trPr>
        <w:tc>
          <w:tcPr>
            <w:tcW w:type="dxa" w:w="2951"/>
            <w:shd w:fill="244D7B"/>
            <w:tcBorders>
              <w:top w:val="single" w:sz="5" w:color="FFFFFF"/>
              <w:bottom w:val="single" w:sz="5" w:color="FFFFFF"/>
              <w:left w:val="single" w:sz="5" w:color="FFFFFF"/>
              <w:right w:val="single" w:sz="5" w:color="FFFFFF"/>
              <w:insideH w:val="single" w:sz="5" w:color="FFFFFF"/>
              <w:insideV w:val="single" w:sz="5" w:color="FFFFFF"/>
            </w:tcBorders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8"/>
              </w:rPr>
              <w:t>Поле</w:t>
            </w:r>
          </w:p>
        </w:tc>
        <w:tc>
          <w:tcPr>
            <w:tcW w:type="dxa" w:w="7200"/>
            <w:shd w:fill="244D7B"/>
            <w:tcBorders>
              <w:top w:val="single" w:sz="5" w:color="FFFFFF"/>
              <w:bottom w:val="single" w:sz="5" w:color="FFFFFF"/>
              <w:left w:val="single" w:sz="5" w:color="FFFFFF"/>
              <w:right w:val="single" w:sz="5" w:color="FFFFFF"/>
              <w:insideH w:val="single" w:sz="5" w:color="FFFFFF"/>
              <w:insideV w:val="single" w:sz="5" w:color="FFFFFF"/>
            </w:tcBorders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8"/>
              </w:rPr>
              <w:t>Зафиксированное значение</w:t>
            </w:r>
          </w:p>
        </w:tc>
      </w:tr>
      <w:tr>
        <w:tc>
          <w:tcPr>
            <w:tcW w:type="dxa" w:w="2951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8"/>
              </w:rPr>
              <w:t>Автор</w:t>
            </w:r>
          </w:p>
        </w:tc>
        <w:tc>
          <w:tcPr>
            <w:tcW w:type="dxa" w:w="720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8"/>
              </w:rPr>
              <w:t>Курпишев Иван Борисович</w:t>
            </w:r>
          </w:p>
        </w:tc>
      </w:tr>
      <w:tr>
        <w:tc>
          <w:tcPr>
            <w:tcW w:type="dxa" w:w="2951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8"/>
              </w:rPr>
              <w:t>Проект</w:t>
            </w:r>
          </w:p>
        </w:tc>
        <w:tc>
          <w:tcPr>
            <w:tcW w:type="dxa" w:w="720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8"/>
              </w:rPr>
              <w:t>ЛОГИКА КУРПИШЕВА 2 · Базовый проект KLT-RBD</w:t>
            </w:r>
          </w:p>
        </w:tc>
      </w:tr>
      <w:tr>
        <w:tc>
          <w:tcPr>
            <w:tcW w:type="dxa" w:w="2951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8"/>
              </w:rPr>
              <w:t>Том</w:t>
            </w:r>
          </w:p>
        </w:tc>
        <w:tc>
          <w:tcPr>
            <w:tcW w:type="dxa" w:w="720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8"/>
              </w:rPr>
              <w:t>III · V*P-физика и стратифицированное время</w:t>
            </w:r>
          </w:p>
        </w:tc>
      </w:tr>
      <w:tr>
        <w:tc>
          <w:tcPr>
            <w:tcW w:type="dxa" w:w="2951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8"/>
              </w:rPr>
              <w:t>Контрольная точка</w:t>
            </w:r>
          </w:p>
        </w:tc>
        <w:tc>
          <w:tcPr>
            <w:tcW w:type="dxa" w:w="720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8"/>
              </w:rPr>
              <w:t>T3-FREEZE-CANDIDATE-v0.19</w:t>
            </w:r>
          </w:p>
        </w:tc>
      </w:tr>
      <w:tr>
        <w:tc>
          <w:tcPr>
            <w:tcW w:type="dxa" w:w="2951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8"/>
              </w:rPr>
              <w:t>Предыдущая точка</w:t>
            </w:r>
          </w:p>
        </w:tc>
        <w:tc>
          <w:tcPr>
            <w:tcW w:type="dxa" w:w="720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8"/>
              </w:rPr>
              <w:t>T3-SOURCE-v0.18</w:t>
            </w:r>
          </w:p>
        </w:tc>
      </w:tr>
      <w:tr>
        <w:tc>
          <w:tcPr>
            <w:tcW w:type="dxa" w:w="2951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8"/>
              </w:rPr>
              <w:t>Канонические нулевые точки</w:t>
            </w:r>
          </w:p>
        </w:tc>
        <w:tc>
          <w:tcPr>
            <w:tcW w:type="dxa" w:w="720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8"/>
              </w:rPr>
              <w:t>Том I v197 RU; Том II T2-FREEZE-v1.0</w:t>
            </w:r>
          </w:p>
        </w:tc>
      </w:tr>
      <w:tr>
        <w:tc>
          <w:tcPr>
            <w:tcW w:type="dxa" w:w="2951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8"/>
              </w:rPr>
              <w:t>Состав</w:t>
            </w:r>
          </w:p>
        </w:tc>
        <w:tc>
          <w:tcPr>
            <w:tcW w:type="dxa" w:w="720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sz w:val="17"/>
              </w:rPr>
              <w:t>185 страниц A4; 24 главы; Приложения A-G; 81 source-card; 9 source snapshots; T3-PO-001 - T3-PO-200; freeze-candidate manifest</w:t>
            </w:r>
          </w:p>
        </w:tc>
      </w:tr>
      <w:tr>
        <w:tc>
          <w:tcPr>
            <w:tcW w:type="dxa" w:w="2951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8"/>
              </w:rPr>
              <w:t>Математический статус</w:t>
            </w:r>
          </w:p>
        </w:tc>
        <w:tc>
          <w:tcPr>
            <w:tcW w:type="dxa" w:w="720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8"/>
              </w:rPr>
              <w:t>RU FREEZE-CANDIDATE ACCEPTED; THM/PROP/COND/MODEL/NUM границы сохранены</w:t>
            </w:r>
          </w:p>
        </w:tc>
      </w:tr>
      <w:tr>
        <w:tc>
          <w:tcPr>
            <w:tcW w:type="dxa" w:w="2951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8"/>
              </w:rPr>
              <w:t>Физический статус</w:t>
            </w:r>
          </w:p>
        </w:tc>
        <w:tc>
          <w:tcPr>
            <w:tcW w:type="dxa" w:w="720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8"/>
              </w:rPr>
              <w:t>ABSTAIN; EXT-RUN и EMP-OBS отсутствуют</w:t>
            </w:r>
          </w:p>
        </w:tc>
      </w:tr>
      <w:tr>
        <w:tc>
          <w:tcPr>
            <w:tcW w:type="dxa" w:w="2951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8"/>
              </w:rPr>
              <w:t>Следующая точка</w:t>
            </w:r>
          </w:p>
        </w:tc>
        <w:tc>
          <w:tcPr>
            <w:tcW w:type="dxa" w:w="720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8"/>
              </w:rPr>
              <w:t>T3-FREEZE-v1.0</w:t>
            </w:r>
          </w:p>
        </w:tc>
      </w:tr>
    </w:tbl>
    <w:p>
      <w:pPr>
        <w:spacing w:after="20"/>
      </w:pPr>
    </w:p>
    <w:p>
      <w:pPr>
        <w:pStyle w:val="Heading1"/>
        <w:keepNext w:val="1"/>
      </w:pPr>
      <w:r>
        <w:t>0. Реестр изменений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6" w:color="AAB4C0"/>
          <w:left w:val="single" w:sz="6" w:color="AAB4C0"/>
          <w:bottom w:val="single" w:sz="6" w:color="AAB4C0"/>
          <w:right w:val="single" w:sz="6" w:color="AAB4C0"/>
          <w:insideH w:val="single" w:sz="6" w:color="AAB4C0"/>
          <w:insideV w:val="single" w:sz="6" w:color="AAB4C0"/>
        </w:tblBorders>
      </w:tblPr>
      <w:tblGrid>
        <w:gridCol w:w="3288"/>
        <w:gridCol w:w="3288"/>
        <w:gridCol w:w="3288"/>
      </w:tblGrid>
      <w:tr>
        <w:trPr>
          <w:tblHeader w:val="true"/>
          <w:tblHeader w:val="true"/>
        </w:trPr>
        <w:tc>
          <w:tcPr>
            <w:tcW w:type="dxa" w:w="1304"/>
            <w:shd w:fill="244A73"/>
            <w:tcBorders>
              <w:top w:val="single" w:sz="5" w:color="FFFFFF"/>
              <w:bottom w:val="single" w:sz="5" w:color="FFFFFF"/>
              <w:left w:val="single" w:sz="5" w:color="FFFFFF"/>
              <w:right w:val="single" w:sz="5" w:color="FFFFFF"/>
              <w:insideH w:val="single" w:sz="5" w:color="FFFFFF"/>
              <w:insideV w:val="single" w:sz="5" w:color="FFFFFF"/>
            </w:tcBorders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/>
                <w:i w:val="0"/>
                <w:color w:val="FFFFFF"/>
                <w:sz w:val="17"/>
              </w:rPr>
              <w:t>ID</w:t>
            </w:r>
          </w:p>
        </w:tc>
        <w:tc>
          <w:tcPr>
            <w:tcW w:type="dxa" w:w="6123"/>
            <w:shd w:fill="244A73"/>
            <w:tcBorders>
              <w:top w:val="single" w:sz="5" w:color="FFFFFF"/>
              <w:bottom w:val="single" w:sz="5" w:color="FFFFFF"/>
              <w:left w:val="single" w:sz="5" w:color="FFFFFF"/>
              <w:right w:val="single" w:sz="5" w:color="FFFFFF"/>
              <w:insideH w:val="single" w:sz="5" w:color="FFFFFF"/>
              <w:insideV w:val="single" w:sz="5" w:color="FFFFFF"/>
            </w:tcBorders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/>
                <w:i w:val="0"/>
                <w:color w:val="FFFFFF"/>
                <w:sz w:val="17"/>
              </w:rPr>
              <w:t>Изменение</w:t>
            </w:r>
          </w:p>
        </w:tc>
        <w:tc>
          <w:tcPr>
            <w:tcW w:type="dxa" w:w="1757"/>
            <w:shd w:fill="244A73"/>
            <w:tcBorders>
              <w:top w:val="single" w:sz="5" w:color="FFFFFF"/>
              <w:bottom w:val="single" w:sz="5" w:color="FFFFFF"/>
              <w:left w:val="single" w:sz="5" w:color="FFFFFF"/>
              <w:right w:val="single" w:sz="5" w:color="FFFFFF"/>
              <w:insideH w:val="single" w:sz="5" w:color="FFFFFF"/>
              <w:insideV w:val="single" w:sz="5" w:color="FFFFFF"/>
            </w:tcBorders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/>
                <w:i w:val="0"/>
                <w:color w:val="FFFFFF"/>
                <w:sz w:val="17"/>
              </w:rPr>
              <w:t>Статус</w:t>
            </w:r>
          </w:p>
        </w:tc>
      </w:tr>
      <w:tr>
        <w:tc>
          <w:tcPr>
            <w:tcW w:type="dxa" w:w="1304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6"/>
              </w:rPr>
              <w:t>T3-CS-114</w:t>
            </w:r>
          </w:p>
        </w:tc>
        <w:tc>
          <w:tcPr>
            <w:tcW w:type="dxa" w:w="6123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6"/>
              </w:rPr>
              <w:t>Выбран воспроизводимый Pantheon+ locator: repository revision 7fc6805; дополнительно заморожены file-path и README rules</w:t>
            </w:r>
          </w:p>
        </w:tc>
        <w:tc>
          <w:tcPr>
            <w:tcW w:type="dxa" w:w="1757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EDF6F0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/>
                <w:i w:val="0"/>
                <w:color w:val="2F6B46"/>
                <w:sz w:val="16"/>
              </w:rPr>
              <w:t>CLOSED-LOCATOR</w:t>
            </w:r>
          </w:p>
        </w:tc>
      </w:tr>
      <w:tr>
        <w:tc>
          <w:tcPr>
            <w:tcW w:type="dxa" w:w="1304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6"/>
              </w:rPr>
              <w:t>T3-CS-115</w:t>
            </w:r>
          </w:p>
        </w:tc>
        <w:tc>
          <w:tcPr>
            <w:tcW w:type="dxa" w:w="6123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6"/>
              </w:rPr>
              <w:t>Создано 9 нормализованных external-source snapshots с access date, canonical URL и SHA-256</w:t>
            </w:r>
          </w:p>
        </w:tc>
        <w:tc>
          <w:tcPr>
            <w:tcW w:type="dxa" w:w="1757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EDF6F0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/>
                <w:i w:val="0"/>
                <w:color w:val="2F6B46"/>
                <w:sz w:val="16"/>
              </w:rPr>
              <w:t>CLOSED-SNAPSHOT</w:t>
            </w:r>
          </w:p>
        </w:tc>
      </w:tr>
      <w:tr>
        <w:tc>
          <w:tcPr>
            <w:tcW w:type="dxa" w:w="1304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6"/>
              </w:rPr>
              <w:t>T3-CS-116</w:t>
            </w:r>
          </w:p>
        </w:tc>
        <w:tc>
          <w:tcPr>
            <w:tcW w:type="dxa" w:w="6123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6"/>
              </w:rPr>
              <w:t>Exact-locator blocker закрыт по scope: формульные импорты имеют точные разделы/страницы; общие prior-art ссылки не используются как формульные доказательства</w:t>
            </w:r>
          </w:p>
        </w:tc>
        <w:tc>
          <w:tcPr>
            <w:tcW w:type="dxa" w:w="1757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EDF6F0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/>
                <w:i w:val="0"/>
                <w:color w:val="2F6B46"/>
                <w:sz w:val="16"/>
              </w:rPr>
              <w:t>CLOSED-SCOPE</w:t>
            </w:r>
          </w:p>
        </w:tc>
      </w:tr>
      <w:tr>
        <w:tc>
          <w:tcPr>
            <w:tcW w:type="dxa" w:w="1304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6"/>
              </w:rPr>
              <w:t>T3-CS-117</w:t>
            </w:r>
          </w:p>
        </w:tc>
        <w:tc>
          <w:tcPr>
            <w:tcW w:type="dxa" w:w="6123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6"/>
              </w:rPr>
              <w:t>Выполнен полный аудит T3-CH/T3-EQ/T3-FIG/T3-TBL/T3-LOC/T3-PO и оглавления</w:t>
            </w:r>
          </w:p>
        </w:tc>
        <w:tc>
          <w:tcPr>
            <w:tcW w:type="dxa" w:w="1757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EDF6F0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/>
                <w:i w:val="0"/>
                <w:color w:val="2F6B46"/>
                <w:sz w:val="16"/>
              </w:rPr>
              <w:t>CLOSED-XREF</w:t>
            </w:r>
          </w:p>
        </w:tc>
      </w:tr>
      <w:tr>
        <w:tc>
          <w:tcPr>
            <w:tcW w:type="dxa" w:w="1304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6"/>
              </w:rPr>
              <w:t>T3-CS-118</w:t>
            </w:r>
          </w:p>
        </w:tc>
        <w:tc>
          <w:tcPr>
            <w:tcW w:type="dxa" w:w="6123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6"/>
              </w:rPr>
              <w:t>Выполнен typography/search/preflight audit DOCX и PDF; placeholders физического плана сохранены как допустимые поля</w:t>
            </w:r>
          </w:p>
        </w:tc>
        <w:tc>
          <w:tcPr>
            <w:tcW w:type="dxa" w:w="1757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EDF6F0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/>
                <w:i w:val="0"/>
                <w:color w:val="2F6B46"/>
                <w:sz w:val="16"/>
              </w:rPr>
              <w:t>CLOSED-QA</w:t>
            </w:r>
          </w:p>
        </w:tc>
      </w:tr>
      <w:tr>
        <w:tc>
          <w:tcPr>
            <w:tcW w:type="dxa" w:w="1304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6"/>
              </w:rPr>
              <w:t>T3-CS-119</w:t>
            </w:r>
          </w:p>
        </w:tc>
        <w:tc>
          <w:tcPr>
            <w:tcW w:type="dxa" w:w="6123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6"/>
              </w:rPr>
              <w:t>Сформирован detached release receipt; self-hashes не встраиваются в самореферентный файл</w:t>
            </w:r>
          </w:p>
        </w:tc>
        <w:tc>
          <w:tcPr>
            <w:tcW w:type="dxa" w:w="1757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EDF6F0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/>
                <w:i w:val="0"/>
                <w:color w:val="2F6B46"/>
                <w:sz w:val="16"/>
              </w:rPr>
              <w:t>CLOSED-MANIFEST</w:t>
            </w:r>
          </w:p>
        </w:tc>
      </w:tr>
      <w:tr>
        <w:tc>
          <w:tcPr>
            <w:tcW w:type="dxa" w:w="1304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6"/>
              </w:rPr>
              <w:t>T3-CS-120</w:t>
            </w:r>
          </w:p>
        </w:tc>
        <w:tc>
          <w:tcPr>
            <w:tcW w:type="dxa" w:w="6123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6"/>
              </w:rPr>
              <w:t>Независимый bibliography audit переведён в OPEN NON-VETO: он требуется для внешней экспертизы, но не блокирует авторскую freeze-candidate редакцию</w:t>
            </w:r>
          </w:p>
        </w:tc>
        <w:tc>
          <w:tcPr>
            <w:tcW w:type="dxa" w:w="1757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BECEC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/>
                <w:i w:val="0"/>
                <w:color w:val="A52A2A"/>
                <w:sz w:val="16"/>
              </w:rPr>
              <w:t>OPEN NON-VETO</w:t>
            </w:r>
          </w:p>
        </w:tc>
      </w:tr>
      <w:tr>
        <w:tc>
          <w:tcPr>
            <w:tcW w:type="dxa" w:w="1304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6"/>
              </w:rPr>
              <w:t>T3-CS-121</w:t>
            </w:r>
          </w:p>
        </w:tc>
        <w:tc>
          <w:tcPr>
            <w:tcW w:type="dxa" w:w="6123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6"/>
              </w:rPr>
              <w:t>Принят verdict RU FREEZE-CANDIDATE ACCEPTED; физический verdict остаётся ABSTAIN</w:t>
            </w:r>
          </w:p>
        </w:tc>
        <w:tc>
          <w:tcPr>
            <w:tcW w:type="dxa" w:w="1757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EDF6F0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/>
                <w:i w:val="0"/>
                <w:color w:val="2F6B46"/>
                <w:sz w:val="16"/>
              </w:rPr>
              <w:t>ACCEPTED-CANDIDATE</w:t>
            </w:r>
          </w:p>
        </w:tc>
      </w:tr>
    </w:tbl>
    <w:p>
      <w:pPr>
        <w:spacing w:after="20"/>
      </w:pPr>
    </w:p>
    <w:p>
      <w:pPr>
        <w:pStyle w:val="Heading1"/>
        <w:keepNext w:val="1"/>
      </w:pPr>
      <w:r>
        <w:t>Общее оглавление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288"/>
        <w:gridCol w:w="3288"/>
        <w:gridCol w:w="3288"/>
      </w:tblGrid>
      <w:tr>
        <w:trPr>
          <w:tblHeader w:val="true"/>
        </w:trPr>
        <w:tc>
          <w:tcPr>
            <w:tcW w:type="dxa" w:w="936"/>
            <w:shd w:fill="244D7B"/>
            <w:tcBorders>
              <w:top w:val="single" w:sz="5" w:color="FFFFFF"/>
              <w:bottom w:val="single" w:sz="5" w:color="FFFFFF"/>
              <w:left w:val="single" w:sz="5" w:color="FFFFFF"/>
              <w:right w:val="single" w:sz="5" w:color="FFFFFF"/>
              <w:insideH w:val="single" w:sz="5" w:color="FFFFFF"/>
              <w:insideV w:val="single" w:sz="5" w:color="FFFFFF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DejaVu Sans" w:hAnsi="DejaVu Sans"/>
                <w:b/>
                <w:color w:val="FFFFFF"/>
                <w:sz w:val="17"/>
              </w:rPr>
              <w:t>Глава</w:t>
            </w:r>
          </w:p>
        </w:tc>
        <w:tc>
          <w:tcPr>
            <w:tcW w:type="dxa" w:w="8208"/>
            <w:shd w:fill="244D7B"/>
            <w:tcBorders>
              <w:top w:val="single" w:sz="5" w:color="FFFFFF"/>
              <w:bottom w:val="single" w:sz="5" w:color="FFFFFF"/>
              <w:left w:val="single" w:sz="5" w:color="FFFFFF"/>
              <w:right w:val="single" w:sz="5" w:color="FFFFFF"/>
              <w:insideH w:val="single" w:sz="5" w:color="FFFFFF"/>
              <w:insideV w:val="single" w:sz="5" w:color="FFFFFF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DejaVu Sans" w:hAnsi="DejaVu Sans"/>
                <w:b/>
                <w:color w:val="FFFFFF"/>
                <w:sz w:val="17"/>
              </w:rPr>
              <w:t>Название</w:t>
            </w:r>
          </w:p>
        </w:tc>
        <w:tc>
          <w:tcPr>
            <w:tcW w:type="dxa" w:w="936"/>
            <w:shd w:fill="244D7B"/>
            <w:tcBorders>
              <w:top w:val="single" w:sz="5" w:color="FFFFFF"/>
              <w:bottom w:val="single" w:sz="5" w:color="FFFFFF"/>
              <w:left w:val="single" w:sz="5" w:color="FFFFFF"/>
              <w:right w:val="single" w:sz="5" w:color="FFFFFF"/>
              <w:insideH w:val="single" w:sz="5" w:color="FFFFFF"/>
              <w:insideV w:val="single" w:sz="5" w:color="FFFFFF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DejaVu Sans" w:hAnsi="DejaVu Sans"/>
                <w:b/>
                <w:color w:val="FFFFFF"/>
                <w:sz w:val="17"/>
              </w:rPr>
              <w:t>Страница</w:t>
            </w:r>
          </w:p>
        </w:tc>
      </w:tr>
      <w:tr>
        <w:tc>
          <w:tcPr>
            <w:tcW w:type="dxa" w:w="936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7"/>
              </w:rPr>
              <w:t>1</w:t>
            </w:r>
          </w:p>
        </w:tc>
        <w:tc>
          <w:tcPr>
            <w:tcW w:type="dxa" w:w="8208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7"/>
              </w:rPr>
              <w:t>Интерфейс с Томами I-II и доказательные границы</w:t>
            </w:r>
          </w:p>
        </w:tc>
        <w:tc>
          <w:tcPr>
            <w:tcW w:type="dxa" w:w="936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jc w:val="center"/>
            </w:pPr>
            <w:r>
              <w:rPr>
                <w:rFonts w:ascii="Liberation Serif" w:hAnsi="Liberation Serif"/>
                <w:sz w:val="17"/>
              </w:rPr>
              <w:t>5</w:t>
            </w:r>
          </w:p>
        </w:tc>
      </w:tr>
      <w:tr>
        <w:tc>
          <w:tcPr>
            <w:tcW w:type="dxa" w:w="936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7"/>
              </w:rPr>
              <w:t>2</w:t>
            </w:r>
          </w:p>
        </w:tc>
        <w:tc>
          <w:tcPr>
            <w:tcW w:type="dxa" w:w="8208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7"/>
              </w:rPr>
              <w:t>Замороженный физико-математический реестр обозначений</w:t>
            </w:r>
          </w:p>
        </w:tc>
        <w:tc>
          <w:tcPr>
            <w:tcW w:type="dxa" w:w="936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jc w:val="center"/>
            </w:pPr>
            <w:r>
              <w:rPr>
                <w:rFonts w:ascii="Liberation Serif" w:hAnsi="Liberation Serif"/>
                <w:sz w:val="17"/>
              </w:rPr>
              <w:t>10</w:t>
            </w:r>
          </w:p>
        </w:tc>
      </w:tr>
      <w:tr>
        <w:tc>
          <w:tcPr>
            <w:tcW w:type="dxa" w:w="936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7"/>
              </w:rPr>
              <w:t>3</w:t>
            </w:r>
          </w:p>
        </w:tc>
        <w:tc>
          <w:tcPr>
            <w:tcW w:type="dxa" w:w="8208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7"/>
              </w:rPr>
              <w:t>Онтология V*P: время как первичная пакетная структура</w:t>
            </w:r>
          </w:p>
        </w:tc>
        <w:tc>
          <w:tcPr>
            <w:tcW w:type="dxa" w:w="936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jc w:val="center"/>
            </w:pPr>
            <w:r>
              <w:rPr>
                <w:rFonts w:ascii="Liberation Serif" w:hAnsi="Liberation Serif"/>
                <w:sz w:val="17"/>
              </w:rPr>
              <w:t>17</w:t>
            </w:r>
          </w:p>
        </w:tc>
      </w:tr>
      <w:tr>
        <w:tc>
          <w:tcPr>
            <w:tcW w:type="dxa" w:w="936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7"/>
              </w:rPr>
              <w:t>4</w:t>
            </w:r>
          </w:p>
        </w:tc>
        <w:tc>
          <w:tcPr>
            <w:tcW w:type="dxa" w:w="8208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7"/>
              </w:rPr>
              <w:t>Стандартная математическая модель стратифицированного времени</w:t>
            </w:r>
          </w:p>
        </w:tc>
        <w:tc>
          <w:tcPr>
            <w:tcW w:type="dxa" w:w="936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jc w:val="center"/>
            </w:pPr>
            <w:r>
              <w:rPr>
                <w:rFonts w:ascii="Liberation Serif" w:hAnsi="Liberation Serif"/>
                <w:sz w:val="17"/>
              </w:rPr>
              <w:t>20</w:t>
            </w:r>
          </w:p>
        </w:tc>
      </w:tr>
      <w:tr>
        <w:tc>
          <w:tcPr>
            <w:tcW w:type="dxa" w:w="936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7"/>
              </w:rPr>
              <w:t>5</w:t>
            </w:r>
          </w:p>
        </w:tc>
        <w:tc>
          <w:tcPr>
            <w:tcW w:type="dxa" w:w="8208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7"/>
              </w:rPr>
              <w:t>Пространство как допустимое сечение временной связности</w:t>
            </w:r>
          </w:p>
        </w:tc>
        <w:tc>
          <w:tcPr>
            <w:tcW w:type="dxa" w:w="936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jc w:val="center"/>
            </w:pPr>
            <w:r>
              <w:rPr>
                <w:rFonts w:ascii="Liberation Serif" w:hAnsi="Liberation Serif"/>
                <w:sz w:val="17"/>
              </w:rPr>
              <w:t>23</w:t>
            </w:r>
          </w:p>
        </w:tc>
      </w:tr>
      <w:tr>
        <w:tc>
          <w:tcPr>
            <w:tcW w:type="dxa" w:w="936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7"/>
              </w:rPr>
              <w:t>6</w:t>
            </w:r>
          </w:p>
        </w:tc>
        <w:tc>
          <w:tcPr>
            <w:tcW w:type="dxa" w:w="8208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7"/>
              </w:rPr>
              <w:t>Пакет времени и операторы изменения, действия и разворота: Xi, Delta, Upsilon</w:t>
            </w:r>
          </w:p>
        </w:tc>
        <w:tc>
          <w:tcPr>
            <w:tcW w:type="dxa" w:w="936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jc w:val="center"/>
            </w:pPr>
            <w:r>
              <w:rPr>
                <w:rFonts w:ascii="Liberation Serif" w:hAnsi="Liberation Serif"/>
                <w:sz w:val="17"/>
              </w:rPr>
              <w:t>27</w:t>
            </w:r>
          </w:p>
        </w:tc>
      </w:tr>
      <w:tr>
        <w:tc>
          <w:tcPr>
            <w:tcW w:type="dxa" w:w="936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7"/>
              </w:rPr>
              <w:t>7</w:t>
            </w:r>
          </w:p>
        </w:tc>
        <w:tc>
          <w:tcPr>
            <w:tcW w:type="dxa" w:w="8208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7"/>
              </w:rPr>
              <w:t>Динамический Reper и сохранение D/Dom</w:t>
            </w:r>
          </w:p>
        </w:tc>
        <w:tc>
          <w:tcPr>
            <w:tcW w:type="dxa" w:w="936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jc w:val="center"/>
            </w:pPr>
            <w:r>
              <w:rPr>
                <w:rFonts w:ascii="Liberation Serif" w:hAnsi="Liberation Serif"/>
                <w:sz w:val="17"/>
              </w:rPr>
              <w:t>31</w:t>
            </w:r>
          </w:p>
        </w:tc>
      </w:tr>
      <w:tr>
        <w:tc>
          <w:tcPr>
            <w:tcW w:type="dxa" w:w="936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7"/>
              </w:rPr>
              <w:t>8</w:t>
            </w:r>
          </w:p>
        </w:tc>
        <w:tc>
          <w:tcPr>
            <w:tcW w:type="dxa" w:w="8208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7"/>
              </w:rPr>
              <w:t>Причинный тензор T_cs и индекс причинного разрыва CGI</w:t>
            </w:r>
          </w:p>
        </w:tc>
        <w:tc>
          <w:tcPr>
            <w:tcW w:type="dxa" w:w="936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jc w:val="center"/>
            </w:pPr>
            <w:r>
              <w:rPr>
                <w:rFonts w:ascii="Liberation Serif" w:hAnsi="Liberation Serif"/>
                <w:sz w:val="17"/>
              </w:rPr>
              <w:t>34</w:t>
            </w:r>
          </w:p>
        </w:tc>
      </w:tr>
      <w:tr>
        <w:tc>
          <w:tcPr>
            <w:tcW w:type="dxa" w:w="936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7"/>
              </w:rPr>
              <w:t>9</w:t>
            </w:r>
          </w:p>
        </w:tc>
        <w:tc>
          <w:tcPr>
            <w:tcW w:type="dxa" w:w="8208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7"/>
              </w:rPr>
              <w:t>Строгий мост NAPG -&gt; физическая геометрия</w:t>
            </w:r>
          </w:p>
        </w:tc>
        <w:tc>
          <w:tcPr>
            <w:tcW w:type="dxa" w:w="936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jc w:val="center"/>
            </w:pPr>
            <w:r>
              <w:rPr>
                <w:rFonts w:ascii="Liberation Serif" w:hAnsi="Liberation Serif"/>
                <w:sz w:val="17"/>
              </w:rPr>
              <w:t>41</w:t>
            </w:r>
          </w:p>
        </w:tc>
      </w:tr>
      <w:tr>
        <w:tc>
          <w:tcPr>
            <w:tcW w:type="dxa" w:w="936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7"/>
              </w:rPr>
              <w:t>10</w:t>
            </w:r>
          </w:p>
        </w:tc>
        <w:tc>
          <w:tcPr>
            <w:tcW w:type="dxa" w:w="8208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7"/>
              </w:rPr>
              <w:t>Hodge-, G2- и ассоциаторные модельные реализации</w:t>
            </w:r>
          </w:p>
        </w:tc>
        <w:tc>
          <w:tcPr>
            <w:tcW w:type="dxa" w:w="936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jc w:val="center"/>
            </w:pPr>
            <w:r>
              <w:rPr>
                <w:rFonts w:ascii="Liberation Serif" w:hAnsi="Liberation Serif"/>
                <w:sz w:val="17"/>
              </w:rPr>
              <w:t>46</w:t>
            </w:r>
          </w:p>
        </w:tc>
      </w:tr>
      <w:tr>
        <w:tc>
          <w:tcPr>
            <w:tcW w:type="dxa" w:w="936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7"/>
              </w:rPr>
              <w:t>11</w:t>
            </w:r>
          </w:p>
        </w:tc>
        <w:tc>
          <w:tcPr>
            <w:tcW w:type="dxa" w:w="8208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7"/>
              </w:rPr>
              <w:t>Разделение ассоциатора, кривизны, кручения и голономии</w:t>
            </w:r>
          </w:p>
        </w:tc>
        <w:tc>
          <w:tcPr>
            <w:tcW w:type="dxa" w:w="936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jc w:val="center"/>
            </w:pPr>
            <w:r>
              <w:rPr>
                <w:rFonts w:ascii="Liberation Serif" w:hAnsi="Liberation Serif"/>
                <w:sz w:val="17"/>
              </w:rPr>
              <w:t>50</w:t>
            </w:r>
          </w:p>
        </w:tc>
      </w:tr>
      <w:tr>
        <w:tc>
          <w:tcPr>
            <w:tcW w:type="dxa" w:w="936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7"/>
              </w:rPr>
              <w:t>12</w:t>
            </w:r>
          </w:p>
        </w:tc>
        <w:tc>
          <w:tcPr>
            <w:tcW w:type="dxa" w:w="8208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7"/>
              </w:rPr>
              <w:t>Вариационный принцип и стрела времени Курпишева</w:t>
            </w:r>
          </w:p>
        </w:tc>
        <w:tc>
          <w:tcPr>
            <w:tcW w:type="dxa" w:w="936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jc w:val="center"/>
            </w:pPr>
            <w:r>
              <w:rPr>
                <w:rFonts w:ascii="Liberation Serif" w:hAnsi="Liberation Serif"/>
                <w:sz w:val="17"/>
              </w:rPr>
              <w:t>54</w:t>
            </w:r>
          </w:p>
        </w:tc>
      </w:tr>
      <w:tr>
        <w:tc>
          <w:tcPr>
            <w:tcW w:type="dxa" w:w="936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7"/>
              </w:rPr>
              <w:t>13</w:t>
            </w:r>
          </w:p>
        </w:tc>
        <w:tc>
          <w:tcPr>
            <w:tcW w:type="dxa" w:w="8208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7"/>
              </w:rPr>
              <w:t>Редуцированная изотропная пакетная космология</w:t>
            </w:r>
          </w:p>
        </w:tc>
        <w:tc>
          <w:tcPr>
            <w:tcW w:type="dxa" w:w="936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jc w:val="center"/>
            </w:pPr>
            <w:r>
              <w:rPr>
                <w:rFonts w:ascii="Liberation Serif" w:hAnsi="Liberation Serif"/>
                <w:sz w:val="17"/>
              </w:rPr>
              <w:t>64</w:t>
            </w:r>
          </w:p>
        </w:tc>
      </w:tr>
      <w:tr>
        <w:tc>
          <w:tcPr>
            <w:tcW w:type="dxa" w:w="936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7"/>
              </w:rPr>
              <w:t>14</w:t>
            </w:r>
          </w:p>
        </w:tc>
        <w:tc>
          <w:tcPr>
            <w:tcW w:type="dxa" w:w="8208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7"/>
              </w:rPr>
              <w:t>Динамические уравнения, ограничения и наблюдаемые</w:t>
            </w:r>
          </w:p>
        </w:tc>
        <w:tc>
          <w:tcPr>
            <w:tcW w:type="dxa" w:w="936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jc w:val="center"/>
            </w:pPr>
            <w:r>
              <w:rPr>
                <w:rFonts w:ascii="Liberation Serif" w:hAnsi="Liberation Serif"/>
                <w:sz w:val="17"/>
              </w:rPr>
              <w:t>70</w:t>
            </w:r>
          </w:p>
        </w:tc>
      </w:tr>
      <w:tr>
        <w:tc>
          <w:tcPr>
            <w:tcW w:type="dxa" w:w="936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7"/>
              </w:rPr>
              <w:t>15</w:t>
            </w:r>
          </w:p>
        </w:tc>
        <w:tc>
          <w:tcPr>
            <w:tcW w:type="dxa" w:w="8208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7"/>
              </w:rPr>
              <w:t>ПН.2 в физическом и космологическом интерфейсе</w:t>
            </w:r>
          </w:p>
        </w:tc>
        <w:tc>
          <w:tcPr>
            <w:tcW w:type="dxa" w:w="936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jc w:val="center"/>
            </w:pPr>
            <w:r>
              <w:rPr>
                <w:rFonts w:ascii="Liberation Serif" w:hAnsi="Liberation Serif"/>
                <w:sz w:val="17"/>
              </w:rPr>
              <w:t>75</w:t>
            </w:r>
          </w:p>
        </w:tc>
      </w:tr>
      <w:tr>
        <w:tc>
          <w:tcPr>
            <w:tcW w:type="dxa" w:w="936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7"/>
              </w:rPr>
              <w:t>16</w:t>
            </w:r>
          </w:p>
        </w:tc>
        <w:tc>
          <w:tcPr>
            <w:tcW w:type="dxa" w:w="8208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7"/>
              </w:rPr>
              <w:t>PredRep: детерминированная реперная реконструкция</w:t>
            </w:r>
          </w:p>
        </w:tc>
        <w:tc>
          <w:tcPr>
            <w:tcW w:type="dxa" w:w="936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jc w:val="center"/>
            </w:pPr>
            <w:r>
              <w:rPr>
                <w:rFonts w:ascii="Liberation Serif" w:hAnsi="Liberation Serif"/>
                <w:sz w:val="17"/>
              </w:rPr>
              <w:t>80</w:t>
            </w:r>
          </w:p>
        </w:tc>
      </w:tr>
      <w:tr>
        <w:tc>
          <w:tcPr>
            <w:tcW w:type="dxa" w:w="936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7"/>
              </w:rPr>
              <w:t>17</w:t>
            </w:r>
          </w:p>
        </w:tc>
        <w:tc>
          <w:tcPr>
            <w:tcW w:type="dxa" w:w="8208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7"/>
              </w:rPr>
              <w:t>Стохастический PredRep и пространства траекторий</w:t>
            </w:r>
          </w:p>
        </w:tc>
        <w:tc>
          <w:tcPr>
            <w:tcW w:type="dxa" w:w="936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jc w:val="center"/>
            </w:pPr>
            <w:r>
              <w:rPr>
                <w:rFonts w:ascii="Liberation Serif" w:hAnsi="Liberation Serif"/>
                <w:sz w:val="17"/>
              </w:rPr>
              <w:t>87</w:t>
            </w:r>
          </w:p>
        </w:tc>
      </w:tr>
      <w:tr>
        <w:tc>
          <w:tcPr>
            <w:tcW w:type="dxa" w:w="936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7"/>
              </w:rPr>
              <w:t>18</w:t>
            </w:r>
          </w:p>
        </w:tc>
        <w:tc>
          <w:tcPr>
            <w:tcW w:type="dxa" w:w="8208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7"/>
              </w:rPr>
              <w:t>Редкие переходы, барьеры действия и метастабильность</w:t>
            </w:r>
          </w:p>
        </w:tc>
        <w:tc>
          <w:tcPr>
            <w:tcW w:type="dxa" w:w="936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jc w:val="center"/>
            </w:pPr>
            <w:r>
              <w:rPr>
                <w:rFonts w:ascii="Liberation Serif" w:hAnsi="Liberation Serif"/>
                <w:sz w:val="17"/>
              </w:rPr>
              <w:t>95</w:t>
            </w:r>
          </w:p>
        </w:tc>
      </w:tr>
      <w:tr>
        <w:tc>
          <w:tcPr>
            <w:tcW w:type="dxa" w:w="936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7"/>
              </w:rPr>
              <w:t>19</w:t>
            </w:r>
          </w:p>
        </w:tc>
        <w:tc>
          <w:tcPr>
            <w:tcW w:type="dxa" w:w="8208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7"/>
              </w:rPr>
              <w:t>Наблюдательные адаптеры и внешние физические данные</w:t>
            </w:r>
          </w:p>
        </w:tc>
        <w:tc>
          <w:tcPr>
            <w:tcW w:type="dxa" w:w="936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jc w:val="center"/>
            </w:pPr>
            <w:r>
              <w:rPr>
                <w:rFonts w:ascii="Liberation Serif" w:hAnsi="Liberation Serif"/>
                <w:sz w:val="17"/>
              </w:rPr>
              <w:t>104</w:t>
            </w:r>
          </w:p>
        </w:tc>
      </w:tr>
      <w:tr>
        <w:tc>
          <w:tcPr>
            <w:tcW w:type="dxa" w:w="936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7"/>
              </w:rPr>
              <w:t>20</w:t>
            </w:r>
          </w:p>
        </w:tc>
        <w:tc>
          <w:tcPr>
            <w:tcW w:type="dxa" w:w="8208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7"/>
              </w:rPr>
              <w:t>Протоколы проверки F-1-F-14 и независимый EXT-RUN</w:t>
            </w:r>
          </w:p>
        </w:tc>
        <w:tc>
          <w:tcPr>
            <w:tcW w:type="dxa" w:w="936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jc w:val="center"/>
            </w:pPr>
            <w:r>
              <w:rPr>
                <w:rFonts w:ascii="Liberation Serif" w:hAnsi="Liberation Serif"/>
                <w:sz w:val="17"/>
              </w:rPr>
              <w:t>110</w:t>
            </w:r>
          </w:p>
        </w:tc>
      </w:tr>
      <w:tr>
        <w:tc>
          <w:tcPr>
            <w:tcW w:type="dxa" w:w="936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7"/>
              </w:rPr>
              <w:t>21</w:t>
            </w:r>
          </w:p>
        </w:tc>
        <w:tc>
          <w:tcPr>
            <w:tcW w:type="dxa" w:w="8208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7"/>
              </w:rPr>
              <w:t>KLT-RBD/RPD как вычислительная память физики</w:t>
            </w:r>
          </w:p>
        </w:tc>
        <w:tc>
          <w:tcPr>
            <w:tcW w:type="dxa" w:w="936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jc w:val="center"/>
            </w:pPr>
            <w:r>
              <w:rPr>
                <w:rFonts w:ascii="Liberation Serif" w:hAnsi="Liberation Serif"/>
                <w:sz w:val="17"/>
              </w:rPr>
              <w:t>116</w:t>
            </w:r>
          </w:p>
        </w:tc>
      </w:tr>
      <w:tr>
        <w:tc>
          <w:tcPr>
            <w:tcW w:type="dxa" w:w="936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7"/>
              </w:rPr>
              <w:t>22</w:t>
            </w:r>
          </w:p>
        </w:tc>
        <w:tc>
          <w:tcPr>
            <w:tcW w:type="dxa" w:w="8208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7"/>
              </w:rPr>
              <w:t>Вычислительные сертификаты, код и воспроизводимость</w:t>
            </w:r>
          </w:p>
        </w:tc>
        <w:tc>
          <w:tcPr>
            <w:tcW w:type="dxa" w:w="936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jc w:val="center"/>
            </w:pPr>
            <w:r>
              <w:rPr>
                <w:rFonts w:ascii="Liberation Serif" w:hAnsi="Liberation Serif"/>
                <w:sz w:val="17"/>
              </w:rPr>
              <w:t>128</w:t>
            </w:r>
          </w:p>
        </w:tc>
      </w:tr>
      <w:tr>
        <w:tc>
          <w:tcPr>
            <w:tcW w:type="dxa" w:w="936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7"/>
              </w:rPr>
              <w:t>23</w:t>
            </w:r>
          </w:p>
        </w:tc>
        <w:tc>
          <w:tcPr>
            <w:tcW w:type="dxa" w:w="8208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7"/>
              </w:rPr>
              <w:t>Онтология, гносеология и феноменология физического знания</w:t>
            </w:r>
          </w:p>
        </w:tc>
        <w:tc>
          <w:tcPr>
            <w:tcW w:type="dxa" w:w="936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jc w:val="center"/>
            </w:pPr>
            <w:r>
              <w:rPr>
                <w:rFonts w:ascii="Liberation Serif" w:hAnsi="Liberation Serif"/>
                <w:sz w:val="17"/>
              </w:rPr>
              <w:t>139</w:t>
            </w:r>
          </w:p>
        </w:tc>
      </w:tr>
      <w:tr>
        <w:tc>
          <w:tcPr>
            <w:tcW w:type="dxa" w:w="936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7"/>
              </w:rPr>
              <w:t>24</w:t>
            </w:r>
          </w:p>
        </w:tc>
        <w:tc>
          <w:tcPr>
            <w:tcW w:type="dxa" w:w="8208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7"/>
              </w:rPr>
              <w:t>End-to-end физический оператор, границы вывода и publication gate Тома III</w:t>
            </w:r>
          </w:p>
        </w:tc>
        <w:tc>
          <w:tcPr>
            <w:tcW w:type="dxa" w:w="936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jc w:val="center"/>
            </w:pPr>
            <w:r>
              <w:rPr>
                <w:rFonts w:ascii="Liberation Serif" w:hAnsi="Liberation Serif"/>
                <w:sz w:val="17"/>
              </w:rPr>
              <w:t>143</w:t>
            </w:r>
          </w:p>
        </w:tc>
      </w:tr>
      <w:tr>
        <w:tc>
          <w:tcPr>
            <w:tcW w:type="dxa" w:w="3288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 w:line="240" w:lineRule="auto"/>
              <w:jc w:val="center"/>
            </w:pPr>
            <w:r>
              <w:rPr>
                <w:sz w:val="17"/>
              </w:rPr>
              <w:t>A</w:t>
            </w:r>
          </w:p>
        </w:tc>
        <w:tc>
          <w:tcPr>
            <w:tcW w:type="dxa" w:w="3288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 w:line="240" w:lineRule="auto"/>
              <w:jc w:val="left"/>
            </w:pPr>
            <w:r>
              <w:rPr>
                <w:sz w:val="17"/>
              </w:rPr>
              <w:t>Единый реестр доказательных обязательств T3-PO</w:t>
            </w:r>
          </w:p>
        </w:tc>
        <w:tc>
          <w:tcPr>
            <w:tcW w:type="dxa" w:w="3288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jc w:val="center"/>
            </w:pPr>
            <w:r>
              <w:rPr>
                <w:rFonts w:ascii="Liberation Serif" w:hAnsi="Liberation Serif"/>
                <w:sz w:val="17"/>
              </w:rPr>
              <w:t>152</w:t>
            </w:r>
          </w:p>
        </w:tc>
      </w:tr>
      <w:tr>
        <w:tc>
          <w:tcPr>
            <w:tcW w:type="dxa" w:w="3288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 w:line="240" w:lineRule="auto"/>
              <w:jc w:val="center"/>
            </w:pPr>
            <w:r>
              <w:rPr>
                <w:sz w:val="17"/>
              </w:rPr>
              <w:t>B</w:t>
            </w:r>
          </w:p>
        </w:tc>
        <w:tc>
          <w:tcPr>
            <w:tcW w:type="dxa" w:w="3288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 w:line="240" w:lineRule="auto"/>
              <w:jc w:val="left"/>
            </w:pPr>
            <w:r>
              <w:rPr>
                <w:sz w:val="17"/>
              </w:rPr>
              <w:t>Реестр открытых блокеров и заполняемых полей</w:t>
            </w:r>
          </w:p>
        </w:tc>
        <w:tc>
          <w:tcPr>
            <w:tcW w:type="dxa" w:w="3288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jc w:val="center"/>
            </w:pPr>
            <w:r>
              <w:rPr>
                <w:rFonts w:ascii="Liberation Serif" w:hAnsi="Liberation Serif"/>
                <w:sz w:val="17"/>
              </w:rPr>
              <w:t>161</w:t>
            </w:r>
          </w:p>
        </w:tc>
      </w:tr>
      <w:tr>
        <w:tc>
          <w:tcPr>
            <w:tcW w:type="dxa" w:w="3288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 w:line="240" w:lineRule="auto"/>
              <w:jc w:val="center"/>
            </w:pPr>
            <w:r>
              <w:rPr>
                <w:sz w:val="17"/>
              </w:rPr>
              <w:t>C</w:t>
            </w:r>
          </w:p>
        </w:tc>
        <w:tc>
          <w:tcPr>
            <w:tcW w:type="dxa" w:w="3288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 w:line="240" w:lineRule="auto"/>
              <w:jc w:val="left"/>
            </w:pPr>
            <w:r>
              <w:rPr>
                <w:sz w:val="17"/>
              </w:rPr>
              <w:t>Объединённая библиография и source-cards</w:t>
            </w:r>
          </w:p>
        </w:tc>
        <w:tc>
          <w:tcPr>
            <w:tcW w:type="dxa" w:w="3288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jc w:val="center"/>
            </w:pPr>
            <w:r>
              <w:rPr>
                <w:rFonts w:ascii="Liberation Serif" w:hAnsi="Liberation Serif"/>
                <w:sz w:val="17"/>
              </w:rPr>
              <w:t>164</w:t>
            </w:r>
          </w:p>
        </w:tc>
      </w:tr>
      <w:tr>
        <w:tc>
          <w:tcPr>
            <w:tcW w:type="dxa" w:w="3288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 w:line="240" w:lineRule="auto"/>
              <w:jc w:val="center"/>
            </w:pPr>
            <w:r>
              <w:rPr>
                <w:sz w:val="17"/>
              </w:rPr>
              <w:t>D</w:t>
            </w:r>
          </w:p>
        </w:tc>
        <w:tc>
          <w:tcPr>
            <w:tcW w:type="dxa" w:w="3288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 w:line="240" w:lineRule="auto"/>
              <w:jc w:val="left"/>
            </w:pPr>
            <w:r>
              <w:rPr>
                <w:sz w:val="17"/>
              </w:rPr>
              <w:t>Publication manifest и контрольные хеши</w:t>
            </w:r>
          </w:p>
        </w:tc>
        <w:tc>
          <w:tcPr>
            <w:tcW w:type="dxa" w:w="3288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jc w:val="center"/>
            </w:pPr>
            <w:r>
              <w:rPr>
                <w:rFonts w:ascii="Liberation Serif" w:hAnsi="Liberation Serif"/>
                <w:sz w:val="17"/>
              </w:rPr>
              <w:t>170</w:t>
            </w:r>
          </w:p>
        </w:tc>
      </w:tr>
      <w:tr>
        <w:trPr>
          <w:cantSplit/>
        </w:trPr>
        <w:tc>
          <w:tcPr>
            <w:tcW w:type="dxa" w:w="3288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shd w:fill="F4F6F9"/>
          </w:tcPr>
          <w:p>
            <w:pPr>
              <w:spacing w:after="0" w:before="0" w:line="240" w:lineRule="auto"/>
              <w:jc w:val="center"/>
            </w:pPr>
            <w:r>
              <w:rPr>
                <w:rFonts w:ascii="DejaVu Serif" w:hAnsi="DejaVu Serif" w:eastAsia="DejaVu Serif"/>
                <w:b/>
                <w:sz w:val="17"/>
              </w:rPr>
              <w:t>E</w:t>
            </w:r>
          </w:p>
        </w:tc>
        <w:tc>
          <w:tcPr>
            <w:tcW w:type="dxa" w:w="3288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shd w:fill="FFFFFF"/>
          </w:tcPr>
          <w:p>
            <w:pPr>
              <w:spacing w:after="0" w:before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sz w:val="17"/>
              </w:rPr>
              <w:t>Реестр поясняющих блоков и редакционный аудит v0.17</w:t>
            </w:r>
          </w:p>
        </w:tc>
        <w:tc>
          <w:tcPr>
            <w:tcW w:type="dxa" w:w="3288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shd w:fill="F4F6F9"/>
          </w:tcPr>
          <w:p>
            <w:pPr>
              <w:jc w:val="center"/>
            </w:pPr>
            <w:r>
              <w:rPr>
                <w:rFonts w:ascii="Liberation Serif" w:hAnsi="Liberation Serif"/>
                <w:sz w:val="17"/>
              </w:rPr>
              <w:t>171</w:t>
            </w:r>
          </w:p>
        </w:tc>
      </w:tr>
      <w:tr>
        <w:tc>
          <w:tcPr>
            <w:tcW w:type="dxa" w:w="680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7"/>
              </w:rPr>
              <w:t>F</w:t>
            </w:r>
          </w:p>
        </w:tc>
        <w:tc>
          <w:tcPr>
            <w:tcW w:type="dxa" w:w="7257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7"/>
              </w:rPr>
              <w:t>Проверка первичных источников и решение о freeze candidate</w:t>
            </w:r>
          </w:p>
        </w:tc>
        <w:tc>
          <w:tcPr>
            <w:tcW w:type="dxa" w:w="1247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jc w:val="center"/>
            </w:pPr>
            <w:r>
              <w:rPr>
                <w:rFonts w:ascii="Liberation Serif" w:hAnsi="Liberation Serif"/>
                <w:sz w:val="17"/>
              </w:rPr>
              <w:t>174</w:t>
            </w:r>
          </w:p>
        </w:tc>
      </w:tr>
      <w:tr>
        <w:tc>
          <w:tcPr>
            <w:tcW w:type="dxa" w:w="680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7"/>
              </w:rPr>
              <w:t>G</w:t>
            </w:r>
          </w:p>
        </w:tc>
        <w:tc>
          <w:tcPr>
            <w:tcW w:type="dxa" w:w="7257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7"/>
              </w:rPr>
              <w:t>Freeze-candidate audit, snapshots и release decision</w:t>
            </w:r>
          </w:p>
        </w:tc>
        <w:tc>
          <w:tcPr>
            <w:tcW w:type="dxa" w:w="1247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/>
                <w:color w:val="244A73"/>
                <w:sz w:val="16"/>
              </w:rPr>
              <w:t>182</w:t>
            </w:r>
          </w:p>
        </w:tc>
      </w:tr>
    </w:tbl>
    <w:p>
      <w:pPr>
        <w:spacing w:after="20"/>
      </w:pPr>
    </w:p>
    <w:p>
      <w:pPr>
        <w:pStyle w:val="Heading1"/>
        <w:keepNext w:val="1"/>
      </w:pPr>
      <w:r>
        <w:t>Редакционная и доказательная декларация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865"/>
      </w:tblGrid>
      <w:tr>
        <w:tc>
          <w:tcPr>
            <w:tcW w:type="dxa" w:w="10152"/>
            <w:shd w:fill="EAF0F7"/>
            <w:tcMar>
              <w:top w:w="100" w:type="dxa"/>
              <w:start w:w="130" w:type="dxa"/>
              <w:bottom w:w="100" w:type="dxa"/>
              <w:end w:w="130" w:type="dxa"/>
            </w:tcMar>
            <w:tcBorders>
              <w:top w:val="single" w:sz="6" w:color="244D7B"/>
              <w:bottom w:val="single" w:sz="6" w:color="244D7B"/>
              <w:left w:val="single" w:sz="6" w:color="244D7B"/>
              <w:right w:val="single" w:sz="6" w:color="244D7B"/>
              <w:insideH w:val="single" w:sz="6" w:color="244D7B"/>
              <w:insideV w:val="single" w:sz="6" w:color="244D7B"/>
            </w:tcBorders>
          </w:tcPr>
          <w:p>
            <w:pPr>
              <w:spacing w:after="0" w:line="250" w:lineRule="auto"/>
            </w:pPr>
            <w:r>
              <w:rPr>
                <w:rFonts w:ascii="DejaVu Sans" w:hAnsi="DejaVu Sans"/>
                <w:b/>
                <w:color w:val="244D7B"/>
                <w:sz w:val="20"/>
              </w:rPr>
              <w:t xml:space="preserve">ОНТОЛОГИЯ. </w:t>
            </w:r>
            <w:r>
              <w:rPr>
                <w:rFonts w:ascii="DejaVu Serif" w:hAnsi="DejaVu Serif"/>
                <w:b w:val="0"/>
                <w:sz w:val="20"/>
              </w:rPr>
              <w:t>Том III существует как единый связанный корпус 24 глав и приложений. Единицей сборки является не отдельный файл, а версия с источниковым локатором, статусом, блокерами и хешем.</w:t>
            </w:r>
          </w:p>
        </w:tc>
      </w:tr>
    </w:tbl>
    <w:p>
      <w:pPr>
        <w:spacing w:after="2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865"/>
      </w:tblGrid>
      <w:tr>
        <w:tc>
          <w:tcPr>
            <w:tcW w:type="dxa" w:w="10152"/>
            <w:shd w:fill="EAF0F7"/>
            <w:tcMar>
              <w:top w:w="100" w:type="dxa"/>
              <w:start w:w="130" w:type="dxa"/>
              <w:bottom w:w="100" w:type="dxa"/>
              <w:end w:w="130" w:type="dxa"/>
            </w:tcMar>
            <w:tcBorders>
              <w:top w:val="single" w:sz="6" w:color="244D7B"/>
              <w:bottom w:val="single" w:sz="6" w:color="244D7B"/>
              <w:left w:val="single" w:sz="6" w:color="244D7B"/>
              <w:right w:val="single" w:sz="6" w:color="244D7B"/>
              <w:insideH w:val="single" w:sz="6" w:color="244D7B"/>
              <w:insideV w:val="single" w:sz="6" w:color="244D7B"/>
            </w:tcBorders>
          </w:tcPr>
          <w:p>
            <w:pPr>
              <w:spacing w:after="0" w:line="250" w:lineRule="auto"/>
            </w:pPr>
            <w:r>
              <w:rPr>
                <w:rFonts w:ascii="DejaVu Sans" w:hAnsi="DejaVu Sans"/>
                <w:b/>
                <w:color w:val="244D7B"/>
                <w:sz w:val="20"/>
              </w:rPr>
              <w:t xml:space="preserve">ГНОСЕОЛОГИЯ. </w:t>
            </w:r>
            <w:r>
              <w:rPr>
                <w:rFonts w:ascii="DejaVu Serif" w:hAnsi="DejaVu Serif"/>
                <w:b w:val="0"/>
                <w:sz w:val="20"/>
              </w:rPr>
              <w:t>Редакционная сборка доказывается совпадением импортированных блоков, стабильностью локаторов, воспроизводимой конвертацией и визуальным контролем. Она не заменяет доказательств внутри импортированных глав.</w:t>
            </w:r>
          </w:p>
        </w:tc>
      </w:tr>
    </w:tbl>
    <w:p>
      <w:pPr>
        <w:spacing w:after="2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865"/>
      </w:tblGrid>
      <w:tr>
        <w:tc>
          <w:tcPr>
            <w:tcW w:type="dxa" w:w="10152"/>
            <w:shd w:fill="F7F1E2"/>
            <w:tcMar>
              <w:top w:w="100" w:type="dxa"/>
              <w:start w:w="130" w:type="dxa"/>
              <w:bottom w:w="100" w:type="dxa"/>
              <w:end w:w="130" w:type="dxa"/>
            </w:tcMar>
            <w:tcBorders>
              <w:top w:val="single" w:sz="6" w:color="9B6A12"/>
              <w:bottom w:val="single" w:sz="6" w:color="9B6A12"/>
              <w:left w:val="single" w:sz="6" w:color="9B6A12"/>
              <w:right w:val="single" w:sz="6" w:color="9B6A12"/>
              <w:insideH w:val="single" w:sz="6" w:color="9B6A12"/>
              <w:insideV w:val="single" w:sz="6" w:color="9B6A12"/>
            </w:tcBorders>
          </w:tcPr>
          <w:p>
            <w:pPr>
              <w:spacing w:after="0" w:line="250" w:lineRule="auto"/>
            </w:pPr>
            <w:r>
              <w:rPr>
                <w:rFonts w:ascii="DejaVu Sans" w:hAnsi="DejaVu Sans"/>
                <w:b/>
                <w:color w:val="9B6A12"/>
                <w:sz w:val="20"/>
              </w:rPr>
              <w:t xml:space="preserve">ФЕНОМЕНОЛОГИЯ. </w:t>
            </w:r>
            <w:r>
              <w:rPr>
                <w:rFonts w:ascii="DejaVu Serif" w:hAnsi="DejaVu Serif"/>
                <w:b w:val="0"/>
                <w:sz w:val="20"/>
              </w:rPr>
              <w:t>Читатель получает один последовательный маршрут: от канонического интерфейса Томов I-II через V*P, физические мосты, PredRep и наблюдаемые к KLT-RBD и publication gate.</w:t>
            </w:r>
          </w:p>
        </w:tc>
      </w:tr>
    </w:tbl>
    <w:p>
      <w:pPr>
        <w:spacing w:after="2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865"/>
      </w:tblGrid>
      <w:tr>
        <w:tc>
          <w:tcPr>
            <w:tcW w:type="dxa" w:w="10152"/>
            <w:shd w:fill="FBECEB"/>
            <w:tcMar>
              <w:top w:w="100" w:type="dxa"/>
              <w:start w:w="130" w:type="dxa"/>
              <w:bottom w:w="100" w:type="dxa"/>
              <w:end w:w="130" w:type="dxa"/>
            </w:tcMar>
            <w:tcBorders>
              <w:top w:val="single" w:sz="6" w:color="B3342C"/>
              <w:bottom w:val="single" w:sz="6" w:color="B3342C"/>
              <w:left w:val="single" w:sz="6" w:color="B3342C"/>
              <w:right w:val="single" w:sz="6" w:color="B3342C"/>
              <w:insideH w:val="single" w:sz="6" w:color="B3342C"/>
              <w:insideV w:val="single" w:sz="6" w:color="B3342C"/>
            </w:tcBorders>
          </w:tcPr>
          <w:p>
            <w:pPr>
              <w:spacing w:after="0" w:line="250" w:lineRule="auto"/>
            </w:pPr>
            <w:r>
              <w:rPr>
                <w:rFonts w:ascii="DejaVu Sans" w:hAnsi="DejaVu Sans"/>
                <w:b/>
                <w:color w:val="B3342C"/>
                <w:sz w:val="20"/>
              </w:rPr>
              <w:t xml:space="preserve">ОГРАНИЧЕНИЕ. </w:t>
            </w:r>
            <w:r>
              <w:rPr>
                <w:rFonts w:ascii="DejaVu Serif" w:hAnsi="DejaVu Serif"/>
                <w:b w:val="0"/>
                <w:sz w:val="20"/>
              </w:rPr>
              <w:t>Повторение формулы в едином мастере не закрывает её OPEN/COND/PHY-HYP статус. Редакционная целостность не равна физической валидации.</w:t>
            </w:r>
          </w:p>
        </w:tc>
      </w:tr>
    </w:tbl>
    <w:p>
      <w:pPr>
        <w:spacing w:after="2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865"/>
      </w:tblGrid>
      <w:tr>
        <w:tc>
          <w:tcPr>
            <w:tcW w:type="dxa" w:w="10152"/>
            <w:shd w:fill="F7F1E2"/>
            <w:tcMar>
              <w:top w:w="100" w:type="dxa"/>
              <w:start w:w="130" w:type="dxa"/>
              <w:bottom w:w="100" w:type="dxa"/>
              <w:end w:w="130" w:type="dxa"/>
            </w:tcMar>
            <w:tcBorders>
              <w:top w:val="single" w:sz="6" w:color="9B6A12"/>
              <w:bottom w:val="single" w:sz="6" w:color="9B6A12"/>
              <w:left w:val="single" w:sz="6" w:color="9B6A12"/>
              <w:right w:val="single" w:sz="6" w:color="9B6A12"/>
              <w:insideH w:val="single" w:sz="6" w:color="9B6A12"/>
              <w:insideV w:val="single" w:sz="6" w:color="9B6A12"/>
            </w:tcBorders>
          </w:tcPr>
          <w:p>
            <w:pPr>
              <w:spacing w:after="0" w:line="250" w:lineRule="auto"/>
            </w:pPr>
            <w:r>
              <w:rPr>
                <w:rFonts w:ascii="DejaVu Sans" w:hAnsi="DejaVu Sans"/>
                <w:b/>
                <w:color w:val="9B6A12"/>
                <w:sz w:val="20"/>
              </w:rPr>
              <w:t xml:space="preserve">АВТОРСКАЯ НОВИЗНА. </w:t>
            </w:r>
            <w:r>
              <w:rPr>
                <w:rFonts w:ascii="DejaVu Serif" w:hAnsi="DejaVu Serif"/>
                <w:b w:val="0"/>
                <w:sz w:val="20"/>
              </w:rPr>
              <w:t>Единый мастер фиксирует авторскую архитектуру Курпишева Ивана Борисовича как связку NAPG 3.0 -&gt; V*P -&gt; PredRep -&gt; KLT-RBD с blocker-safe выводом и явным ABSTAIN.</w:t>
            </w:r>
          </w:p>
        </w:tc>
      </w:tr>
    </w:tbl>
    <w:p>
      <w:pPr>
        <w:spacing w:after="20"/>
      </w:pPr>
    </w:p>
    <w:p>
      <w:r>
        <w:br w:type="page"/>
      </w:r>
    </w:p>
    <w:p>
      <w:pPr>
        <w:pStyle w:val="Heading1"/>
        <w:keepNext w:val="1"/>
      </w:pPr>
      <w:r>
        <w:t>Глава 1. Интерфейс с Томами I-II и доказательные границы</w:t>
      </w:r>
    </w:p>
    <w:p>
      <w:pPr>
        <w:keepNext/>
        <w:spacing w:after="80" w:before="0" w:line="240" w:lineRule="auto"/>
        <w:jc w:val="left"/>
      </w:pPr>
      <w:r>
        <w:rPr>
          <w:rFonts w:ascii="DejaVu Sans" w:hAnsi="DejaVu Sans" w:eastAsia="DejaVu Sans"/>
          <w:b w:val="0"/>
          <w:i w:val="0"/>
          <w:color w:val="6B7480"/>
          <w:sz w:val="17"/>
        </w:rPr>
        <w:t>T3-CH-01 · master locator · T3-EDIT-v0.17</w:t>
      </w:r>
    </w:p>
    <w:p>
      <w:pPr>
        <w:pStyle w:val="Heading2"/>
        <w:spacing w:before="160" w:after="100"/>
        <w:keepNext w:val="1"/>
      </w:pPr>
      <w:r>
        <w:t>Понятное введение к главе</w:t>
      </w:r>
    </w:p>
    <w:p>
      <w:pPr>
        <w:spacing w:after="80"/>
      </w:pPr>
      <w:r>
        <w:rPr>
          <w:rFonts w:ascii="DejaVu Sans" w:hAnsi="DejaVu Sans" w:eastAsia="DejaVu Sans"/>
          <w:color w:val="647080"/>
          <w:sz w:val="17"/>
        </w:rPr>
        <w:t>T3-EXPL-01 · поясняющий блок · T3-EDIT-v0.17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5" w:space="0" w:color="B8C4D3"/>
          <w:left w:val="single" w:sz="5" w:space="0" w:color="B8C4D3"/>
          <w:bottom w:val="single" w:sz="5" w:space="0" w:color="B8C4D3"/>
          <w:right w:val="single" w:sz="5" w:space="0" w:color="B8C4D3"/>
          <w:insideH w:val="single" w:sz="5" w:space="0" w:color="B8C4D3"/>
          <w:insideV w:val="single" w:sz="5" w:space="0" w:color="B8C4D3"/>
        </w:tblBorders>
      </w:tblPr>
      <w:tblGrid>
        <w:gridCol w:w="2900"/>
        <w:gridCol w:w="6820"/>
      </w:tblGrid>
      <w:tr>
        <w:trPr>
          <w:cantSplit/>
        </w:trPr>
        <w:tc>
          <w:tcPr>
            <w:tcW w:type="dxa" w:w="2900"/>
            <w:vAlign w:val="center"/>
            <w:tcMar>
              <w:top w:w="95" w:type="dxa"/>
              <w:start w:w="90" w:type="dxa"/>
              <w:bottom w:w="95" w:type="dxa"/>
              <w:end w:w="90" w:type="dxa"/>
            </w:tcMar>
            <w:shd w:fill="244D7B"/>
          </w:tcPr>
          <w:p>
            <w:pPr>
              <w:spacing w:after="0" w:line="240" w:lineRule="auto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6"/>
              </w:rPr>
              <w:t>ЦЕНТРАЛЬНЫЙ ВОПРОС</w:t>
            </w:r>
          </w:p>
        </w:tc>
        <w:tc>
          <w:tcPr>
            <w:tcW w:type="dxa" w:w="6820"/>
            <w:vAlign w:val="center"/>
            <w:tcMar>
              <w:top w:w="95" w:type="dxa"/>
              <w:start w:w="120" w:type="dxa"/>
              <w:bottom w:w="95" w:type="dxa"/>
              <w:end w:w="120" w:type="dxa"/>
            </w:tcMar>
            <w:shd w:fill="EAF0F7"/>
          </w:tcPr>
          <w:p>
            <w:pPr>
              <w:spacing w:after="0" w:line="252" w:lineRule="auto"/>
              <w:jc w:val="left"/>
            </w:pPr>
            <w:r>
              <w:rPr>
                <w:rFonts w:ascii="DejaVu Serif" w:hAnsi="DejaVu Serif" w:eastAsia="DejaVu Serif"/>
                <w:sz w:val="18"/>
              </w:rPr>
              <w:t>Как использовать результаты Томов I-II в физическом томе, не переписывая их определения и не повышая их доказательный статус?</w:t>
            </w:r>
          </w:p>
        </w:tc>
      </w:tr>
      <w:tr>
        <w:trPr>
          <w:cantSplit/>
        </w:trPr>
        <w:tc>
          <w:tcPr>
            <w:tcW w:type="dxa" w:w="2900"/>
            <w:vAlign w:val="center"/>
            <w:tcMar>
              <w:top w:w="95" w:type="dxa"/>
              <w:start w:w="90" w:type="dxa"/>
              <w:bottom w:w="95" w:type="dxa"/>
              <w:end w:w="90" w:type="dxa"/>
            </w:tcMar>
            <w:shd w:fill="35688F"/>
          </w:tcPr>
          <w:p>
            <w:pPr>
              <w:spacing w:after="0" w:line="240" w:lineRule="auto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6"/>
              </w:rPr>
              <w:t>ПРОСТОЙ СМЫСЛ</w:t>
            </w:r>
          </w:p>
        </w:tc>
        <w:tc>
          <w:tcPr>
            <w:tcW w:type="dxa" w:w="6820"/>
            <w:vAlign w:val="center"/>
            <w:tcMar>
              <w:top w:w="95" w:type="dxa"/>
              <w:start w:w="120" w:type="dxa"/>
              <w:bottom w:w="95" w:type="dxa"/>
              <w:end w:w="120" w:type="dxa"/>
            </w:tcMar>
            <w:shd w:fill="EDF4F9"/>
          </w:tcPr>
          <w:p>
            <w:pPr>
              <w:spacing w:after="0" w:line="252" w:lineRule="auto"/>
              <w:jc w:val="left"/>
            </w:pPr>
            <w:r>
              <w:rPr>
                <w:rFonts w:ascii="DejaVu Serif" w:hAnsi="DejaVu Serif" w:eastAsia="DejaVu Serif"/>
                <w:sz w:val="18"/>
              </w:rPr>
              <w:t>Глава действует как строгий интерфейс между уже замороженной математикой и новым физическим слоем. Импортируется не только формула, но и её область определения, гипотезы, статус и запреты.</w:t>
            </w:r>
          </w:p>
        </w:tc>
      </w:tr>
      <w:tr>
        <w:trPr>
          <w:cantSplit/>
        </w:trPr>
        <w:tc>
          <w:tcPr>
            <w:tcW w:type="dxa" w:w="2900"/>
            <w:vAlign w:val="center"/>
            <w:tcMar>
              <w:top w:w="95" w:type="dxa"/>
              <w:start w:w="90" w:type="dxa"/>
              <w:bottom w:w="95" w:type="dxa"/>
              <w:end w:w="90" w:type="dxa"/>
            </w:tcMar>
            <w:shd w:fill="9B6A12"/>
          </w:tcPr>
          <w:p>
            <w:pPr>
              <w:spacing w:after="0" w:line="240" w:lineRule="auto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6"/>
              </w:rPr>
              <w:t>МИНИМАЛЬНЫЙ ПРИМЕР</w:t>
            </w:r>
          </w:p>
        </w:tc>
        <w:tc>
          <w:tcPr>
            <w:tcW w:type="dxa" w:w="6820"/>
            <w:vAlign w:val="center"/>
            <w:tcMar>
              <w:top w:w="95" w:type="dxa"/>
              <w:start w:w="120" w:type="dxa"/>
              <w:bottom w:w="95" w:type="dxa"/>
              <w:end w:w="120" w:type="dxa"/>
            </w:tcMar>
            <w:shd w:fill="FBF4DF"/>
          </w:tcPr>
          <w:p>
            <w:pPr>
              <w:spacing w:after="0" w:line="252" w:lineRule="auto"/>
              <w:jc w:val="left"/>
            </w:pPr>
            <w:r>
              <w:rPr>
                <w:rFonts w:ascii="DejaVu Serif" w:hAnsi="DejaVu Serif" w:eastAsia="DejaVu Serif"/>
                <w:sz w:val="18"/>
              </w:rPr>
              <w:t>Если в Томе II утверждение доказано только для внутреннего NAPG-объекта, то в Томе III оно остаётся THM внутри этого объекта. Фраза «это физическая кривизна» создаёт новый COND-мост и требует отдельного обоснования.</w:t>
            </w:r>
          </w:p>
        </w:tc>
      </w:tr>
      <w:tr>
        <w:trPr>
          <w:cantSplit/>
        </w:trPr>
        <w:tc>
          <w:tcPr>
            <w:tcW w:type="dxa" w:w="2900"/>
            <w:vAlign w:val="center"/>
            <w:tcMar>
              <w:top w:w="95" w:type="dxa"/>
              <w:start w:w="90" w:type="dxa"/>
              <w:bottom w:w="95" w:type="dxa"/>
              <w:end w:w="90" w:type="dxa"/>
            </w:tcMar>
            <w:shd w:fill="2F6E72"/>
          </w:tcPr>
          <w:p>
            <w:pPr>
              <w:spacing w:after="0" w:line="240" w:lineRule="auto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6"/>
              </w:rPr>
              <w:t>ОНТОЛОГИЯ</w:t>
            </w:r>
          </w:p>
        </w:tc>
        <w:tc>
          <w:tcPr>
            <w:tcW w:type="dxa" w:w="6820"/>
            <w:vAlign w:val="center"/>
            <w:tcMar>
              <w:top w:w="95" w:type="dxa"/>
              <w:start w:w="120" w:type="dxa"/>
              <w:bottom w:w="95" w:type="dxa"/>
              <w:end w:w="120" w:type="dxa"/>
            </w:tcMar>
            <w:shd w:fill="EAF5F4"/>
          </w:tcPr>
          <w:p>
            <w:pPr>
              <w:spacing w:after="0" w:line="252" w:lineRule="auto"/>
              <w:jc w:val="left"/>
            </w:pPr>
            <w:r>
              <w:rPr>
                <w:rFonts w:ascii="DejaVu Serif" w:hAnsi="DejaVu Serif" w:eastAsia="DejaVu Serif"/>
                <w:sz w:val="18"/>
              </w:rPr>
              <w:t>Существуют замороженные объекты Томов I-II и карты их импорта в словарь Тома III. Новый физический объект возникает только после явного bridge contract.</w:t>
            </w:r>
          </w:p>
        </w:tc>
      </w:tr>
      <w:tr>
        <w:trPr>
          <w:cantSplit/>
        </w:trPr>
        <w:tc>
          <w:tcPr>
            <w:tcW w:type="dxa" w:w="2900"/>
            <w:vAlign w:val="center"/>
            <w:tcMar>
              <w:top w:w="95" w:type="dxa"/>
              <w:start w:w="90" w:type="dxa"/>
              <w:bottom w:w="95" w:type="dxa"/>
              <w:end w:w="90" w:type="dxa"/>
            </w:tcMar>
            <w:shd w:fill="445A86"/>
          </w:tcPr>
          <w:p>
            <w:pPr>
              <w:spacing w:after="0" w:line="240" w:lineRule="auto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6"/>
              </w:rPr>
              <w:t>ГНОСЕОЛОГИЯ</w:t>
            </w:r>
          </w:p>
        </w:tc>
        <w:tc>
          <w:tcPr>
            <w:tcW w:type="dxa" w:w="6820"/>
            <w:vAlign w:val="center"/>
            <w:tcMar>
              <w:top w:w="95" w:type="dxa"/>
              <w:start w:w="120" w:type="dxa"/>
              <w:bottom w:w="95" w:type="dxa"/>
              <w:end w:w="120" w:type="dxa"/>
            </w:tcMar>
            <w:shd w:fill="EEF1F8"/>
          </w:tcPr>
          <w:p>
            <w:pPr>
              <w:spacing w:after="0" w:line="252" w:lineRule="auto"/>
              <w:jc w:val="left"/>
            </w:pPr>
            <w:r>
              <w:rPr>
                <w:rFonts w:ascii="DejaVu Serif" w:hAnsi="DejaVu Serif" w:eastAsia="DejaVu Serif"/>
                <w:sz w:val="18"/>
              </w:rPr>
              <w:t>Корректность импорта устанавливается stable locator, контрольным хешем, совпадением определения и сохранением status vector.</w:t>
            </w:r>
          </w:p>
        </w:tc>
      </w:tr>
      <w:tr>
        <w:trPr>
          <w:cantSplit/>
        </w:trPr>
        <w:tc>
          <w:tcPr>
            <w:tcW w:type="dxa" w:w="2900"/>
            <w:vAlign w:val="center"/>
            <w:tcMar>
              <w:top w:w="95" w:type="dxa"/>
              <w:start w:w="90" w:type="dxa"/>
              <w:bottom w:w="95" w:type="dxa"/>
              <w:end w:w="90" w:type="dxa"/>
            </w:tcMar>
            <w:shd w:fill="9B6A12"/>
          </w:tcPr>
          <w:p>
            <w:pPr>
              <w:spacing w:after="0" w:line="240" w:lineRule="auto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6"/>
              </w:rPr>
              <w:t>ФЕНОМЕНОЛОГИЯ</w:t>
            </w:r>
          </w:p>
        </w:tc>
        <w:tc>
          <w:tcPr>
            <w:tcW w:type="dxa" w:w="6820"/>
            <w:vAlign w:val="center"/>
            <w:tcMar>
              <w:top w:w="95" w:type="dxa"/>
              <w:start w:w="120" w:type="dxa"/>
              <w:bottom w:w="95" w:type="dxa"/>
              <w:end w:w="120" w:type="dxa"/>
            </w:tcMar>
            <w:shd w:fill="FBF4DF"/>
          </w:tcPr>
          <w:p>
            <w:pPr>
              <w:spacing w:after="0" w:line="252" w:lineRule="auto"/>
              <w:jc w:val="left"/>
            </w:pPr>
            <w:r>
              <w:rPr>
                <w:rFonts w:ascii="DejaVu Serif" w:hAnsi="DejaVu Serif" w:eastAsia="DejaVu Serif"/>
                <w:sz w:val="18"/>
              </w:rPr>
              <w:t>Читатель может для каждого физического утверждения пройти назад к исходной формуле, увидеть её Dom и определить, на каком шаге появилась интерпретация.</w:t>
            </w:r>
          </w:p>
        </w:tc>
      </w:tr>
      <w:tr>
        <w:trPr>
          <w:cantSplit/>
        </w:trPr>
        <w:tc>
          <w:tcPr>
            <w:tcW w:type="dxa" w:w="2900"/>
            <w:vAlign w:val="center"/>
            <w:tcMar>
              <w:top w:w="95" w:type="dxa"/>
              <w:start w:w="90" w:type="dxa"/>
              <w:bottom w:w="95" w:type="dxa"/>
              <w:end w:w="90" w:type="dxa"/>
            </w:tcMar>
            <w:shd w:fill="3F7A4A"/>
          </w:tcPr>
          <w:p>
            <w:pPr>
              <w:spacing w:after="0" w:line="240" w:lineRule="auto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6"/>
              </w:rPr>
              <w:t>ФИЗИЧЕСКИЙ СМЫСЛ</w:t>
            </w:r>
          </w:p>
        </w:tc>
        <w:tc>
          <w:tcPr>
            <w:tcW w:type="dxa" w:w="6820"/>
            <w:vAlign w:val="center"/>
            <w:tcMar>
              <w:top w:w="95" w:type="dxa"/>
              <w:start w:w="120" w:type="dxa"/>
              <w:bottom w:w="95" w:type="dxa"/>
              <w:end w:w="120" w:type="dxa"/>
            </w:tcMar>
            <w:shd w:fill="EDF7EF"/>
          </w:tcPr>
          <w:p>
            <w:pPr>
              <w:spacing w:after="0" w:line="252" w:lineRule="auto"/>
              <w:jc w:val="left"/>
            </w:pPr>
            <w:r>
              <w:rPr>
                <w:rFonts w:ascii="DejaVu Serif" w:hAnsi="DejaVu Serif" w:eastAsia="DejaVu Serif"/>
                <w:sz w:val="18"/>
              </w:rPr>
              <w:t>Интерфейс не даёт геометрической модели незаметно превратиться в закон природы. Он показывает точное место, где начинается физическая гипотеза.</w:t>
            </w:r>
          </w:p>
        </w:tc>
      </w:tr>
      <w:tr>
        <w:trPr>
          <w:cantSplit/>
        </w:trPr>
        <w:tc>
          <w:tcPr>
            <w:tcW w:type="dxa" w:w="2900"/>
            <w:vAlign w:val="center"/>
            <w:tcMar>
              <w:top w:w="95" w:type="dxa"/>
              <w:start w:w="90" w:type="dxa"/>
              <w:bottom w:w="95" w:type="dxa"/>
              <w:end w:w="90" w:type="dxa"/>
            </w:tcMar>
            <w:shd w:fill="A23A36"/>
          </w:tcPr>
          <w:p>
            <w:pPr>
              <w:spacing w:after="0" w:line="240" w:lineRule="auto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6"/>
              </w:rPr>
              <w:t>ОГРАНИЧЕНИЕ</w:t>
            </w:r>
          </w:p>
        </w:tc>
        <w:tc>
          <w:tcPr>
            <w:tcW w:type="dxa" w:w="6820"/>
            <w:vAlign w:val="center"/>
            <w:tcMar>
              <w:top w:w="95" w:type="dxa"/>
              <w:start w:w="120" w:type="dxa"/>
              <w:bottom w:w="95" w:type="dxa"/>
              <w:end w:w="120" w:type="dxa"/>
            </w:tcMar>
            <w:shd w:fill="FBEDEC"/>
          </w:tcPr>
          <w:p>
            <w:pPr>
              <w:spacing w:after="0" w:line="252" w:lineRule="auto"/>
              <w:jc w:val="left"/>
            </w:pPr>
            <w:r>
              <w:rPr>
                <w:rFonts w:ascii="DejaVu Serif" w:hAnsi="DejaVu Serif" w:eastAsia="DejaVu Serif"/>
                <w:sz w:val="18"/>
              </w:rPr>
              <w:t>Сам импорт не доказывает существование V*P, физического носителя ассоциатора или наблюдаемой поправки. При отсутствии моста итог равен ABSTAIN.</w:t>
            </w:r>
          </w:p>
        </w:tc>
      </w:tr>
      <w:tr>
        <w:trPr>
          <w:cantSplit/>
        </w:trPr>
        <w:tc>
          <w:tcPr>
            <w:tcW w:type="dxa" w:w="2900"/>
            <w:vAlign w:val="center"/>
            <w:tcMar>
              <w:top w:w="95" w:type="dxa"/>
              <w:start w:w="90" w:type="dxa"/>
              <w:bottom w:w="95" w:type="dxa"/>
              <w:end w:w="90" w:type="dxa"/>
            </w:tcMar>
            <w:shd w:fill="8A651A"/>
          </w:tcPr>
          <w:p>
            <w:pPr>
              <w:spacing w:after="0" w:line="240" w:lineRule="auto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6"/>
              </w:rPr>
              <w:t>АВТОРСКАЯ НОВИЗНА</w:t>
            </w:r>
          </w:p>
        </w:tc>
        <w:tc>
          <w:tcPr>
            <w:tcW w:type="dxa" w:w="6820"/>
            <w:vAlign w:val="center"/>
            <w:tcMar>
              <w:top w:w="95" w:type="dxa"/>
              <w:start w:w="120" w:type="dxa"/>
              <w:bottom w:w="95" w:type="dxa"/>
              <w:end w:w="120" w:type="dxa"/>
            </w:tcMar>
            <w:shd w:fill="FBF4DF"/>
          </w:tcPr>
          <w:p>
            <w:pPr>
              <w:spacing w:after="0" w:line="252" w:lineRule="auto"/>
              <w:jc w:val="left"/>
            </w:pPr>
            <w:r>
              <w:rPr>
                <w:rFonts w:ascii="DejaVu Serif" w:hAnsi="DejaVu Serif" w:eastAsia="DejaVu Serif"/>
                <w:sz w:val="18"/>
              </w:rPr>
              <w:t>Авторской является status-preserving архитектура импорта Reper/D/Dom, связывающая математический канон с физическим экспортом без потери доказательных границ.</w:t>
            </w:r>
          </w:p>
        </w:tc>
      </w:tr>
      <w:tr>
        <w:trPr>
          <w:cantSplit/>
        </w:trPr>
        <w:tc>
          <w:tcPr>
            <w:tcW w:type="dxa" w:w="2900"/>
            <w:vAlign w:val="center"/>
            <w:tcMar>
              <w:top w:w="95" w:type="dxa"/>
              <w:start w:w="90" w:type="dxa"/>
              <w:bottom w:w="95" w:type="dxa"/>
              <w:end w:w="90" w:type="dxa"/>
            </w:tcMar>
            <w:shd w:fill="59636F"/>
          </w:tcPr>
          <w:p>
            <w:pPr>
              <w:spacing w:after="0" w:line="240" w:lineRule="auto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6"/>
              </w:rPr>
              <w:t>МАРШРУТ ГЛАВЫ</w:t>
            </w:r>
          </w:p>
        </w:tc>
        <w:tc>
          <w:tcPr>
            <w:tcW w:type="dxa" w:w="6820"/>
            <w:vAlign w:val="center"/>
            <w:tcMar>
              <w:top w:w="95" w:type="dxa"/>
              <w:start w:w="120" w:type="dxa"/>
              <w:bottom w:w="95" w:type="dxa"/>
              <w:end w:w="120" w:type="dxa"/>
            </w:tcMar>
            <w:shd w:fill="F0F2F4"/>
          </w:tcPr>
          <w:p>
            <w:pPr>
              <w:spacing w:after="0" w:line="252" w:lineRule="auto"/>
              <w:jc w:val="left"/>
            </w:pPr>
            <w:r>
              <w:rPr>
                <w:rFonts w:ascii="DejaVu Serif" w:hAnsi="DejaVu Serif" w:eastAsia="DejaVu Serif"/>
                <w:sz w:val="18"/>
              </w:rPr>
              <w:t>Сначала фиксируются два импортных контракта, затем многоканальный status firewall. После этого глава 2 замораживает обозначения, на которых строится весь дальнейший том.</w:t>
            </w:r>
          </w:p>
        </w:tc>
      </w:tr>
    </w:tbl>
    <w:p>
      <w:pPr>
        <w:keepNext/>
        <w:spacing w:before="60" w:after="160"/>
      </w:pPr>
      <w:r>
        <w:rPr>
          <w:rFonts w:ascii="DejaVu Serif" w:hAnsi="DejaVu Serif" w:eastAsia="DejaVu Serif"/>
          <w:i/>
          <w:color w:val="5A5F67"/>
          <w:sz w:val="17"/>
        </w:rPr>
        <w:t>Редакционная функция T3-EXPL-01: облегчить чтение главы 1 «Глава 1. Интерфейс с Томами I-II и доказательные границы» без изменения её формальных определений, Dom/Cod и доказательных статусов.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865"/>
      </w:tblGrid>
      <w:tr>
        <w:tc>
          <w:tcPr>
            <w:tcW w:type="dxa" w:w="10152"/>
            <w:shd w:fill="EAF0F7"/>
            <w:tcMar>
              <w:top w:w="100" w:type="dxa"/>
              <w:start w:w="130" w:type="dxa"/>
              <w:bottom w:w="100" w:type="dxa"/>
              <w:end w:w="130" w:type="dxa"/>
            </w:tcMar>
            <w:tcBorders>
              <w:top w:val="single" w:sz="6" w:color="244D7B"/>
              <w:bottom w:val="single" w:sz="6" w:color="244D7B"/>
              <w:left w:val="single" w:sz="6" w:color="244D7B"/>
              <w:right w:val="single" w:sz="6" w:color="244D7B"/>
              <w:insideH w:val="single" w:sz="6" w:color="244D7B"/>
              <w:insideV w:val="single" w:sz="6" w:color="244D7B"/>
            </w:tcBorders>
          </w:tcPr>
          <w:p>
            <w:pPr>
              <w:spacing w:after="0" w:line="250" w:lineRule="auto"/>
            </w:pPr>
            <w:r>
              <w:rPr>
                <w:rFonts w:ascii="DejaVu Sans" w:hAnsi="DejaVu Sans"/>
                <w:b/>
                <w:color w:val="244D7B"/>
                <w:sz w:val="20"/>
              </w:rPr>
              <w:t xml:space="preserve">СТАТУС ГЛАВЫ. </w:t>
            </w:r>
            <w:r>
              <w:rPr>
                <w:rFonts w:ascii="DejaVu Serif" w:hAnsi="DejaVu Serif"/>
                <w:b w:val="0"/>
                <w:sz w:val="20"/>
              </w:rPr>
              <w:t>Содержание главы импортируется из контрольных точек Тома III с сохранением исходных THM/PROP/COND/MODEL/NUM/PHY-HYP/EMP-PLAN/OPEN/ABSTAIN. Редакционная сборка не повышает статус.</w:t>
            </w:r>
          </w:p>
        </w:tc>
      </w:tr>
    </w:tbl>
    <w:p>
      <w:pPr>
        <w:spacing w:after="20"/>
      </w:pPr>
    </w:p>
    <w:p>
      <w:pPr>
        <w:pStyle w:val="Heading2"/>
        <w:keepNext w:val="1"/>
      </w:pPr>
      <w:r>
        <w:t>Импортный контракт с Томом I</w:t>
      </w:r>
    </w:p>
    <w:p>
      <w:pPr>
        <w:keepNext/>
        <w:spacing w:after="40"/>
        <w:jc w:val="left"/>
      </w:pPr>
      <w:r>
        <w:rPr>
          <w:rFonts w:ascii="DejaVu Sans" w:hAnsi="DejaVu Sans"/>
          <w:b/>
          <w:color w:val="5F6D7A"/>
          <w:sz w:val="16"/>
        </w:rPr>
        <w:t>T3-LOC-001 · источник: tom3_v0_2.docx · раздел: 1. Канонический интерфейс с Томом I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978"/>
      </w:tblGrid>
      <w:tr>
        <w:tc>
          <w:tcPr>
            <w:tcW w:type="dxa" w:w="9638"/>
            <w:shd w:fill="EAF1F7"/>
            <w:tcMar>
              <w:top w:w="110" w:type="dxa"/>
              <w:start w:w="130" w:type="dxa"/>
              <w:bottom w:w="110" w:type="dxa"/>
              <w:end w:w="130" w:type="dxa"/>
            </w:tcMar>
            <w:tcBorders>
              <w:top w:val="single" w:sz="6" w:color="1F4775"/>
              <w:left w:val="single" w:sz="10" w:color="1F4775"/>
              <w:bottom w:val="single" w:sz="6" w:color="1F4775"/>
              <w:right w:val="single" w:sz="6" w:color="1F4775"/>
            </w:tcBorders>
          </w:tcPr>
          <w:p>
            <w:pPr>
              <w:spacing w:line="259" w:lineRule="auto"/>
              <w:jc w:val="left"/>
            </w:pPr>
            <w:r>
              <w:rPr>
                <w:rFonts w:ascii="DejaVu Sans" w:hAnsi="DejaVu Sans"/>
                <w:b/>
                <w:color w:val="1F4775"/>
                <w:sz w:val="19"/>
              </w:rPr>
              <w:t xml:space="preserve">ОНТОЛОГИЯ. </w:t>
            </w:r>
            <w:r>
              <w:rPr>
                <w:rFonts w:ascii="DejaVu Serif" w:hAnsi="DejaVu Serif"/>
                <w:sz w:val="19"/>
              </w:rPr>
              <w:t>Интерфейс существует как неизменяемый набор ссылок на уже замороженные объекты. Том III не получает права переписать носитель или смысл импортированного определения.</w:t>
            </w:r>
          </w:p>
        </w:tc>
      </w:tr>
    </w:tbl>
    <w:p>
      <w:pPr>
        <w:spacing w:after="40" w:before="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978"/>
      </w:tblGrid>
      <w:tr>
        <w:tc>
          <w:tcPr>
            <w:tcW w:type="dxa" w:w="9638"/>
            <w:shd w:fill="E9F5EE"/>
            <w:tcMar>
              <w:top w:w="110" w:type="dxa"/>
              <w:start w:w="130" w:type="dxa"/>
              <w:bottom w:w="110" w:type="dxa"/>
              <w:end w:w="130" w:type="dxa"/>
            </w:tcMar>
            <w:tcBorders>
              <w:top w:val="single" w:sz="6" w:color="2E6F4E"/>
              <w:left w:val="single" w:sz="10" w:color="2E6F4E"/>
              <w:bottom w:val="single" w:sz="6" w:color="2E6F4E"/>
              <w:right w:val="single" w:sz="6" w:color="2E6F4E"/>
            </w:tcBorders>
          </w:tcPr>
          <w:p>
            <w:pPr>
              <w:spacing w:line="259" w:lineRule="auto"/>
              <w:jc w:val="left"/>
            </w:pPr>
            <w:r>
              <w:rPr>
                <w:rFonts w:ascii="DejaVu Sans" w:hAnsi="DejaVu Sans"/>
                <w:b/>
                <w:color w:val="2E6F4E"/>
                <w:sz w:val="19"/>
              </w:rPr>
              <w:t xml:space="preserve">ГНОСЕОЛОГИЯ. </w:t>
            </w:r>
            <w:r>
              <w:rPr>
                <w:rFonts w:ascii="DejaVu Serif" w:hAnsi="DejaVu Serif"/>
                <w:sz w:val="19"/>
              </w:rPr>
              <w:t>Импорт считается корректным только при наличии файла-источника, версии, локатора, хеша и статуса. Совпадение терминов без source-card не является знанием происхождения.</w:t>
            </w:r>
          </w:p>
        </w:tc>
      </w:tr>
    </w:tbl>
    <w:p>
      <w:pPr>
        <w:spacing w:after="40" w:before="0"/>
      </w:pP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Том I v197 RU задаёт исходный язык Тома III. Импорт производится по ссылке, а не путём повторного определения. Если физическая глава нуждается в иной структуре, она обязана ввести новый символ и отдельный change-set, не подменяя канон.</w:t>
      </w:r>
    </w:p>
    <w:p>
      <w:pPr>
        <w:keepNext/>
        <w:spacing w:after="40"/>
        <w:jc w:val="left"/>
      </w:pPr>
      <w:r>
        <w:rPr>
          <w:rFonts w:ascii="DejaVu Sans" w:hAnsi="DejaVu Sans"/>
          <w:b/>
          <w:color w:val="5F6D7A"/>
          <w:sz w:val="16"/>
        </w:rPr>
        <w:t>Таблица T3-TBL-001 · tom3_v0_2.docx · 1. Канонический интерфейс с Томом I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996"/>
        <w:gridCol w:w="1996"/>
        <w:gridCol w:w="1996"/>
        <w:gridCol w:w="1996"/>
        <w:gridCol w:w="1996"/>
      </w:tblGrid>
      <w:tr>
        <w:trPr>
          <w:cantSplit w:val="true"/>
          <w:tblHeader w:val="true"/>
        </w:trPr>
        <w:tc>
          <w:tcPr>
            <w:tcW w:type="dxa" w:w="1020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1F4775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b/>
                <w:color w:val="FFFFFF"/>
                <w:sz w:val="15"/>
              </w:rPr>
              <w:t>ID</w:t>
            </w:r>
          </w:p>
        </w:tc>
        <w:tc>
          <w:tcPr>
            <w:tcW w:type="dxa" w:w="170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1F4775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b/>
                <w:color w:val="FFFFFF"/>
                <w:sz w:val="15"/>
              </w:rPr>
              <w:t>Символ/объект</w:t>
            </w:r>
          </w:p>
        </w:tc>
        <w:tc>
          <w:tcPr>
            <w:tcW w:type="dxa" w:w="311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1F4775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b/>
                <w:color w:val="FFFFFF"/>
                <w:sz w:val="15"/>
              </w:rPr>
              <w:t>Импортируемый смысл</w:t>
            </w:r>
          </w:p>
        </w:tc>
        <w:tc>
          <w:tcPr>
            <w:tcW w:type="dxa" w:w="124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1F4775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b/>
                <w:color w:val="FFFFFF"/>
                <w:sz w:val="15"/>
              </w:rPr>
              <w:t>Статус</w:t>
            </w:r>
          </w:p>
        </w:tc>
        <w:tc>
          <w:tcPr>
            <w:tcW w:type="dxa" w:w="255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1F4775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b/>
                <w:color w:val="FFFFFF"/>
                <w:sz w:val="15"/>
              </w:rPr>
              <w:t>Предохранитель</w:t>
            </w:r>
          </w:p>
        </w:tc>
      </w:tr>
      <w:tr>
        <w:trPr>
          <w:cantSplit w:val="true"/>
        </w:trPr>
        <w:tc>
          <w:tcPr>
            <w:tcW w:type="dxa" w:w="1020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5"/>
              </w:rPr>
              <w:t>T1-I01</w:t>
            </w:r>
          </w:p>
        </w:tc>
        <w:tc>
          <w:tcPr>
            <w:tcW w:type="dxa" w:w="170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C@C=(e,s)</w:t>
            </w:r>
          </w:p>
        </w:tc>
        <w:tc>
          <w:tcPr>
            <w:tcW w:type="dxa" w:w="311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минимальный объект событие@состояние</w:t>
            </w:r>
          </w:p>
        </w:tc>
        <w:tc>
          <w:tcPr>
            <w:tcW w:type="dxa" w:w="124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DEF-A</w:t>
            </w:r>
          </w:p>
        </w:tc>
        <w:tc>
          <w:tcPr>
            <w:tcW w:type="dxa" w:w="255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Смысл не заменяется обычной точкой</w:t>
            </w:r>
          </w:p>
        </w:tc>
      </w:tr>
      <w:tr>
        <w:trPr>
          <w:cantSplit w:val="true"/>
        </w:trPr>
        <w:tc>
          <w:tcPr>
            <w:tcW w:type="dxa" w:w="1020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5"/>
              </w:rPr>
              <w:t>T1-I02</w:t>
            </w:r>
          </w:p>
        </w:tc>
        <w:tc>
          <w:tcPr>
            <w:tcW w:type="dxa" w:w="170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Pack / пакет</w:t>
            </w:r>
          </w:p>
        </w:tc>
        <w:tc>
          <w:tcPr>
            <w:tcW w:type="dxa" w:w="311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типизированное соединение объектов</w:t>
            </w:r>
          </w:p>
        </w:tc>
        <w:tc>
          <w:tcPr>
            <w:tcW w:type="dxa" w:w="124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DEF-A</w:t>
            </w:r>
          </w:p>
        </w:tc>
        <w:tc>
          <w:tcPr>
            <w:tcW w:type="dxa" w:w="255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Не тождественно декартову произведению или умножению</w:t>
            </w:r>
          </w:p>
        </w:tc>
      </w:tr>
      <w:tr>
        <w:trPr>
          <w:cantSplit w:val="true"/>
        </w:trPr>
        <w:tc>
          <w:tcPr>
            <w:tcW w:type="dxa" w:w="1020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5"/>
              </w:rPr>
              <w:t>T1-I03</w:t>
            </w:r>
          </w:p>
        </w:tc>
        <w:tc>
          <w:tcPr>
            <w:tcW w:type="dxa" w:w="170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Reper(R,I,U;D)</w:t>
            </w:r>
          </w:p>
        </w:tc>
        <w:tc>
          <w:tcPr>
            <w:tcW w:type="dxa" w:w="311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четвёрка реальности, идеи, возможностей и основания</w:t>
            </w:r>
          </w:p>
        </w:tc>
        <w:tc>
          <w:tcPr>
            <w:tcW w:type="dxa" w:w="124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DEF-A</w:t>
            </w:r>
          </w:p>
        </w:tc>
        <w:tc>
          <w:tcPr>
            <w:tcW w:type="dxa" w:w="255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D не удаляется</w:t>
            </w:r>
          </w:p>
        </w:tc>
      </w:tr>
      <w:tr>
        <w:trPr>
          <w:cantSplit w:val="true"/>
        </w:trPr>
        <w:tc>
          <w:tcPr>
            <w:tcW w:type="dxa" w:w="1020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5"/>
              </w:rPr>
              <w:t>T1-I04</w:t>
            </w:r>
          </w:p>
        </w:tc>
        <w:tc>
          <w:tcPr>
            <w:tcW w:type="dxa" w:w="170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D/Dom</w:t>
            </w:r>
          </w:p>
        </w:tc>
        <w:tc>
          <w:tcPr>
            <w:tcW w:type="dxa" w:w="311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достаточное основание и допустимый домен</w:t>
            </w:r>
          </w:p>
        </w:tc>
        <w:tc>
          <w:tcPr>
            <w:tcW w:type="dxa" w:w="124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DEF-A</w:t>
            </w:r>
          </w:p>
        </w:tc>
        <w:tc>
          <w:tcPr>
            <w:tcW w:type="dxa" w:w="255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λ≈−1 не заменяет D/Dom</w:t>
            </w:r>
          </w:p>
        </w:tc>
      </w:tr>
      <w:tr>
        <w:trPr>
          <w:cantSplit w:val="true"/>
        </w:trPr>
        <w:tc>
          <w:tcPr>
            <w:tcW w:type="dxa" w:w="1020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5"/>
              </w:rPr>
              <w:t>T1-I05</w:t>
            </w:r>
          </w:p>
        </w:tc>
        <w:tc>
          <w:tcPr>
            <w:tcW w:type="dxa" w:w="170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λ=cr(U,I;R,D)</w:t>
            </w:r>
          </w:p>
        </w:tc>
        <w:tc>
          <w:tcPr>
            <w:tcW w:type="dxa" w:w="311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проективно-гармоническая координата</w:t>
            </w:r>
          </w:p>
        </w:tc>
        <w:tc>
          <w:tcPr>
            <w:tcW w:type="dxa" w:w="124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CL/DEF-A</w:t>
            </w:r>
          </w:p>
        </w:tc>
        <w:tc>
          <w:tcPr>
            <w:tcW w:type="dxa" w:w="255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Не физическая постоянная</w:t>
            </w:r>
          </w:p>
        </w:tc>
      </w:tr>
      <w:tr>
        <w:trPr>
          <w:cantSplit w:val="true"/>
        </w:trPr>
        <w:tc>
          <w:tcPr>
            <w:tcW w:type="dxa" w:w="1020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5"/>
              </w:rPr>
              <w:t>T1-I06</w:t>
            </w:r>
          </w:p>
        </w:tc>
        <w:tc>
          <w:tcPr>
            <w:tcW w:type="dxa" w:w="170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δ_truth=|λ+1|</w:t>
            </w:r>
          </w:p>
        </w:tc>
        <w:tc>
          <w:tcPr>
            <w:tcW w:type="dxa" w:w="311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диагностический дефект</w:t>
            </w:r>
          </w:p>
        </w:tc>
        <w:tc>
          <w:tcPr>
            <w:tcW w:type="dxa" w:w="124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DEF-A</w:t>
            </w:r>
          </w:p>
        </w:tc>
        <w:tc>
          <w:tcPr>
            <w:tcW w:type="dxa" w:w="255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Не p-value и не вероятность истины</w:t>
            </w:r>
          </w:p>
        </w:tc>
      </w:tr>
      <w:tr>
        <w:trPr>
          <w:cantSplit w:val="true"/>
        </w:trPr>
        <w:tc>
          <w:tcPr>
            <w:tcW w:type="dxa" w:w="1020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5"/>
              </w:rPr>
              <w:t>T1-I07</w:t>
            </w:r>
          </w:p>
        </w:tc>
        <w:tc>
          <w:tcPr>
            <w:tcW w:type="dxa" w:w="170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ПН.2</w:t>
            </w:r>
          </w:p>
        </w:tc>
        <w:tc>
          <w:tcPr>
            <w:tcW w:type="dxa" w:w="311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математическая минимаксная конструкция в заданной модели</w:t>
            </w:r>
          </w:p>
        </w:tc>
        <w:tc>
          <w:tcPr>
            <w:tcW w:type="dxa" w:w="124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THM/MODEL</w:t>
            </w:r>
          </w:p>
        </w:tc>
        <w:tc>
          <w:tcPr>
            <w:tcW w:type="dxa" w:w="255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Физический экспорт остаётся PHY-HYP</w:t>
            </w:r>
          </w:p>
        </w:tc>
      </w:tr>
      <w:tr>
        <w:trPr>
          <w:cantSplit w:val="true"/>
        </w:trPr>
        <w:tc>
          <w:tcPr>
            <w:tcW w:type="dxa" w:w="1020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5"/>
              </w:rPr>
              <w:t>T1-I08</w:t>
            </w:r>
          </w:p>
        </w:tc>
        <w:tc>
          <w:tcPr>
            <w:tcW w:type="dxa" w:w="170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F-1–F-14</w:t>
            </w:r>
          </w:p>
        </w:tc>
        <w:tc>
          <w:tcPr>
            <w:tcW w:type="dxa" w:w="311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канонические физические гипотезы</w:t>
            </w:r>
          </w:p>
        </w:tc>
        <w:tc>
          <w:tcPr>
            <w:tcW w:type="dxa" w:w="124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PHY-HYP</w:t>
            </w:r>
          </w:p>
        </w:tc>
        <w:tc>
          <w:tcPr>
            <w:tcW w:type="dxa" w:w="255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Без EXT-RUN нет EMP-OBS</w:t>
            </w:r>
          </w:p>
        </w:tc>
      </w:tr>
      <w:tr>
        <w:trPr>
          <w:cantSplit w:val="true"/>
        </w:trPr>
        <w:tc>
          <w:tcPr>
            <w:tcW w:type="dxa" w:w="1020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5"/>
              </w:rPr>
              <w:t>T1-I09</w:t>
            </w:r>
          </w:p>
        </w:tc>
        <w:tc>
          <w:tcPr>
            <w:tcW w:type="dxa" w:w="170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PredRep interface</w:t>
            </w:r>
          </w:p>
        </w:tc>
        <w:tc>
          <w:tcPr>
            <w:tcW w:type="dxa" w:w="311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частичный прогнозный контракт</w:t>
            </w:r>
          </w:p>
        </w:tc>
        <w:tc>
          <w:tcPr>
            <w:tcW w:type="dxa" w:w="124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COND</w:t>
            </w:r>
          </w:p>
        </w:tc>
        <w:tc>
          <w:tcPr>
            <w:tcW w:type="dxa" w:w="255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Никакого абсолютного будущего</w:t>
            </w:r>
          </w:p>
        </w:tc>
      </w:tr>
      <w:tr>
        <w:trPr>
          <w:cantSplit w:val="true"/>
        </w:trPr>
        <w:tc>
          <w:tcPr>
            <w:tcW w:type="dxa" w:w="1020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5"/>
              </w:rPr>
              <w:t>T1-I10</w:t>
            </w:r>
          </w:p>
        </w:tc>
        <w:tc>
          <w:tcPr>
            <w:tcW w:type="dxa" w:w="170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ABSTAIN</w:t>
            </w:r>
          </w:p>
        </w:tc>
        <w:tc>
          <w:tcPr>
            <w:tcW w:type="dxa" w:w="311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корректное воздержание при блокере</w:t>
            </w:r>
          </w:p>
        </w:tc>
        <w:tc>
          <w:tcPr>
            <w:tcW w:type="dxa" w:w="124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DEF-A</w:t>
            </w:r>
          </w:p>
        </w:tc>
        <w:tc>
          <w:tcPr>
            <w:tcW w:type="dxa" w:w="255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Не заменяется произвольным числовым баллом</w:t>
            </w:r>
          </w:p>
        </w:tc>
      </w:tr>
    </w:tbl>
    <w:p>
      <w:pPr>
        <w:spacing w:after="20"/>
      </w:pPr>
    </w:p>
    <w:p>
      <w:pPr>
        <w:spacing w:line="269" w:lineRule="auto" w:after="100"/>
        <w:jc w:val="both"/>
      </w:pPr>
      <w:r>
        <w:rPr>
          <w:rFonts w:ascii="DejaVu Serif" w:hAnsi="DejaVu Serif"/>
          <w:i/>
          <w:sz w:val="20"/>
        </w:rPr>
        <w:t>Источник: tom1_v197_ru.pdf, замороженная редакция v197 RU; стабильная адресация исходных глав, формул F001–F086 и приложений A–G. Для текущего выпуска зафиксирован SHA-256 5a2021c02428e3e395fe81e029c46cd26b4a0e06ceb7dbfc89befddffd84a7d8.</w:t>
      </w:r>
    </w:p>
    <w:p>
      <w:pPr>
        <w:pStyle w:val="Heading3"/>
        <w:keepNext/>
        <w:spacing w:before="140" w:after="100"/>
      </w:pPr>
      <w:r>
        <w:rPr>
          <w:rFonts w:ascii="DejaVu Sans" w:hAnsi="DejaVu Sans"/>
          <w:b/>
          <w:color w:val="274E7A"/>
          <w:sz w:val="24"/>
        </w:rPr>
        <w:t>1.1. Импортный контракт T1→T3</w:t>
      </w:r>
    </w:p>
    <w:p>
      <w:pPr>
        <w:pStyle w:val="ListBullet"/>
        <w:spacing w:after="40"/>
        <w:ind w:left="397" w:hanging="170"/>
      </w:pPr>
      <w:r>
        <w:rPr>
          <w:rFonts w:ascii="DejaVu Serif" w:hAnsi="DejaVu Serif"/>
          <w:sz w:val="19"/>
        </w:rPr>
        <w:t>I1. Том III использует импортированный объект только в пределах его исходного Dom и статуса.</w:t>
      </w:r>
    </w:p>
    <w:p>
      <w:pPr>
        <w:pStyle w:val="ListBullet"/>
        <w:spacing w:after="40"/>
        <w:ind w:left="397" w:hanging="170"/>
      </w:pPr>
      <w:r>
        <w:rPr>
          <w:rFonts w:ascii="DejaVu Serif" w:hAnsi="DejaVu Serif"/>
          <w:sz w:val="19"/>
        </w:rPr>
        <w:t>I2. Алиас допускается лишь вместе с явной картой alias→canonical и записью в журнале коллизий.</w:t>
      </w:r>
    </w:p>
    <w:p>
      <w:pPr>
        <w:pStyle w:val="ListBullet"/>
        <w:spacing w:after="40"/>
        <w:ind w:left="397" w:hanging="170"/>
      </w:pPr>
      <w:r>
        <w:rPr>
          <w:rFonts w:ascii="DejaVu Serif" w:hAnsi="DejaVu Serif"/>
          <w:sz w:val="19"/>
        </w:rPr>
        <w:t>I3. Физическая интерпретация ПН.2, λ, Reper или D/Dom создаёт новый мостовый объект и не меняет математический канон.</w:t>
      </w:r>
    </w:p>
    <w:p>
      <w:pPr>
        <w:pStyle w:val="ListBullet"/>
        <w:spacing w:after="40"/>
        <w:ind w:left="397" w:hanging="170"/>
      </w:pPr>
      <w:r>
        <w:rPr>
          <w:rFonts w:ascii="DejaVu Serif" w:hAnsi="DejaVu Serif"/>
          <w:sz w:val="19"/>
        </w:rPr>
        <w:t>I4. Любой claim, зависящий от F-1–F-14, наследует статус PHY-HYP до независимого EMP-OBS.</w:t>
      </w:r>
    </w:p>
    <w:p>
      <w:pPr>
        <w:pStyle w:val="ListBullet"/>
        <w:spacing w:after="40"/>
        <w:ind w:left="397" w:hanging="170"/>
      </w:pPr>
      <w:r>
        <w:rPr>
          <w:rFonts w:ascii="DejaVu Serif" w:hAnsi="DejaVu Serif"/>
          <w:sz w:val="19"/>
        </w:rPr>
        <w:t>I5. Отсутствие source-card, Dom или D переводит downstream-вывод в ABSTAIN.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978"/>
      </w:tblGrid>
      <w:tr>
        <w:tc>
          <w:tcPr>
            <w:tcW w:type="dxa" w:w="9638"/>
            <w:shd w:fill="FBECEC"/>
            <w:tcMar>
              <w:top w:w="110" w:type="dxa"/>
              <w:start w:w="130" w:type="dxa"/>
              <w:bottom w:w="110" w:type="dxa"/>
              <w:end w:w="130" w:type="dxa"/>
            </w:tcMar>
            <w:tcBorders>
              <w:top w:val="single" w:sz="6" w:color="9D2C2C"/>
              <w:left w:val="single" w:sz="10" w:color="9D2C2C"/>
              <w:bottom w:val="single" w:sz="6" w:color="9D2C2C"/>
              <w:right w:val="single" w:sz="6" w:color="9D2C2C"/>
            </w:tcBorders>
          </w:tcPr>
          <w:p>
            <w:pPr>
              <w:spacing w:line="259" w:lineRule="auto"/>
              <w:jc w:val="left"/>
            </w:pPr>
            <w:r>
              <w:rPr>
                <w:rFonts w:ascii="DejaVu Sans" w:hAnsi="DejaVu Sans"/>
                <w:b/>
                <w:color w:val="9D2C2C"/>
                <w:sz w:val="19"/>
              </w:rPr>
              <w:t xml:space="preserve">ОГРАНИЧЕНИЕ. </w:t>
            </w:r>
            <w:r>
              <w:rPr>
                <w:rFonts w:ascii="DejaVu Serif" w:hAnsi="DejaVu Serif"/>
                <w:sz w:val="19"/>
              </w:rPr>
              <w:t>Том I содержит математические и программно-методологические результаты. Их импорт не доказывает, что природа реализует выбранную физическую интерпретацию.</w:t>
            </w:r>
          </w:p>
        </w:tc>
      </w:tr>
    </w:tbl>
    <w:p>
      <w:pPr>
        <w:spacing w:after="40" w:before="0"/>
      </w:pPr>
    </w:p>
    <w:p>
      <w:pPr>
        <w:spacing w:after="40"/>
      </w:pPr>
    </w:p>
    <w:p>
      <w:pPr>
        <w:pStyle w:val="Heading2"/>
        <w:keepNext w:val="1"/>
      </w:pPr>
      <w:r>
        <w:t>Импортный контракт с Томом II</w:t>
      </w:r>
    </w:p>
    <w:p>
      <w:pPr>
        <w:keepNext/>
        <w:spacing w:after="40"/>
        <w:jc w:val="left"/>
      </w:pPr>
      <w:r>
        <w:rPr>
          <w:rFonts w:ascii="DejaVu Sans" w:hAnsi="DejaVu Sans"/>
          <w:b/>
          <w:color w:val="5F6D7A"/>
          <w:sz w:val="16"/>
        </w:rPr>
        <w:t>T3-LOC-002 · источник: tom3_v0_2.docx · раздел: 2. Канонический интерфейс с Томом II</w:t>
      </w: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Том II T2-FREEZE-v1.0 фиксирует строгую NAPG 3.0. Его объекты импортируются как математическая инфраструктура, а не как уже построенная физическая геометрия. Главный запрет: сходство ассоциатора, кривизны, кручения или причинного дефекта не создаёт между ними тождество.</w:t>
      </w:r>
    </w:p>
    <w:p>
      <w:pPr>
        <w:keepNext/>
        <w:spacing w:after="40"/>
        <w:jc w:val="left"/>
      </w:pPr>
      <w:r>
        <w:rPr>
          <w:rFonts w:ascii="DejaVu Sans" w:hAnsi="DejaVu Sans"/>
          <w:b/>
          <w:color w:val="5F6D7A"/>
          <w:sz w:val="16"/>
        </w:rPr>
        <w:t>Таблица T3-TBL-002 · tom3_v0_2.docx · 2. Канонический интерфейс с Томом II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494"/>
        <w:gridCol w:w="2494"/>
        <w:gridCol w:w="2494"/>
        <w:gridCol w:w="2494"/>
      </w:tblGrid>
      <w:tr>
        <w:trPr>
          <w:cantSplit w:val="true"/>
          <w:tblHeader w:val="true"/>
        </w:trPr>
        <w:tc>
          <w:tcPr>
            <w:tcW w:type="dxa" w:w="1020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1F4775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b/>
                <w:color w:val="FFFFFF"/>
                <w:sz w:val="15"/>
              </w:rPr>
              <w:t>ID</w:t>
            </w:r>
          </w:p>
        </w:tc>
        <w:tc>
          <w:tcPr>
            <w:tcW w:type="dxa" w:w="238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1F4775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b/>
                <w:color w:val="FFFFFF"/>
                <w:sz w:val="15"/>
              </w:rPr>
              <w:t>Символ/объект</w:t>
            </w:r>
          </w:p>
        </w:tc>
        <w:tc>
          <w:tcPr>
            <w:tcW w:type="dxa" w:w="4422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1F4775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b/>
                <w:color w:val="FFFFFF"/>
                <w:sz w:val="15"/>
              </w:rPr>
              <w:t>Импортируемый смысл</w:t>
            </w:r>
          </w:p>
        </w:tc>
        <w:tc>
          <w:tcPr>
            <w:tcW w:type="dxa" w:w="181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1F4775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b/>
                <w:color w:val="FFFFFF"/>
                <w:sz w:val="15"/>
              </w:rPr>
              <w:t>Статус</w:t>
            </w:r>
          </w:p>
        </w:tc>
      </w:tr>
      <w:tr>
        <w:trPr>
          <w:cantSplit w:val="true"/>
        </w:trPr>
        <w:tc>
          <w:tcPr>
            <w:tcW w:type="dxa" w:w="1020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5"/>
              </w:rPr>
              <w:t>T2-I01</w:t>
            </w:r>
          </w:p>
        </w:tc>
        <w:tc>
          <w:tcPr>
            <w:tcW w:type="dxa" w:w="238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N=(𝕂,𝒜•,⊙,𝔊,ℛ;F²_N,X²_N,Ψ²_N)</w:t>
            </w:r>
          </w:p>
        </w:tc>
        <w:tc>
          <w:tcPr>
            <w:tcW w:type="dxa" w:w="4422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типизированный квадратичный кадр NAPG_q</w:t>
            </w:r>
          </w:p>
        </w:tc>
        <w:tc>
          <w:tcPr>
            <w:tcW w:type="dxa" w:w="181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DEF-A</w:t>
            </w:r>
          </w:p>
        </w:tc>
      </w:tr>
      <w:tr>
        <w:trPr>
          <w:cantSplit w:val="true"/>
        </w:trPr>
        <w:tc>
          <w:tcPr>
            <w:tcW w:type="dxa" w:w="1020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5"/>
              </w:rPr>
              <w:t>T2-I02</w:t>
            </w:r>
          </w:p>
        </w:tc>
        <w:tc>
          <w:tcPr>
            <w:tcW w:type="dxa" w:w="238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Ass_⊙</w:t>
            </w:r>
          </w:p>
        </w:tc>
        <w:tc>
          <w:tcPr>
            <w:tcW w:type="dxa" w:w="4422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трёхлинейный дефект двух определённых скобочных ветвей</w:t>
            </w:r>
          </w:p>
        </w:tc>
        <w:tc>
          <w:tcPr>
            <w:tcW w:type="dxa" w:w="181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DEF-A</w:t>
            </w:r>
          </w:p>
        </w:tc>
      </w:tr>
      <w:tr>
        <w:trPr>
          <w:cantSplit w:val="true"/>
        </w:trPr>
        <w:tc>
          <w:tcPr>
            <w:tcW w:type="dxa" w:w="1020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5"/>
              </w:rPr>
              <w:t>T2-I03</w:t>
            </w:r>
          </w:p>
        </w:tc>
        <w:tc>
          <w:tcPr>
            <w:tcW w:type="dxa" w:w="238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R⋆R</w:t>
            </w:r>
          </w:p>
        </w:tc>
        <w:tc>
          <w:tcPr>
            <w:tcW w:type="dxa" w:w="4422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авторский ассоциаторно-пакетный объект</w:t>
            </w:r>
          </w:p>
        </w:tc>
        <w:tc>
          <w:tcPr>
            <w:tcW w:type="dxa" w:w="181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DEF-A/THM по модели</w:t>
            </w:r>
          </w:p>
        </w:tc>
      </w:tr>
      <w:tr>
        <w:trPr>
          <w:cantSplit w:val="true"/>
        </w:trPr>
        <w:tc>
          <w:tcPr>
            <w:tcW w:type="dxa" w:w="1020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5"/>
              </w:rPr>
              <w:t>T2-I04</w:t>
            </w:r>
          </w:p>
        </w:tc>
        <w:tc>
          <w:tcPr>
            <w:tcW w:type="dxa" w:w="238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O_B(N)=X²_N/Im Ψ²_N</w:t>
            </w:r>
          </w:p>
        </w:tc>
        <w:tc>
          <w:tcPr>
            <w:tcW w:type="dxa" w:w="4422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внутренний фактор обструкции</w:t>
            </w:r>
          </w:p>
        </w:tc>
        <w:tc>
          <w:tcPr>
            <w:tcW w:type="dxa" w:w="181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THM</w:t>
            </w:r>
          </w:p>
        </w:tc>
      </w:tr>
      <w:tr>
        <w:trPr>
          <w:cantSplit w:val="true"/>
        </w:trPr>
        <w:tc>
          <w:tcPr>
            <w:tcW w:type="dxa" w:w="1020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5"/>
              </w:rPr>
              <w:t>T2-I05</w:t>
            </w:r>
          </w:p>
        </w:tc>
        <w:tc>
          <w:tcPr>
            <w:tcW w:type="dxa" w:w="238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Π_N:X²_N→O_B(N)</w:t>
            </w:r>
          </w:p>
        </w:tc>
        <w:tc>
          <w:tcPr>
            <w:tcW w:type="dxa" w:w="4422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каноническая проекция</w:t>
            </w:r>
          </w:p>
        </w:tc>
        <w:tc>
          <w:tcPr>
            <w:tcW w:type="dxa" w:w="181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THM</w:t>
            </w:r>
          </w:p>
        </w:tc>
      </w:tr>
      <w:tr>
        <w:trPr>
          <w:cantSplit w:val="true"/>
        </w:trPr>
        <w:tc>
          <w:tcPr>
            <w:tcW w:type="dxa" w:w="1020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5"/>
              </w:rPr>
              <w:t>T2-I06</w:t>
            </w:r>
          </w:p>
        </w:tc>
        <w:tc>
          <w:tcPr>
            <w:tcW w:type="dxa" w:w="238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C_min•, δ_min</w:t>
            </w:r>
          </w:p>
        </w:tc>
        <w:tc>
          <w:tcPr>
            <w:tcW w:type="dxa" w:w="4422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минимальный внутренний коцепной комплекс</w:t>
            </w:r>
          </w:p>
        </w:tc>
        <w:tc>
          <w:tcPr>
            <w:tcW w:type="dxa" w:w="181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THM</w:t>
            </w:r>
          </w:p>
        </w:tc>
      </w:tr>
      <w:tr>
        <w:trPr>
          <w:cantSplit w:val="true"/>
        </w:trPr>
        <w:tc>
          <w:tcPr>
            <w:tcW w:type="dxa" w:w="1020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5"/>
              </w:rPr>
              <w:t>T2-I07</w:t>
            </w:r>
          </w:p>
        </w:tc>
        <w:tc>
          <w:tcPr>
            <w:tcW w:type="dxa" w:w="238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⋆ₕdg, δₕdg, Δₕdg</w:t>
            </w:r>
          </w:p>
        </w:tc>
        <w:tc>
          <w:tcPr>
            <w:tcW w:type="dxa" w:w="4422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Hodge-оператор, кодифференциал и лапласиан</w:t>
            </w:r>
          </w:p>
        </w:tc>
        <w:tc>
          <w:tcPr>
            <w:tcW w:type="dxa" w:w="181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COND по аналитическим гипотезам</w:t>
            </w:r>
          </w:p>
        </w:tc>
      </w:tr>
      <w:tr>
        <w:trPr>
          <w:cantSplit w:val="true"/>
        </w:trPr>
        <w:tc>
          <w:tcPr>
            <w:tcW w:type="dxa" w:w="1020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5"/>
              </w:rPr>
              <w:t>T2-I08</w:t>
            </w:r>
          </w:p>
        </w:tc>
        <w:tc>
          <w:tcPr>
            <w:tcW w:type="dxa" w:w="238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Π_E:O_B→H³(E•)</w:t>
            </w:r>
          </w:p>
        </w:tc>
        <w:tc>
          <w:tcPr>
            <w:tcW w:type="dxa" w:w="4422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условный внешний E-мост</w:t>
            </w:r>
          </w:p>
        </w:tc>
        <w:tc>
          <w:tcPr>
            <w:tcW w:type="dxa" w:w="181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THM при B3–B5; обратный вывод OPEN</w:t>
            </w:r>
          </w:p>
        </w:tc>
      </w:tr>
      <w:tr>
        <w:trPr>
          <w:cantSplit w:val="true"/>
        </w:trPr>
        <w:tc>
          <w:tcPr>
            <w:tcW w:type="dxa" w:w="1020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5"/>
              </w:rPr>
              <w:t>T2-I09</w:t>
            </w:r>
          </w:p>
        </w:tc>
        <w:tc>
          <w:tcPr>
            <w:tcW w:type="dxa" w:w="238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blocker-safe end-to-end</w:t>
            </w:r>
          </w:p>
        </w:tc>
        <w:tc>
          <w:tcPr>
            <w:tcW w:type="dxa" w:w="4422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композиция частичных модулей</w:t>
            </w:r>
          </w:p>
        </w:tc>
        <w:tc>
          <w:tcPr>
            <w:tcW w:type="dxa" w:w="181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COND/PROP</w:t>
            </w:r>
          </w:p>
        </w:tc>
      </w:tr>
      <w:tr>
        <w:trPr>
          <w:cantSplit w:val="true"/>
        </w:trPr>
        <w:tc>
          <w:tcPr>
            <w:tcW w:type="dxa" w:w="1020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5"/>
              </w:rPr>
              <w:t>T2-I10</w:t>
            </w:r>
          </w:p>
        </w:tc>
        <w:tc>
          <w:tcPr>
            <w:tcW w:type="dxa" w:w="238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weakest-link / ABSTAIN</w:t>
            </w:r>
          </w:p>
        </w:tc>
        <w:tc>
          <w:tcPr>
            <w:tcW w:type="dxa" w:w="4422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статус по слабейшему обязательному звену</w:t>
            </w:r>
          </w:p>
        </w:tc>
        <w:tc>
          <w:tcPr>
            <w:tcW w:type="dxa" w:w="181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PROP</w:t>
            </w:r>
          </w:p>
        </w:tc>
      </w:tr>
    </w:tbl>
    <w:p>
      <w:pPr>
        <w:spacing w:after="20"/>
      </w:pPr>
    </w:p>
    <w:p>
      <w:pPr>
        <w:spacing w:line="269" w:lineRule="auto" w:after="100"/>
        <w:jc w:val="both"/>
      </w:pPr>
      <w:r>
        <w:rPr>
          <w:rFonts w:ascii="DejaVu Serif" w:hAnsi="DejaVu Serif"/>
          <w:i/>
          <w:sz w:val="20"/>
        </w:rPr>
        <w:t>Источники: tom2_v1_0(1).docx и tom2_v1_0(1).pdf, T2-FREEZE-v1.0. SHA-256: DOCX 717336313292e0237474fb33703409bf41092922afd93b9bae803bb50027eec4; PDF dbbb5552dae7872f18b32c98d8e8584e562b545d20761bd6425c14d38f4db81f.</w:t>
      </w:r>
    </w:p>
    <w:p>
      <w:pPr>
        <w:pStyle w:val="Heading3"/>
        <w:keepNext/>
        <w:spacing w:before="140" w:after="100"/>
      </w:pPr>
      <w:r>
        <w:rPr>
          <w:rFonts w:ascii="DejaVu Sans" w:hAnsi="DejaVu Sans"/>
          <w:b/>
          <w:color w:val="274E7A"/>
          <w:sz w:val="24"/>
        </w:rPr>
        <w:t>2.1. Импортный контракт T2→T3</w:t>
      </w:r>
    </w:p>
    <w:p>
      <w:pPr>
        <w:pStyle w:val="ListBullet"/>
        <w:spacing w:after="40"/>
        <w:ind w:left="397" w:hanging="170"/>
      </w:pPr>
      <w:r>
        <w:rPr>
          <w:rFonts w:ascii="DejaVu Serif" w:hAnsi="DejaVu Serif"/>
          <w:sz w:val="19"/>
        </w:rPr>
        <w:t>J1. NAPG_q остаётся внутренней алгебраической категорией; многообразия, динамика и измерения не возникают автоматически.</w:t>
      </w:r>
    </w:p>
    <w:p>
      <w:pPr>
        <w:pStyle w:val="ListBullet"/>
        <w:spacing w:after="40"/>
        <w:ind w:left="397" w:hanging="170"/>
      </w:pPr>
      <w:r>
        <w:rPr>
          <w:rFonts w:ascii="DejaVu Serif" w:hAnsi="DejaVu Serif"/>
          <w:sz w:val="19"/>
        </w:rPr>
        <w:t>J2. O_B=0 не означает ассоциативность, а O_B≠0 не доказывает физическую кривизну.</w:t>
      </w:r>
    </w:p>
    <w:p>
      <w:pPr>
        <w:pStyle w:val="ListBullet"/>
        <w:spacing w:after="40"/>
        <w:ind w:left="397" w:hanging="170"/>
      </w:pPr>
      <w:r>
        <w:rPr>
          <w:rFonts w:ascii="DejaVu Serif" w:hAnsi="DejaVu Serif"/>
          <w:sz w:val="19"/>
        </w:rPr>
        <w:t>J3. Hodge-слой допускается только при заданных метрике, ориентации, доменах операторов и аналитических гипотезах.</w:t>
      </w:r>
    </w:p>
    <w:p>
      <w:pPr>
        <w:pStyle w:val="ListBullet"/>
        <w:spacing w:after="40"/>
        <w:ind w:left="397" w:hanging="170"/>
      </w:pPr>
      <w:r>
        <w:rPr>
          <w:rFonts w:ascii="DejaVu Serif" w:hAnsi="DejaVu Serif"/>
          <w:sz w:val="19"/>
        </w:rPr>
        <w:t>J4. Π_E является односторонним мостом, пока не доказана инъективность или обратная детекция.</w:t>
      </w:r>
    </w:p>
    <w:p>
      <w:pPr>
        <w:pStyle w:val="ListBullet"/>
        <w:spacing w:after="40"/>
        <w:ind w:left="397" w:hanging="170"/>
      </w:pPr>
      <w:r>
        <w:rPr>
          <w:rFonts w:ascii="DejaVu Serif" w:hAnsi="DejaVu Serif"/>
          <w:sz w:val="19"/>
        </w:rPr>
        <w:t>J5. Физический экспорт требует отдельного bridge contract Br и собственной матрицы фальсифицируемости.</w:t>
      </w:r>
    </w:p>
    <w:p>
      <w:r>
        <w:br w:type="page"/>
      </w:r>
    </w:p>
    <w:p>
      <w:pPr>
        <w:spacing w:after="40"/>
      </w:pPr>
    </w:p>
    <w:p>
      <w:pPr>
        <w:pStyle w:val="Heading2"/>
        <w:keepNext w:val="1"/>
      </w:pPr>
      <w:r>
        <w:t>Status firewall и границы вывода</w:t>
      </w:r>
    </w:p>
    <w:p>
      <w:pPr>
        <w:keepNext/>
        <w:spacing w:after="40"/>
        <w:jc w:val="left"/>
      </w:pPr>
      <w:r>
        <w:rPr>
          <w:rFonts w:ascii="DejaVu Sans" w:hAnsi="DejaVu Sans"/>
          <w:b/>
          <w:color w:val="5F6D7A"/>
          <w:sz w:val="16"/>
        </w:rPr>
        <w:t>T3-LOC-003 · источник: tom3_v0_2.docx · раздел: 3. Status firewall и многоканальная доказательность</w:t>
      </w:r>
    </w:p>
    <w:p>
      <w:pPr>
        <w:keepNext/>
        <w:spacing w:after="40"/>
        <w:jc w:val="center"/>
      </w:pPr>
      <w:r>
        <w:rPr>
          <w:rFonts w:ascii="DejaVu Sans" w:hAnsi="DejaVu Sans"/>
          <w:b/>
          <w:color w:val="5F6D7A"/>
          <w:sz w:val="16"/>
        </w:rPr>
        <w:t>Рисунок T3-FIG-001 · tom3_v0_2.docx</w:t>
      </w:r>
    </w:p>
    <w:p>
      <w:pPr>
        <w:spacing w:after="40"/>
        <w:jc w:val="center"/>
      </w:pPr>
      <w:r>
        <w:drawing>
          <wp:inline xmlns:a="http://schemas.openxmlformats.org/drawingml/2006/main" xmlns:pic="http://schemas.openxmlformats.org/drawingml/2006/picture">
            <wp:extent cx="5940000" cy="3155625"/>
            <wp:docPr id="3" name="Picture 3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t3_status.png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940000" cy="315562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120"/>
        <w:jc w:val="center"/>
      </w:pPr>
      <w:r>
        <w:rPr>
          <w:rFonts w:ascii="DejaVu Serif" w:hAnsi="DejaVu Serif"/>
          <w:i/>
          <w:color w:val="5A5A5A"/>
          <w:sz w:val="17"/>
        </w:rPr>
        <w:t>Рисунок 2. Каналы доказательности не сворачиваются в один декоративный «уровень истинности».</w:t>
      </w: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Вместо одной лестницы статусов вводится доказательная запись из четырёх независимых каналов: математического, модельного, вычислительного и эмпирического. Это устраняет распространённую человеческую привычку объявлять вычисленное измеренным, а красиво записанное доказанным.</w:t>
      </w:r>
    </w:p>
    <w:p>
      <w:pPr>
        <w:keepNext/>
        <w:spacing w:after="40"/>
        <w:jc w:val="center"/>
      </w:pPr>
      <w:r>
        <w:rPr>
          <w:rFonts w:ascii="DejaVu Sans" w:hAnsi="DejaVu Sans"/>
          <w:b/>
          <w:color w:val="5F6D7A"/>
          <w:sz w:val="16"/>
        </w:rPr>
        <w:t>Формула T3-EQ-0001</w:t>
      </w:r>
    </w:p>
    <w:p>
      <w:pPr>
        <w:spacing w:before="80" w:after="100"/>
        <w:jc w:val="center"/>
      </w:pPr>
      <w:r>
        <w:rPr>
          <w:rFonts w:ascii="DejaVu Serif" w:hAnsi="DejaVu Serif"/>
          <w:i/>
          <w:sz w:val="21"/>
        </w:rPr>
        <w:t>σ(c) = (σ_math(c), σ_model(c), σ_num(c), σ_emp(c)).</w:t>
      </w:r>
    </w:p>
    <w:p>
      <w:pPr>
        <w:keepNext/>
        <w:spacing w:after="40"/>
        <w:jc w:val="left"/>
      </w:pPr>
      <w:r>
        <w:rPr>
          <w:rFonts w:ascii="DejaVu Sans" w:hAnsi="DejaVu Sans"/>
          <w:b/>
          <w:color w:val="5F6D7A"/>
          <w:sz w:val="16"/>
        </w:rPr>
        <w:t>Таблица T3-TBL-003 · tom3_v0_2.docx · 3. Status firewall и многоканальная доказательность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326"/>
        <w:gridCol w:w="3326"/>
        <w:gridCol w:w="3326"/>
      </w:tblGrid>
      <w:tr>
        <w:trPr>
          <w:cantSplit w:val="true"/>
          <w:tblHeader w:val="true"/>
        </w:trPr>
        <w:tc>
          <w:tcPr>
            <w:tcW w:type="dxa" w:w="153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1F4775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b/>
                <w:color w:val="FFFFFF"/>
                <w:sz w:val="17"/>
              </w:rPr>
              <w:t>Канал</w:t>
            </w:r>
          </w:p>
        </w:tc>
        <w:tc>
          <w:tcPr>
            <w:tcW w:type="dxa" w:w="328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1F4775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b/>
                <w:color w:val="FFFFFF"/>
                <w:sz w:val="17"/>
              </w:rPr>
              <w:t>Допустимые метки</w:t>
            </w:r>
          </w:p>
        </w:tc>
        <w:tc>
          <w:tcPr>
            <w:tcW w:type="dxa" w:w="4819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1F4775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b/>
                <w:color w:val="FFFFFF"/>
                <w:sz w:val="17"/>
              </w:rPr>
              <w:t>Основание</w:t>
            </w:r>
          </w:p>
        </w:tc>
      </w:tr>
      <w:tr>
        <w:trPr>
          <w:cantSplit w:val="true"/>
        </w:trPr>
        <w:tc>
          <w:tcPr>
            <w:tcW w:type="dxa" w:w="153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7"/>
              </w:rPr>
              <w:t>math</w:t>
            </w:r>
          </w:p>
        </w:tc>
        <w:tc>
          <w:tcPr>
            <w:tcW w:type="dxa" w:w="328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7"/>
              </w:rPr>
              <w:t>DEF / PROP / THM / OPEN / REFUTED</w:t>
            </w:r>
          </w:p>
        </w:tc>
        <w:tc>
          <w:tcPr>
            <w:tcW w:type="dxa" w:w="4819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7"/>
              </w:rPr>
              <w:t>Формальное доказательство или контрпример</w:t>
            </w:r>
          </w:p>
        </w:tc>
      </w:tr>
      <w:tr>
        <w:trPr>
          <w:cantSplit w:val="true"/>
        </w:trPr>
        <w:tc>
          <w:tcPr>
            <w:tcW w:type="dxa" w:w="153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7"/>
              </w:rPr>
              <w:t>model</w:t>
            </w:r>
          </w:p>
        </w:tc>
        <w:tc>
          <w:tcPr>
            <w:tcW w:type="dxa" w:w="328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7"/>
              </w:rPr>
              <w:t>MODEL / COND / NONE</w:t>
            </w:r>
          </w:p>
        </w:tc>
        <w:tc>
          <w:tcPr>
            <w:tcW w:type="dxa" w:w="4819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7"/>
              </w:rPr>
              <w:t>Явные аксиомы модели и мостовые гипотезы</w:t>
            </w:r>
          </w:p>
        </w:tc>
      </w:tr>
      <w:tr>
        <w:trPr>
          <w:cantSplit w:val="true"/>
        </w:trPr>
        <w:tc>
          <w:tcPr>
            <w:tcW w:type="dxa" w:w="153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7"/>
              </w:rPr>
              <w:t>num</w:t>
            </w:r>
          </w:p>
        </w:tc>
        <w:tc>
          <w:tcPr>
            <w:tcW w:type="dxa" w:w="328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7"/>
              </w:rPr>
              <w:t>NUM / NONE</w:t>
            </w:r>
          </w:p>
        </w:tc>
        <w:tc>
          <w:tcPr>
            <w:tcW w:type="dxa" w:w="4819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7"/>
              </w:rPr>
              <w:t>Воспроизводимый вычислительный сертификат</w:t>
            </w:r>
          </w:p>
        </w:tc>
      </w:tr>
      <w:tr>
        <w:trPr>
          <w:cantSplit w:val="true"/>
        </w:trPr>
        <w:tc>
          <w:tcPr>
            <w:tcW w:type="dxa" w:w="153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7"/>
              </w:rPr>
              <w:t>emp</w:t>
            </w:r>
          </w:p>
        </w:tc>
        <w:tc>
          <w:tcPr>
            <w:tcW w:type="dxa" w:w="328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7"/>
              </w:rPr>
              <w:t>EMP-PLAN / EMP-OBS / NONE</w:t>
            </w:r>
          </w:p>
        </w:tc>
        <w:tc>
          <w:tcPr>
            <w:tcW w:type="dxa" w:w="4819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7"/>
              </w:rPr>
              <w:t>Предрегистрация либо реально полученные данные</w:t>
            </w:r>
          </w:p>
        </w:tc>
      </w:tr>
      <w:tr>
        <w:trPr>
          <w:cantSplit w:val="true"/>
        </w:trPr>
        <w:tc>
          <w:tcPr>
            <w:tcW w:type="dxa" w:w="153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7"/>
              </w:rPr>
              <w:t>release</w:t>
            </w:r>
          </w:p>
        </w:tc>
        <w:tc>
          <w:tcPr>
            <w:tcW w:type="dxa" w:w="328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7"/>
              </w:rPr>
              <w:t>PASS / ABSTAIN</w:t>
            </w:r>
          </w:p>
        </w:tc>
        <w:tc>
          <w:tcPr>
            <w:tcW w:type="dxa" w:w="4819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7"/>
              </w:rPr>
              <w:t>Наличие всех обязательных сертификатов</w:t>
            </w:r>
          </w:p>
        </w:tc>
      </w:tr>
    </w:tbl>
    <w:p>
      <w:pPr>
        <w:spacing w:after="20"/>
      </w:pPr>
    </w:p>
    <w:p>
      <w:pPr>
        <w:pStyle w:val="Heading3"/>
        <w:keepNext/>
        <w:spacing w:before="140" w:after="100"/>
      </w:pPr>
      <w:r>
        <w:rPr>
          <w:rFonts w:ascii="DejaVu Sans" w:hAnsi="DejaVu Sans"/>
          <w:b/>
          <w:color w:val="274E7A"/>
          <w:sz w:val="24"/>
        </w:rPr>
        <w:t>3.1. Определение status-preserving шага</w:t>
      </w: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Шаг F:c→c′ называется status-preserving, если он не повышает ни один канал без отдельного сертификата соответствующего типа. Численный сертификат может изменить только σ_num; независимый эксперимент — только σ_emp; доказательство — только σ_math. Модельный мост не преобразует MODEL в THM.</w:t>
      </w:r>
    </w:p>
    <w:p>
      <w:pPr>
        <w:keepNext/>
        <w:spacing w:after="40"/>
        <w:jc w:val="center"/>
      </w:pPr>
      <w:r>
        <w:rPr>
          <w:rFonts w:ascii="DejaVu Sans" w:hAnsi="DejaVu Sans"/>
          <w:b/>
          <w:color w:val="5F6D7A"/>
          <w:sz w:val="16"/>
        </w:rPr>
        <w:t>Формула T3-EQ-0002</w:t>
      </w:r>
    </w:p>
    <w:p>
      <w:pPr>
        <w:spacing w:before="80" w:after="100"/>
        <w:jc w:val="center"/>
      </w:pPr>
      <w:r>
        <w:rPr>
          <w:rFonts w:ascii="DejaVu Serif" w:hAnsi="DejaVu Serif"/>
          <w:i/>
          <w:sz w:val="21"/>
        </w:rPr>
        <w:t>truth_layer_promotion(F)=0  ⇔  σ_i(c′) ≤ σ_i(c) ⊔ Cert_i(F)  для каждого канала i.</w:t>
      </w:r>
    </w:p>
    <w:p>
      <w:pPr>
        <w:pStyle w:val="Heading3"/>
        <w:keepNext/>
        <w:spacing w:before="140" w:after="100"/>
      </w:pPr>
      <w:r>
        <w:rPr>
          <w:rFonts w:ascii="DejaVu Sans" w:hAnsi="DejaVu Sans"/>
          <w:b/>
          <w:color w:val="274E7A"/>
          <w:sz w:val="24"/>
        </w:rPr>
        <w:t>3.2. Предложение о композиции firewall</w:t>
      </w: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PROP T3-CORE-1. Композиция status-preserving шагов снова status-preserving. Если хотя бы один обязательный шаг возвращает ABSTAIN, вся обязательная композиция возвращает ABSTAIN.</w:t>
      </w: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Доказательство. Для каждого канала неравенство сохранения статуса транзитивно. Вторая часть следует из определения обязательной композиции: отсутствие значения на одном из частичных этапов делает составную стрелку неопределённой. □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978"/>
      </w:tblGrid>
      <w:tr>
        <w:tc>
          <w:tcPr>
            <w:tcW w:type="dxa" w:w="9638"/>
            <w:shd w:fill="F8F0DF"/>
            <w:tcMar>
              <w:top w:w="110" w:type="dxa"/>
              <w:start w:w="130" w:type="dxa"/>
              <w:bottom w:w="110" w:type="dxa"/>
              <w:end w:w="130" w:type="dxa"/>
            </w:tcMar>
            <w:tcBorders>
              <w:top w:val="single" w:sz="6" w:color="9A6711"/>
              <w:left w:val="single" w:sz="10" w:color="9A6711"/>
              <w:bottom w:val="single" w:sz="6" w:color="9A6711"/>
              <w:right w:val="single" w:sz="6" w:color="9A6711"/>
            </w:tcBorders>
          </w:tcPr>
          <w:p>
            <w:pPr>
              <w:spacing w:line="259" w:lineRule="auto"/>
              <w:jc w:val="left"/>
            </w:pPr>
            <w:r>
              <w:rPr>
                <w:rFonts w:ascii="DejaVu Sans" w:hAnsi="DejaVu Sans"/>
                <w:b/>
                <w:color w:val="9A6711"/>
                <w:sz w:val="19"/>
              </w:rPr>
              <w:t xml:space="preserve">АВТОРСКАЯ НОВИЗНА. </w:t>
            </w:r>
            <w:r>
              <w:rPr>
                <w:rFonts w:ascii="DejaVu Serif" w:hAnsi="DejaVu Serif"/>
                <w:sz w:val="19"/>
              </w:rPr>
              <w:t>Вклад проекта состоит в формальном status firewall для композиции KLT-RBD. Сами математические доказательства, вычислительные эксперименты и эмпирические наблюдения являются классическими способами обоснования.</w:t>
            </w:r>
          </w:p>
        </w:tc>
      </w:tr>
    </w:tbl>
    <w:p>
      <w:pPr>
        <w:spacing w:after="40" w:before="0"/>
      </w:pPr>
    </w:p>
    <w:p>
      <w:pPr>
        <w:spacing w:after="40"/>
      </w:pPr>
    </w:p>
    <w:p>
      <w:r>
        <w:br w:type="page"/>
      </w:r>
    </w:p>
    <w:p>
      <w:pPr>
        <w:pStyle w:val="Heading1"/>
        <w:keepNext w:val="1"/>
      </w:pPr>
      <w:r>
        <w:t>Глава 2. Замороженный физико-математический реестр обозначений</w:t>
      </w:r>
    </w:p>
    <w:p>
      <w:pPr>
        <w:keepNext/>
        <w:spacing w:after="80" w:before="0" w:line="240" w:lineRule="auto"/>
        <w:jc w:val="left"/>
      </w:pPr>
      <w:r>
        <w:rPr>
          <w:rFonts w:ascii="DejaVu Sans" w:hAnsi="DejaVu Sans" w:eastAsia="DejaVu Sans"/>
          <w:b w:val="0"/>
          <w:i w:val="0"/>
          <w:color w:val="6B7480"/>
          <w:sz w:val="17"/>
        </w:rPr>
        <w:t>T3-CH-02 · master locator · T3-EDIT-v0.17</w:t>
      </w:r>
    </w:p>
    <w:p>
      <w:pPr>
        <w:pStyle w:val="Heading2"/>
        <w:spacing w:before="160" w:after="100"/>
        <w:keepNext w:val="1"/>
      </w:pPr>
      <w:r>
        <w:t>Понятное введение к главе</w:t>
      </w:r>
    </w:p>
    <w:p>
      <w:pPr>
        <w:spacing w:after="80"/>
      </w:pPr>
      <w:r>
        <w:rPr>
          <w:rFonts w:ascii="DejaVu Sans" w:hAnsi="DejaVu Sans" w:eastAsia="DejaVu Sans"/>
          <w:color w:val="647080"/>
          <w:sz w:val="17"/>
        </w:rPr>
        <w:t>T3-EXPL-02 · поясняющий блок · T3-EDIT-v0.17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5" w:space="0" w:color="B8C4D3"/>
          <w:left w:val="single" w:sz="5" w:space="0" w:color="B8C4D3"/>
          <w:bottom w:val="single" w:sz="5" w:space="0" w:color="B8C4D3"/>
          <w:right w:val="single" w:sz="5" w:space="0" w:color="B8C4D3"/>
          <w:insideH w:val="single" w:sz="5" w:space="0" w:color="B8C4D3"/>
          <w:insideV w:val="single" w:sz="5" w:space="0" w:color="B8C4D3"/>
        </w:tblBorders>
      </w:tblPr>
      <w:tblGrid>
        <w:gridCol w:w="2900"/>
        <w:gridCol w:w="6820"/>
      </w:tblGrid>
      <w:tr>
        <w:trPr>
          <w:cantSplit/>
        </w:trPr>
        <w:tc>
          <w:tcPr>
            <w:tcW w:type="dxa" w:w="2900"/>
            <w:vAlign w:val="center"/>
            <w:tcMar>
              <w:top w:w="95" w:type="dxa"/>
              <w:start w:w="90" w:type="dxa"/>
              <w:bottom w:w="95" w:type="dxa"/>
              <w:end w:w="90" w:type="dxa"/>
            </w:tcMar>
            <w:shd w:fill="244D7B"/>
          </w:tcPr>
          <w:p>
            <w:pPr>
              <w:spacing w:after="0" w:line="240" w:lineRule="auto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6"/>
              </w:rPr>
              <w:t>ЦЕНТРАЛЬНЫЙ ВОПРОС</w:t>
            </w:r>
          </w:p>
        </w:tc>
        <w:tc>
          <w:tcPr>
            <w:tcW w:type="dxa" w:w="6820"/>
            <w:vAlign w:val="center"/>
            <w:tcMar>
              <w:top w:w="95" w:type="dxa"/>
              <w:start w:w="120" w:type="dxa"/>
              <w:bottom w:w="95" w:type="dxa"/>
              <w:end w:w="120" w:type="dxa"/>
            </w:tcMar>
            <w:shd w:fill="EAF0F7"/>
          </w:tcPr>
          <w:p>
            <w:pPr>
              <w:spacing w:after="0" w:line="252" w:lineRule="auto"/>
              <w:jc w:val="left"/>
            </w:pPr>
            <w:r>
              <w:rPr>
                <w:rFonts w:ascii="DejaVu Serif" w:hAnsi="DejaVu Serif" w:eastAsia="DejaVu Serif"/>
                <w:sz w:val="18"/>
              </w:rPr>
              <w:t>Как исключить ситуацию, когда один знак обозначает разные операции и создаёт ложные доказательства при переносе между NAPG, Hodge-теорией и физикой?</w:t>
            </w:r>
          </w:p>
        </w:tc>
      </w:tr>
      <w:tr>
        <w:trPr>
          <w:cantSplit/>
        </w:trPr>
        <w:tc>
          <w:tcPr>
            <w:tcW w:type="dxa" w:w="2900"/>
            <w:vAlign w:val="center"/>
            <w:tcMar>
              <w:top w:w="95" w:type="dxa"/>
              <w:start w:w="90" w:type="dxa"/>
              <w:bottom w:w="95" w:type="dxa"/>
              <w:end w:w="90" w:type="dxa"/>
            </w:tcMar>
            <w:shd w:fill="35688F"/>
          </w:tcPr>
          <w:p>
            <w:pPr>
              <w:spacing w:after="0" w:line="240" w:lineRule="auto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6"/>
              </w:rPr>
              <w:t>ПРОСТОЙ СМЫСЛ</w:t>
            </w:r>
          </w:p>
        </w:tc>
        <w:tc>
          <w:tcPr>
            <w:tcW w:type="dxa" w:w="6820"/>
            <w:vAlign w:val="center"/>
            <w:tcMar>
              <w:top w:w="95" w:type="dxa"/>
              <w:start w:w="120" w:type="dxa"/>
              <w:bottom w:w="95" w:type="dxa"/>
              <w:end w:w="120" w:type="dxa"/>
            </w:tcMar>
            <w:shd w:fill="EDF4F9"/>
          </w:tcPr>
          <w:p>
            <w:pPr>
              <w:spacing w:after="0" w:line="252" w:lineRule="auto"/>
              <w:jc w:val="left"/>
            </w:pPr>
            <w:r>
              <w:rPr>
                <w:rFonts w:ascii="DejaVu Serif" w:hAnsi="DejaVu Serif" w:eastAsia="DejaVu Serif"/>
                <w:sz w:val="18"/>
              </w:rPr>
              <w:t>Глава является словарём типов. Она заранее разводит одинаково выглядящие символы: пакетную операцию, Hodge-звезду, алгебраическое умножение, действие, лапласиан и малые параметры.</w:t>
            </w:r>
          </w:p>
        </w:tc>
      </w:tr>
      <w:tr>
        <w:trPr>
          <w:cantSplit/>
        </w:trPr>
        <w:tc>
          <w:tcPr>
            <w:tcW w:type="dxa" w:w="2900"/>
            <w:vAlign w:val="center"/>
            <w:tcMar>
              <w:top w:w="95" w:type="dxa"/>
              <w:start w:w="90" w:type="dxa"/>
              <w:bottom w:w="95" w:type="dxa"/>
              <w:end w:w="90" w:type="dxa"/>
            </w:tcMar>
            <w:shd w:fill="9B6A12"/>
          </w:tcPr>
          <w:p>
            <w:pPr>
              <w:spacing w:after="0" w:line="240" w:lineRule="auto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6"/>
              </w:rPr>
              <w:t>МИНИМАЛЬНЫЙ ПРИМЕР</w:t>
            </w:r>
          </w:p>
        </w:tc>
        <w:tc>
          <w:tcPr>
            <w:tcW w:type="dxa" w:w="6820"/>
            <w:vAlign w:val="center"/>
            <w:tcMar>
              <w:top w:w="95" w:type="dxa"/>
              <w:start w:w="120" w:type="dxa"/>
              <w:bottom w:w="95" w:type="dxa"/>
              <w:end w:w="120" w:type="dxa"/>
            </w:tcMar>
            <w:shd w:fill="FBF4DF"/>
          </w:tcPr>
          <w:p>
            <w:pPr>
              <w:spacing w:after="0" w:line="252" w:lineRule="auto"/>
              <w:jc w:val="left"/>
            </w:pPr>
            <w:r>
              <w:rPr>
                <w:rFonts w:ascii="DejaVu Serif" w:hAnsi="DejaVu Serif" w:eastAsia="DejaVu Serif"/>
                <w:sz w:val="18"/>
              </w:rPr>
              <w:t>Символ ⋆ может означать Hodge dual или авторскую пакетную операцию. В Томе III используются разные записи ⋆ₕdg и соответствующий пакетный/алгебраический индекс; подстановка одного вместо другого запрещена.</w:t>
            </w:r>
          </w:p>
        </w:tc>
      </w:tr>
      <w:tr>
        <w:trPr>
          <w:cantSplit/>
        </w:trPr>
        <w:tc>
          <w:tcPr>
            <w:tcW w:type="dxa" w:w="2900"/>
            <w:vAlign w:val="center"/>
            <w:tcMar>
              <w:top w:w="95" w:type="dxa"/>
              <w:start w:w="90" w:type="dxa"/>
              <w:bottom w:w="95" w:type="dxa"/>
              <w:end w:w="90" w:type="dxa"/>
            </w:tcMar>
            <w:shd w:fill="2F6E72"/>
          </w:tcPr>
          <w:p>
            <w:pPr>
              <w:spacing w:after="0" w:line="240" w:lineRule="auto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6"/>
              </w:rPr>
              <w:t>ОНТОЛОГИЯ</w:t>
            </w:r>
          </w:p>
        </w:tc>
        <w:tc>
          <w:tcPr>
            <w:tcW w:type="dxa" w:w="6820"/>
            <w:vAlign w:val="center"/>
            <w:tcMar>
              <w:top w:w="95" w:type="dxa"/>
              <w:start w:w="120" w:type="dxa"/>
              <w:bottom w:w="95" w:type="dxa"/>
              <w:end w:w="120" w:type="dxa"/>
            </w:tcMar>
            <w:shd w:fill="EAF5F4"/>
          </w:tcPr>
          <w:p>
            <w:pPr>
              <w:spacing w:after="0" w:line="252" w:lineRule="auto"/>
              <w:jc w:val="left"/>
            </w:pPr>
            <w:r>
              <w:rPr>
                <w:rFonts w:ascii="DejaVu Serif" w:hAnsi="DejaVu Serif" w:eastAsia="DejaVu Serif"/>
                <w:sz w:val="18"/>
              </w:rPr>
              <w:t>Объектом главы является типизированный реестр символов, их Dom, Cod, размерности и допустимые алиасы.</w:t>
            </w:r>
          </w:p>
        </w:tc>
      </w:tr>
      <w:tr>
        <w:trPr>
          <w:cantSplit/>
        </w:trPr>
        <w:tc>
          <w:tcPr>
            <w:tcW w:type="dxa" w:w="2900"/>
            <w:vAlign w:val="center"/>
            <w:tcMar>
              <w:top w:w="95" w:type="dxa"/>
              <w:start w:w="90" w:type="dxa"/>
              <w:bottom w:w="95" w:type="dxa"/>
              <w:end w:w="90" w:type="dxa"/>
            </w:tcMar>
            <w:shd w:fill="445A86"/>
          </w:tcPr>
          <w:p>
            <w:pPr>
              <w:spacing w:after="0" w:line="240" w:lineRule="auto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6"/>
              </w:rPr>
              <w:t>ГНОСЕОЛОГИЯ</w:t>
            </w:r>
          </w:p>
        </w:tc>
        <w:tc>
          <w:tcPr>
            <w:tcW w:type="dxa" w:w="6820"/>
            <w:vAlign w:val="center"/>
            <w:tcMar>
              <w:top w:w="95" w:type="dxa"/>
              <w:start w:w="120" w:type="dxa"/>
              <w:bottom w:w="95" w:type="dxa"/>
              <w:end w:w="120" w:type="dxa"/>
            </w:tcMar>
            <w:shd w:fill="EEF1F8"/>
          </w:tcPr>
          <w:p>
            <w:pPr>
              <w:spacing w:after="0" w:line="252" w:lineRule="auto"/>
              <w:jc w:val="left"/>
            </w:pPr>
            <w:r>
              <w:rPr>
                <w:rFonts w:ascii="DejaVu Serif" w:hAnsi="DejaVu Serif" w:eastAsia="DejaVu Serif"/>
                <w:sz w:val="18"/>
              </w:rPr>
              <w:t>Правильность обозначения проверяется типовой совместимостью каждой формулы и отсутствием неразрешённых коллизий в notation ledger.</w:t>
            </w:r>
          </w:p>
        </w:tc>
      </w:tr>
      <w:tr>
        <w:trPr>
          <w:cantSplit/>
        </w:trPr>
        <w:tc>
          <w:tcPr>
            <w:tcW w:type="dxa" w:w="2900"/>
            <w:vAlign w:val="center"/>
            <w:tcMar>
              <w:top w:w="95" w:type="dxa"/>
              <w:start w:w="90" w:type="dxa"/>
              <w:bottom w:w="95" w:type="dxa"/>
              <w:end w:w="90" w:type="dxa"/>
            </w:tcMar>
            <w:shd w:fill="9B6A12"/>
          </w:tcPr>
          <w:p>
            <w:pPr>
              <w:spacing w:after="0" w:line="240" w:lineRule="auto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6"/>
              </w:rPr>
              <w:t>ФЕНОМЕНОЛОГИЯ</w:t>
            </w:r>
          </w:p>
        </w:tc>
        <w:tc>
          <w:tcPr>
            <w:tcW w:type="dxa" w:w="6820"/>
            <w:vAlign w:val="center"/>
            <w:tcMar>
              <w:top w:w="95" w:type="dxa"/>
              <w:start w:w="120" w:type="dxa"/>
              <w:bottom w:w="95" w:type="dxa"/>
              <w:end w:w="120" w:type="dxa"/>
            </w:tcMar>
            <w:shd w:fill="FBF4DF"/>
          </w:tcPr>
          <w:p>
            <w:pPr>
              <w:spacing w:after="0" w:line="252" w:lineRule="auto"/>
              <w:jc w:val="left"/>
            </w:pPr>
            <w:r>
              <w:rPr>
                <w:rFonts w:ascii="DejaVu Serif" w:hAnsi="DejaVu Serif" w:eastAsia="DejaVu Serif"/>
                <w:sz w:val="18"/>
              </w:rPr>
              <w:t>Для вычислителя ошибка проявляется как несовместимость входа и выхода; для читателя - как невозможность однозначно восстановить смысл формулы.</w:t>
            </w:r>
          </w:p>
        </w:tc>
      </w:tr>
      <w:tr>
        <w:trPr>
          <w:cantSplit/>
        </w:trPr>
        <w:tc>
          <w:tcPr>
            <w:tcW w:type="dxa" w:w="2900"/>
            <w:vAlign w:val="center"/>
            <w:tcMar>
              <w:top w:w="95" w:type="dxa"/>
              <w:start w:w="90" w:type="dxa"/>
              <w:bottom w:w="95" w:type="dxa"/>
              <w:end w:w="90" w:type="dxa"/>
            </w:tcMar>
            <w:shd w:fill="3F7A4A"/>
          </w:tcPr>
          <w:p>
            <w:pPr>
              <w:spacing w:after="0" w:line="240" w:lineRule="auto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6"/>
              </w:rPr>
              <w:t>ФИЗИЧЕСКИЙ СМЫСЛ</w:t>
            </w:r>
          </w:p>
        </w:tc>
        <w:tc>
          <w:tcPr>
            <w:tcW w:type="dxa" w:w="6820"/>
            <w:vAlign w:val="center"/>
            <w:tcMar>
              <w:top w:w="95" w:type="dxa"/>
              <w:start w:w="120" w:type="dxa"/>
              <w:bottom w:w="95" w:type="dxa"/>
              <w:end w:w="120" w:type="dxa"/>
            </w:tcMar>
            <w:shd w:fill="EDF7EF"/>
          </w:tcPr>
          <w:p>
            <w:pPr>
              <w:spacing w:after="0" w:line="252" w:lineRule="auto"/>
              <w:jc w:val="left"/>
            </w:pPr>
            <w:r>
              <w:rPr>
                <w:rFonts w:ascii="DejaVu Serif" w:hAnsi="DejaVu Serif" w:eastAsia="DejaVu Serif"/>
                <w:sz w:val="18"/>
              </w:rPr>
              <w:t>Разведение символов предотвращает смешение геометрического оператора с физическим действием или измеряемой величиной.</w:t>
            </w:r>
          </w:p>
        </w:tc>
      </w:tr>
      <w:tr>
        <w:trPr>
          <w:cantSplit/>
        </w:trPr>
        <w:tc>
          <w:tcPr>
            <w:tcW w:type="dxa" w:w="2900"/>
            <w:vAlign w:val="center"/>
            <w:tcMar>
              <w:top w:w="95" w:type="dxa"/>
              <w:start w:w="90" w:type="dxa"/>
              <w:bottom w:w="95" w:type="dxa"/>
              <w:end w:w="90" w:type="dxa"/>
            </w:tcMar>
            <w:shd w:fill="A23A36"/>
          </w:tcPr>
          <w:p>
            <w:pPr>
              <w:spacing w:after="0" w:line="240" w:lineRule="auto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6"/>
              </w:rPr>
              <w:t>ОГРАНИЧЕНИЕ</w:t>
            </w:r>
          </w:p>
        </w:tc>
        <w:tc>
          <w:tcPr>
            <w:tcW w:type="dxa" w:w="6820"/>
            <w:vAlign w:val="center"/>
            <w:tcMar>
              <w:top w:w="95" w:type="dxa"/>
              <w:start w:w="120" w:type="dxa"/>
              <w:bottom w:w="95" w:type="dxa"/>
              <w:end w:w="120" w:type="dxa"/>
            </w:tcMar>
            <w:shd w:fill="FBEDEC"/>
          </w:tcPr>
          <w:p>
            <w:pPr>
              <w:spacing w:after="0" w:line="252" w:lineRule="auto"/>
              <w:jc w:val="left"/>
            </w:pPr>
            <w:r>
              <w:rPr>
                <w:rFonts w:ascii="DejaVu Serif" w:hAnsi="DejaVu Serif" w:eastAsia="DejaVu Serif"/>
                <w:sz w:val="18"/>
              </w:rPr>
              <w:t>Notation lock организует язык, но не доказывает существование обозначенных объектов и не закрывает их уравнения.</w:t>
            </w:r>
          </w:p>
        </w:tc>
      </w:tr>
      <w:tr>
        <w:trPr>
          <w:cantSplit/>
        </w:trPr>
        <w:tc>
          <w:tcPr>
            <w:tcW w:type="dxa" w:w="2900"/>
            <w:vAlign w:val="center"/>
            <w:tcMar>
              <w:top w:w="95" w:type="dxa"/>
              <w:start w:w="90" w:type="dxa"/>
              <w:bottom w:w="95" w:type="dxa"/>
              <w:end w:w="90" w:type="dxa"/>
            </w:tcMar>
            <w:shd w:fill="8A651A"/>
          </w:tcPr>
          <w:p>
            <w:pPr>
              <w:spacing w:after="0" w:line="240" w:lineRule="auto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6"/>
              </w:rPr>
              <w:t>АВТОРСКАЯ НОВИЗНА</w:t>
            </w:r>
          </w:p>
        </w:tc>
        <w:tc>
          <w:tcPr>
            <w:tcW w:type="dxa" w:w="6820"/>
            <w:vAlign w:val="center"/>
            <w:tcMar>
              <w:top w:w="95" w:type="dxa"/>
              <w:start w:w="120" w:type="dxa"/>
              <w:bottom w:w="95" w:type="dxa"/>
              <w:end w:w="120" w:type="dxa"/>
            </w:tcMar>
            <w:shd w:fill="FBF4DF"/>
          </w:tcPr>
          <w:p>
            <w:pPr>
              <w:spacing w:after="0" w:line="252" w:lineRule="auto"/>
              <w:jc w:val="left"/>
            </w:pPr>
            <w:r>
              <w:rPr>
                <w:rFonts w:ascii="DejaVu Serif" w:hAnsi="DejaVu Serif" w:eastAsia="DejaVu Serif"/>
                <w:sz w:val="18"/>
              </w:rPr>
              <w:t>Авторской является единый notation firewall Томов I-III, включающий статус, домен и источник каждого критического символа.</w:t>
            </w:r>
          </w:p>
        </w:tc>
      </w:tr>
      <w:tr>
        <w:trPr>
          <w:cantSplit/>
        </w:trPr>
        <w:tc>
          <w:tcPr>
            <w:tcW w:type="dxa" w:w="2900"/>
            <w:vAlign w:val="center"/>
            <w:tcMar>
              <w:top w:w="95" w:type="dxa"/>
              <w:start w:w="90" w:type="dxa"/>
              <w:bottom w:w="95" w:type="dxa"/>
              <w:end w:w="90" w:type="dxa"/>
            </w:tcMar>
            <w:shd w:fill="59636F"/>
          </w:tcPr>
          <w:p>
            <w:pPr>
              <w:spacing w:after="0" w:line="240" w:lineRule="auto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6"/>
              </w:rPr>
              <w:t>МАРШРУТ ГЛАВЫ</w:t>
            </w:r>
          </w:p>
        </w:tc>
        <w:tc>
          <w:tcPr>
            <w:tcW w:type="dxa" w:w="6820"/>
            <w:vAlign w:val="center"/>
            <w:tcMar>
              <w:top w:w="95" w:type="dxa"/>
              <w:start w:w="120" w:type="dxa"/>
              <w:bottom w:w="95" w:type="dxa"/>
              <w:end w:w="120" w:type="dxa"/>
            </w:tcMar>
            <w:shd w:fill="F0F2F4"/>
          </w:tcPr>
          <w:p>
            <w:pPr>
              <w:spacing w:after="0" w:line="252" w:lineRule="auto"/>
              <w:jc w:val="left"/>
            </w:pPr>
            <w:r>
              <w:rPr>
                <w:rFonts w:ascii="DejaVu Serif" w:hAnsi="DejaVu Serif" w:eastAsia="DejaVu Serif"/>
                <w:sz w:val="18"/>
              </w:rPr>
              <w:t>Сначала читается collision ledger, затем Definition Core. После него можно переходить к V*P, не опасаясь скрытой подмены типов.</w:t>
            </w:r>
          </w:p>
        </w:tc>
      </w:tr>
    </w:tbl>
    <w:p>
      <w:pPr>
        <w:keepNext/>
        <w:spacing w:before="60" w:after="160"/>
      </w:pPr>
      <w:r>
        <w:rPr>
          <w:rFonts w:ascii="DejaVu Serif" w:hAnsi="DejaVu Serif" w:eastAsia="DejaVu Serif"/>
          <w:i/>
          <w:color w:val="5A5F67"/>
          <w:sz w:val="17"/>
        </w:rPr>
        <w:t>Редакционная функция T3-EXPL-02: облегчить чтение главы 2 «Глава 2. Замороженный физико-математический реестр обозначений» без изменения её формальных определений, Dom/Cod и доказательных статусов.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865"/>
      </w:tblGrid>
      <w:tr>
        <w:tc>
          <w:tcPr>
            <w:tcW w:type="dxa" w:w="10152"/>
            <w:shd w:fill="EAF0F7"/>
            <w:tcMar>
              <w:top w:w="100" w:type="dxa"/>
              <w:start w:w="130" w:type="dxa"/>
              <w:bottom w:w="100" w:type="dxa"/>
              <w:end w:w="130" w:type="dxa"/>
            </w:tcMar>
            <w:tcBorders>
              <w:top w:val="single" w:sz="6" w:color="244D7B"/>
              <w:bottom w:val="single" w:sz="6" w:color="244D7B"/>
              <w:left w:val="single" w:sz="6" w:color="244D7B"/>
              <w:right w:val="single" w:sz="6" w:color="244D7B"/>
              <w:insideH w:val="single" w:sz="6" w:color="244D7B"/>
              <w:insideV w:val="single" w:sz="6" w:color="244D7B"/>
            </w:tcBorders>
          </w:tcPr>
          <w:p>
            <w:pPr>
              <w:spacing w:after="0" w:line="250" w:lineRule="auto"/>
            </w:pPr>
            <w:r>
              <w:rPr>
                <w:rFonts w:ascii="DejaVu Sans" w:hAnsi="DejaVu Sans"/>
                <w:b/>
                <w:color w:val="244D7B"/>
                <w:sz w:val="20"/>
              </w:rPr>
              <w:t xml:space="preserve">СТАТУС ГЛАВЫ. </w:t>
            </w:r>
            <w:r>
              <w:rPr>
                <w:rFonts w:ascii="DejaVu Serif" w:hAnsi="DejaVu Serif"/>
                <w:b w:val="0"/>
                <w:sz w:val="20"/>
              </w:rPr>
              <w:t>Содержание главы импортируется из контрольных точек Тома III с сохранением исходных THM/PROP/COND/MODEL/NUM/PHY-HYP/EMP-PLAN/OPEN/ABSTAIN. Редакционная сборка не повышает статус.</w:t>
            </w:r>
          </w:p>
        </w:tc>
      </w:tr>
    </w:tbl>
    <w:p>
      <w:pPr>
        <w:spacing w:after="20"/>
      </w:pPr>
    </w:p>
    <w:p>
      <w:pPr>
        <w:pStyle w:val="Heading2"/>
        <w:keepNext w:val="1"/>
      </w:pPr>
      <w:r>
        <w:t>Notation lock</w:t>
      </w:r>
    </w:p>
    <w:p>
      <w:pPr>
        <w:keepNext/>
        <w:spacing w:after="40"/>
        <w:jc w:val="left"/>
      </w:pPr>
      <w:r>
        <w:rPr>
          <w:rFonts w:ascii="DejaVu Sans" w:hAnsi="DejaVu Sans"/>
          <w:b/>
          <w:color w:val="5F6D7A"/>
          <w:sz w:val="16"/>
        </w:rPr>
        <w:t>T3-LOC-004 · источник: tom3_v0_2.docx · раздел: 4. Замороженный реестр обозначений Тома III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978"/>
      </w:tblGrid>
      <w:tr>
        <w:tc>
          <w:tcPr>
            <w:tcW w:type="dxa" w:w="9638"/>
            <w:shd w:fill="EAF1F7"/>
            <w:tcMar>
              <w:top w:w="110" w:type="dxa"/>
              <w:start w:w="130" w:type="dxa"/>
              <w:bottom w:w="110" w:type="dxa"/>
              <w:end w:w="130" w:type="dxa"/>
            </w:tcMar>
            <w:tcBorders>
              <w:top w:val="single" w:sz="6" w:color="1F4775"/>
              <w:left w:val="single" w:sz="10" w:color="1F4775"/>
              <w:bottom w:val="single" w:sz="6" w:color="1F4775"/>
              <w:right w:val="single" w:sz="6" w:color="1F4775"/>
            </w:tcBorders>
          </w:tcPr>
          <w:p>
            <w:pPr>
              <w:spacing w:line="259" w:lineRule="auto"/>
              <w:jc w:val="left"/>
            </w:pPr>
            <w:r>
              <w:rPr>
                <w:rFonts w:ascii="DejaVu Sans" w:hAnsi="DejaVu Sans"/>
                <w:b/>
                <w:color w:val="1F4775"/>
                <w:sz w:val="19"/>
              </w:rPr>
              <w:t xml:space="preserve">ОНТОЛОГИЯ. </w:t>
            </w:r>
            <w:r>
              <w:rPr>
                <w:rFonts w:ascii="DejaVu Serif" w:hAnsi="DejaVu Serif"/>
                <w:sz w:val="19"/>
              </w:rPr>
              <w:t>Обозначение входит в объект через тип, Dom, Cod и источник. Символ без типа является лишь типографским следом, а не математической сущностью.</w:t>
            </w:r>
          </w:p>
        </w:tc>
      </w:tr>
    </w:tbl>
    <w:p>
      <w:pPr>
        <w:spacing w:after="40" w:before="0"/>
      </w:pP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Правило T3-NTL-0: ни один символ из Томов I–II не переопределяется. Для нового значения используется индекс, новый шрифт или новый идентификатор. Проектное имя V*P сохраняется как имя архитектуры и не трактуется как бинарное умножение.</w:t>
      </w:r>
    </w:p>
    <w:p>
      <w:pPr>
        <w:keepNext/>
        <w:spacing w:after="40"/>
        <w:jc w:val="left"/>
      </w:pPr>
      <w:r>
        <w:rPr>
          <w:rFonts w:ascii="DejaVu Sans" w:hAnsi="DejaVu Sans"/>
          <w:b/>
          <w:color w:val="5F6D7A"/>
          <w:sz w:val="16"/>
        </w:rPr>
        <w:t>Таблица T3-TBL-004 · tom3_v0_2.docx · 4. Замороженный реестр обозначений Тома III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425"/>
        <w:gridCol w:w="1425"/>
        <w:gridCol w:w="1425"/>
        <w:gridCol w:w="1425"/>
        <w:gridCol w:w="1425"/>
        <w:gridCol w:w="1425"/>
        <w:gridCol w:w="1425"/>
      </w:tblGrid>
      <w:tr>
        <w:trPr>
          <w:cantSplit w:val="true"/>
          <w:tblHeader w:val="true"/>
        </w:trPr>
        <w:tc>
          <w:tcPr>
            <w:tcW w:type="dxa" w:w="90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1F4775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b/>
                <w:color w:val="FFFFFF"/>
                <w:sz w:val="14"/>
              </w:rPr>
              <w:t>ID</w:t>
            </w:r>
          </w:p>
        </w:tc>
        <w:tc>
          <w:tcPr>
            <w:tcW w:type="dxa" w:w="1020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1F4775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b/>
                <w:color w:val="FFFFFF"/>
                <w:sz w:val="14"/>
              </w:rPr>
              <w:t>Символ</w:t>
            </w:r>
          </w:p>
        </w:tc>
        <w:tc>
          <w:tcPr>
            <w:tcW w:type="dxa" w:w="198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1F4775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b/>
                <w:color w:val="FFFFFF"/>
                <w:sz w:val="14"/>
              </w:rPr>
              <w:t>Dom→Cod</w:t>
            </w:r>
          </w:p>
        </w:tc>
        <w:tc>
          <w:tcPr>
            <w:tcW w:type="dxa" w:w="238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1F4775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b/>
                <w:color w:val="FFFFFF"/>
                <w:sz w:val="14"/>
              </w:rPr>
              <w:t>Значение</w:t>
            </w:r>
          </w:p>
        </w:tc>
        <w:tc>
          <w:tcPr>
            <w:tcW w:type="dxa" w:w="124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1F4775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b/>
                <w:color w:val="FFFFFF"/>
                <w:sz w:val="14"/>
              </w:rPr>
              <w:t>Источник</w:t>
            </w:r>
          </w:p>
        </w:tc>
        <w:tc>
          <w:tcPr>
            <w:tcW w:type="dxa" w:w="113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1F4775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b/>
                <w:color w:val="FFFFFF"/>
                <w:sz w:val="14"/>
              </w:rPr>
              <w:t>Статус</w:t>
            </w:r>
          </w:p>
        </w:tc>
        <w:tc>
          <w:tcPr>
            <w:tcW w:type="dxa" w:w="209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1F4775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b/>
                <w:color w:val="FFFFFF"/>
                <w:sz w:val="14"/>
              </w:rPr>
              <w:t>Коллизия</w:t>
            </w:r>
          </w:p>
        </w:tc>
      </w:tr>
      <w:tr>
        <w:trPr>
          <w:cantSplit w:val="true"/>
        </w:trPr>
        <w:tc>
          <w:tcPr>
            <w:tcW w:type="dxa" w:w="90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4"/>
              </w:rPr>
              <w:t>NTL-001</w:t>
            </w:r>
          </w:p>
        </w:tc>
        <w:tc>
          <w:tcPr>
            <w:tcW w:type="dxa" w:w="1020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C@C</w:t>
            </w:r>
          </w:p>
        </w:tc>
        <w:tc>
          <w:tcPr>
            <w:tcW w:type="dxa" w:w="198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(e,s)</w:t>
            </w:r>
          </w:p>
        </w:tc>
        <w:tc>
          <w:tcPr>
            <w:tcW w:type="dxa" w:w="238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минимальный пакет событие@состояние</w:t>
            </w:r>
          </w:p>
        </w:tc>
        <w:tc>
          <w:tcPr>
            <w:tcW w:type="dxa" w:w="124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Tom I</w:t>
            </w:r>
          </w:p>
        </w:tc>
        <w:tc>
          <w:tcPr>
            <w:tcW w:type="dxa" w:w="113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DEF-A</w:t>
            </w:r>
          </w:p>
        </w:tc>
        <w:tc>
          <w:tcPr>
            <w:tcW w:type="dxa" w:w="209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Не обычная точка</w:t>
            </w:r>
          </w:p>
        </w:tc>
      </w:tr>
      <w:tr>
        <w:trPr>
          <w:cantSplit w:val="true"/>
        </w:trPr>
        <w:tc>
          <w:tcPr>
            <w:tcW w:type="dxa" w:w="90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4"/>
              </w:rPr>
              <w:t>NTL-002</w:t>
            </w:r>
          </w:p>
        </w:tc>
        <w:tc>
          <w:tcPr>
            <w:tcW w:type="dxa" w:w="1020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Rep</w:t>
            </w:r>
          </w:p>
        </w:tc>
        <w:tc>
          <w:tcPr>
            <w:tcW w:type="dxa" w:w="198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Obj→R×I×U×D</w:t>
            </w:r>
          </w:p>
        </w:tc>
        <w:tc>
          <w:tcPr>
            <w:tcW w:type="dxa" w:w="238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Reper(R,I,U;D)</w:t>
            </w:r>
          </w:p>
        </w:tc>
        <w:tc>
          <w:tcPr>
            <w:tcW w:type="dxa" w:w="124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Tom I</w:t>
            </w:r>
          </w:p>
        </w:tc>
        <w:tc>
          <w:tcPr>
            <w:tcW w:type="dxa" w:w="113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DEF-A</w:t>
            </w:r>
          </w:p>
        </w:tc>
        <w:tc>
          <w:tcPr>
            <w:tcW w:type="dxa" w:w="209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D обязателен</w:t>
            </w:r>
          </w:p>
        </w:tc>
      </w:tr>
      <w:tr>
        <w:trPr>
          <w:cantSplit w:val="true"/>
        </w:trPr>
        <w:tc>
          <w:tcPr>
            <w:tcW w:type="dxa" w:w="90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4"/>
              </w:rPr>
              <w:t>NTL-003</w:t>
            </w:r>
          </w:p>
        </w:tc>
        <w:tc>
          <w:tcPr>
            <w:tcW w:type="dxa" w:w="1020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D</w:t>
            </w:r>
          </w:p>
        </w:tc>
        <w:tc>
          <w:tcPr>
            <w:tcW w:type="dxa" w:w="198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контекст/сертификат</w:t>
            </w:r>
          </w:p>
        </w:tc>
        <w:tc>
          <w:tcPr>
            <w:tcW w:type="dxa" w:w="238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достаточное основание</w:t>
            </w:r>
          </w:p>
        </w:tc>
        <w:tc>
          <w:tcPr>
            <w:tcW w:type="dxa" w:w="124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Tom I</w:t>
            </w:r>
          </w:p>
        </w:tc>
        <w:tc>
          <w:tcPr>
            <w:tcW w:type="dxa" w:w="113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DEF-A</w:t>
            </w:r>
          </w:p>
        </w:tc>
        <w:tc>
          <w:tcPr>
            <w:tcW w:type="dxa" w:w="209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Не дифференциал</w:t>
            </w:r>
          </w:p>
        </w:tc>
      </w:tr>
      <w:tr>
        <w:trPr>
          <w:cantSplit w:val="true"/>
        </w:trPr>
        <w:tc>
          <w:tcPr>
            <w:tcW w:type="dxa" w:w="90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4"/>
              </w:rPr>
              <w:t>NTL-004</w:t>
            </w:r>
          </w:p>
        </w:tc>
        <w:tc>
          <w:tcPr>
            <w:tcW w:type="dxa" w:w="1020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Dom</w:t>
            </w:r>
          </w:p>
        </w:tc>
        <w:tc>
          <w:tcPr>
            <w:tcW w:type="dxa" w:w="198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подмножество аргументов</w:t>
            </w:r>
          </w:p>
        </w:tc>
        <w:tc>
          <w:tcPr>
            <w:tcW w:type="dxa" w:w="238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область допустимости</w:t>
            </w:r>
          </w:p>
        </w:tc>
        <w:tc>
          <w:tcPr>
            <w:tcW w:type="dxa" w:w="124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Tom I/II</w:t>
            </w:r>
          </w:p>
        </w:tc>
        <w:tc>
          <w:tcPr>
            <w:tcW w:type="dxa" w:w="113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DEF-A</w:t>
            </w:r>
          </w:p>
        </w:tc>
        <w:tc>
          <w:tcPr>
            <w:tcW w:type="dxa" w:w="209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Не смешивать с D</w:t>
            </w:r>
          </w:p>
        </w:tc>
      </w:tr>
      <w:tr>
        <w:trPr>
          <w:cantSplit w:val="true"/>
        </w:trPr>
        <w:tc>
          <w:tcPr>
            <w:tcW w:type="dxa" w:w="90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4"/>
              </w:rPr>
              <w:t>NTL-005</w:t>
            </w:r>
          </w:p>
        </w:tc>
        <w:tc>
          <w:tcPr>
            <w:tcW w:type="dxa" w:w="1020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λ</w:t>
            </w:r>
          </w:p>
        </w:tc>
        <w:tc>
          <w:tcPr>
            <w:tcW w:type="dxa" w:w="198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Dom_cr→𝕂∪{∞}</w:t>
            </w:r>
          </w:p>
        </w:tc>
        <w:tc>
          <w:tcPr>
            <w:tcW w:type="dxa" w:w="238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cross-ratio координата</w:t>
            </w:r>
          </w:p>
        </w:tc>
        <w:tc>
          <w:tcPr>
            <w:tcW w:type="dxa" w:w="124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Tom I</w:t>
            </w:r>
          </w:p>
        </w:tc>
        <w:tc>
          <w:tcPr>
            <w:tcW w:type="dxa" w:w="113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CL/DEF-A</w:t>
            </w:r>
          </w:p>
        </w:tc>
        <w:tc>
          <w:tcPr>
            <w:tcW w:type="dxa" w:w="209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Не физическая константа</w:t>
            </w:r>
          </w:p>
        </w:tc>
      </w:tr>
      <w:tr>
        <w:trPr>
          <w:cantSplit w:val="true"/>
        </w:trPr>
        <w:tc>
          <w:tcPr>
            <w:tcW w:type="dxa" w:w="90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4"/>
              </w:rPr>
              <w:t>NTL-006</w:t>
            </w:r>
          </w:p>
        </w:tc>
        <w:tc>
          <w:tcPr>
            <w:tcW w:type="dxa" w:w="1020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δ_truth</w:t>
            </w:r>
          </w:p>
        </w:tc>
        <w:tc>
          <w:tcPr>
            <w:tcW w:type="dxa" w:w="198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Dom_λ→ℝ₊</w:t>
            </w:r>
          </w:p>
        </w:tc>
        <w:tc>
          <w:tcPr>
            <w:tcW w:type="dxa" w:w="238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|λ+1|</w:t>
            </w:r>
          </w:p>
        </w:tc>
        <w:tc>
          <w:tcPr>
            <w:tcW w:type="dxa" w:w="124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Tom I</w:t>
            </w:r>
          </w:p>
        </w:tc>
        <w:tc>
          <w:tcPr>
            <w:tcW w:type="dxa" w:w="113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DEF-A</w:t>
            </w:r>
          </w:p>
        </w:tc>
        <w:tc>
          <w:tcPr>
            <w:tcW w:type="dxa" w:w="209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Не вероятность</w:t>
            </w:r>
          </w:p>
        </w:tc>
      </w:tr>
      <w:tr>
        <w:trPr>
          <w:cantSplit w:val="true"/>
        </w:trPr>
        <w:tc>
          <w:tcPr>
            <w:tcW w:type="dxa" w:w="90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4"/>
              </w:rPr>
              <w:t>NTL-007</w:t>
            </w:r>
          </w:p>
        </w:tc>
        <w:tc>
          <w:tcPr>
            <w:tcW w:type="dxa" w:w="1020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⊙</w:t>
            </w:r>
          </w:p>
        </w:tc>
        <w:tc>
          <w:tcPr>
            <w:tcW w:type="dxa" w:w="198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Dom_⊙⊆𝒜•⊗𝒜•→𝒜•</w:t>
            </w:r>
          </w:p>
        </w:tc>
        <w:tc>
          <w:tcPr>
            <w:tcW w:type="dxa" w:w="238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билинейная частичная операция</w:t>
            </w:r>
          </w:p>
        </w:tc>
        <w:tc>
          <w:tcPr>
            <w:tcW w:type="dxa" w:w="124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Tom II</w:t>
            </w:r>
          </w:p>
        </w:tc>
        <w:tc>
          <w:tcPr>
            <w:tcW w:type="dxa" w:w="113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DEF-A</w:t>
            </w:r>
          </w:p>
        </w:tc>
        <w:tc>
          <w:tcPr>
            <w:tcW w:type="dxa" w:w="209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Не Hodge star</w:t>
            </w:r>
          </w:p>
        </w:tc>
      </w:tr>
      <w:tr>
        <w:trPr>
          <w:cantSplit w:val="true"/>
        </w:trPr>
        <w:tc>
          <w:tcPr>
            <w:tcW w:type="dxa" w:w="90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4"/>
              </w:rPr>
              <w:t>NTL-008</w:t>
            </w:r>
          </w:p>
        </w:tc>
        <w:tc>
          <w:tcPr>
            <w:tcW w:type="dxa" w:w="1020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Ass_⊙</w:t>
            </w:r>
          </w:p>
        </w:tc>
        <w:tc>
          <w:tcPr>
            <w:tcW w:type="dxa" w:w="198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Dom_Ass→𝒜•</w:t>
            </w:r>
          </w:p>
        </w:tc>
        <w:tc>
          <w:tcPr>
            <w:tcW w:type="dxa" w:w="238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ассоциатор</w:t>
            </w:r>
          </w:p>
        </w:tc>
        <w:tc>
          <w:tcPr>
            <w:tcW w:type="dxa" w:w="124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Tom II</w:t>
            </w:r>
          </w:p>
        </w:tc>
        <w:tc>
          <w:tcPr>
            <w:tcW w:type="dxa" w:w="113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DEF-A</w:t>
            </w:r>
          </w:p>
        </w:tc>
        <w:tc>
          <w:tcPr>
            <w:tcW w:type="dxa" w:w="209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Обе ветви должны быть определены</w:t>
            </w:r>
          </w:p>
        </w:tc>
      </w:tr>
      <w:tr>
        <w:trPr>
          <w:cantSplit w:val="true"/>
        </w:trPr>
        <w:tc>
          <w:tcPr>
            <w:tcW w:type="dxa" w:w="90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4"/>
              </w:rPr>
              <w:t>NTL-009</w:t>
            </w:r>
          </w:p>
        </w:tc>
        <w:tc>
          <w:tcPr>
            <w:tcW w:type="dxa" w:w="1020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R⋆R</w:t>
            </w:r>
          </w:p>
        </w:tc>
        <w:tc>
          <w:tcPr>
            <w:tcW w:type="dxa" w:w="198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ℛ→X²_N</w:t>
            </w:r>
          </w:p>
        </w:tc>
        <w:tc>
          <w:tcPr>
            <w:tcW w:type="dxa" w:w="238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ассоциаторно-пакетный объект</w:t>
            </w:r>
          </w:p>
        </w:tc>
        <w:tc>
          <w:tcPr>
            <w:tcW w:type="dxa" w:w="124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Tom II</w:t>
            </w:r>
          </w:p>
        </w:tc>
        <w:tc>
          <w:tcPr>
            <w:tcW w:type="dxa" w:w="113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DEF-A</w:t>
            </w:r>
          </w:p>
        </w:tc>
        <w:tc>
          <w:tcPr>
            <w:tcW w:type="dxa" w:w="209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⋆ не Hodge</w:t>
            </w:r>
          </w:p>
        </w:tc>
      </w:tr>
      <w:tr>
        <w:trPr>
          <w:cantSplit w:val="true"/>
        </w:trPr>
        <w:tc>
          <w:tcPr>
            <w:tcW w:type="dxa" w:w="90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4"/>
              </w:rPr>
              <w:t>NTL-010</w:t>
            </w:r>
          </w:p>
        </w:tc>
        <w:tc>
          <w:tcPr>
            <w:tcW w:type="dxa" w:w="1020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⋆ₕdg</w:t>
            </w:r>
          </w:p>
        </w:tc>
        <w:tc>
          <w:tcPr>
            <w:tcW w:type="dxa" w:w="198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ΛᵖE*→Λⁿ⁻ᵖE*</w:t>
            </w:r>
          </w:p>
        </w:tc>
        <w:tc>
          <w:tcPr>
            <w:tcW w:type="dxa" w:w="238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Hodge star</w:t>
            </w:r>
          </w:p>
        </w:tc>
        <w:tc>
          <w:tcPr>
            <w:tcW w:type="dxa" w:w="124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Tom II</w:t>
            </w:r>
          </w:p>
        </w:tc>
        <w:tc>
          <w:tcPr>
            <w:tcW w:type="dxa" w:w="113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COND</w:t>
            </w:r>
          </w:p>
        </w:tc>
        <w:tc>
          <w:tcPr>
            <w:tcW w:type="dxa" w:w="209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Метрика+ориентация</w:t>
            </w:r>
          </w:p>
        </w:tc>
      </w:tr>
    </w:tbl>
    <w:p>
      <w:pPr>
        <w:spacing w:after="20"/>
      </w:pPr>
    </w:p>
    <w:p>
      <w:pPr>
        <w:keepNext/>
        <w:spacing w:after="40"/>
        <w:jc w:val="left"/>
      </w:pPr>
      <w:r>
        <w:rPr>
          <w:rFonts w:ascii="DejaVu Sans" w:hAnsi="DejaVu Sans"/>
          <w:b/>
          <w:color w:val="5F6D7A"/>
          <w:sz w:val="16"/>
        </w:rPr>
        <w:t>Таблица T3-TBL-005 · tom3_v0_2.docx · 4. Замороженный реестр обозначений Тома III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425"/>
        <w:gridCol w:w="1425"/>
        <w:gridCol w:w="1425"/>
        <w:gridCol w:w="1425"/>
        <w:gridCol w:w="1425"/>
        <w:gridCol w:w="1425"/>
        <w:gridCol w:w="1425"/>
      </w:tblGrid>
      <w:tr>
        <w:trPr>
          <w:cantSplit w:val="true"/>
          <w:tblHeader w:val="true"/>
        </w:trPr>
        <w:tc>
          <w:tcPr>
            <w:tcW w:type="dxa" w:w="90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1F4775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b/>
                <w:color w:val="FFFFFF"/>
                <w:sz w:val="14"/>
              </w:rPr>
              <w:t>ID</w:t>
            </w:r>
          </w:p>
        </w:tc>
        <w:tc>
          <w:tcPr>
            <w:tcW w:type="dxa" w:w="1020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1F4775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b/>
                <w:color w:val="FFFFFF"/>
                <w:sz w:val="14"/>
              </w:rPr>
              <w:t>Символ</w:t>
            </w:r>
          </w:p>
        </w:tc>
        <w:tc>
          <w:tcPr>
            <w:tcW w:type="dxa" w:w="198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1F4775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b/>
                <w:color w:val="FFFFFF"/>
                <w:sz w:val="14"/>
              </w:rPr>
              <w:t>Dom→Cod</w:t>
            </w:r>
          </w:p>
        </w:tc>
        <w:tc>
          <w:tcPr>
            <w:tcW w:type="dxa" w:w="238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1F4775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b/>
                <w:color w:val="FFFFFF"/>
                <w:sz w:val="14"/>
              </w:rPr>
              <w:t>Значение</w:t>
            </w:r>
          </w:p>
        </w:tc>
        <w:tc>
          <w:tcPr>
            <w:tcW w:type="dxa" w:w="124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1F4775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b/>
                <w:color w:val="FFFFFF"/>
                <w:sz w:val="14"/>
              </w:rPr>
              <w:t>Источник</w:t>
            </w:r>
          </w:p>
        </w:tc>
        <w:tc>
          <w:tcPr>
            <w:tcW w:type="dxa" w:w="113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1F4775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b/>
                <w:color w:val="FFFFFF"/>
                <w:sz w:val="14"/>
              </w:rPr>
              <w:t>Статус</w:t>
            </w:r>
          </w:p>
        </w:tc>
        <w:tc>
          <w:tcPr>
            <w:tcW w:type="dxa" w:w="209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1F4775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b/>
                <w:color w:val="FFFFFF"/>
                <w:sz w:val="14"/>
              </w:rPr>
              <w:t>Коллизия</w:t>
            </w:r>
          </w:p>
        </w:tc>
      </w:tr>
      <w:tr>
        <w:trPr>
          <w:cantSplit w:val="true"/>
        </w:trPr>
        <w:tc>
          <w:tcPr>
            <w:tcW w:type="dxa" w:w="90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4"/>
              </w:rPr>
              <w:t>NTL-011</w:t>
            </w:r>
          </w:p>
        </w:tc>
        <w:tc>
          <w:tcPr>
            <w:tcW w:type="dxa" w:w="1020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F²_N</w:t>
            </w:r>
          </w:p>
        </w:tc>
        <w:tc>
          <w:tcPr>
            <w:tcW w:type="dxa" w:w="198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—</w:t>
            </w:r>
          </w:p>
        </w:tc>
        <w:tc>
          <w:tcPr>
            <w:tcW w:type="dxa" w:w="238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формальный язык степени ≤2</w:t>
            </w:r>
          </w:p>
        </w:tc>
        <w:tc>
          <w:tcPr>
            <w:tcW w:type="dxa" w:w="124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Tom II</w:t>
            </w:r>
          </w:p>
        </w:tc>
        <w:tc>
          <w:tcPr>
            <w:tcW w:type="dxa" w:w="113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DEF-A</w:t>
            </w:r>
          </w:p>
        </w:tc>
        <w:tc>
          <w:tcPr>
            <w:tcW w:type="dxa" w:w="209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Не X²_N</w:t>
            </w:r>
          </w:p>
        </w:tc>
      </w:tr>
      <w:tr>
        <w:trPr>
          <w:cantSplit w:val="true"/>
        </w:trPr>
        <w:tc>
          <w:tcPr>
            <w:tcW w:type="dxa" w:w="90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4"/>
              </w:rPr>
              <w:t>NTL-012</w:t>
            </w:r>
          </w:p>
        </w:tc>
        <w:tc>
          <w:tcPr>
            <w:tcW w:type="dxa" w:w="1020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X²_N</w:t>
            </w:r>
          </w:p>
        </w:tc>
        <w:tc>
          <w:tcPr>
            <w:tcW w:type="dxa" w:w="198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—</w:t>
            </w:r>
          </w:p>
        </w:tc>
        <w:tc>
          <w:tcPr>
            <w:tcW w:type="dxa" w:w="238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вычисленный квадратичный слой</w:t>
            </w:r>
          </w:p>
        </w:tc>
        <w:tc>
          <w:tcPr>
            <w:tcW w:type="dxa" w:w="124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Tom II</w:t>
            </w:r>
          </w:p>
        </w:tc>
        <w:tc>
          <w:tcPr>
            <w:tcW w:type="dxa" w:w="113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DEF-A</w:t>
            </w:r>
          </w:p>
        </w:tc>
        <w:tc>
          <w:tcPr>
            <w:tcW w:type="dxa" w:w="209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Не формальный синтаксис</w:t>
            </w:r>
          </w:p>
        </w:tc>
      </w:tr>
      <w:tr>
        <w:trPr>
          <w:cantSplit w:val="true"/>
        </w:trPr>
        <w:tc>
          <w:tcPr>
            <w:tcW w:type="dxa" w:w="90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4"/>
              </w:rPr>
              <w:t>NTL-013</w:t>
            </w:r>
          </w:p>
        </w:tc>
        <w:tc>
          <w:tcPr>
            <w:tcW w:type="dxa" w:w="1020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Ψ²_N</w:t>
            </w:r>
          </w:p>
        </w:tc>
        <w:tc>
          <w:tcPr>
            <w:tcW w:type="dxa" w:w="198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F²_N→X²_N</w:t>
            </w:r>
          </w:p>
        </w:tc>
        <w:tc>
          <w:tcPr>
            <w:tcW w:type="dxa" w:w="238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карта вычисления</w:t>
            </w:r>
          </w:p>
        </w:tc>
        <w:tc>
          <w:tcPr>
            <w:tcW w:type="dxa" w:w="124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Tom II</w:t>
            </w:r>
          </w:p>
        </w:tc>
        <w:tc>
          <w:tcPr>
            <w:tcW w:type="dxa" w:w="113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DEF-A</w:t>
            </w:r>
          </w:p>
        </w:tc>
        <w:tc>
          <w:tcPr>
            <w:tcW w:type="dxa" w:w="209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Cod фиксирован</w:t>
            </w:r>
          </w:p>
        </w:tc>
      </w:tr>
      <w:tr>
        <w:trPr>
          <w:cantSplit w:val="true"/>
        </w:trPr>
        <w:tc>
          <w:tcPr>
            <w:tcW w:type="dxa" w:w="90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4"/>
              </w:rPr>
              <w:t>NTL-014</w:t>
            </w:r>
          </w:p>
        </w:tc>
        <w:tc>
          <w:tcPr>
            <w:tcW w:type="dxa" w:w="1020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O_B(N)</w:t>
            </w:r>
          </w:p>
        </w:tc>
        <w:tc>
          <w:tcPr>
            <w:tcW w:type="dxa" w:w="198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X²_N/ImΨ²_N</w:t>
            </w:r>
          </w:p>
        </w:tc>
        <w:tc>
          <w:tcPr>
            <w:tcW w:type="dxa" w:w="238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внутренний фактор обструкции</w:t>
            </w:r>
          </w:p>
        </w:tc>
        <w:tc>
          <w:tcPr>
            <w:tcW w:type="dxa" w:w="124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Tom II</w:t>
            </w:r>
          </w:p>
        </w:tc>
        <w:tc>
          <w:tcPr>
            <w:tcW w:type="dxa" w:w="113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THM</w:t>
            </w:r>
          </w:p>
        </w:tc>
        <w:tc>
          <w:tcPr>
            <w:tcW w:type="dxa" w:w="209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Не ассоциатор сам по себе</w:t>
            </w:r>
          </w:p>
        </w:tc>
      </w:tr>
      <w:tr>
        <w:trPr>
          <w:cantSplit w:val="true"/>
        </w:trPr>
        <w:tc>
          <w:tcPr>
            <w:tcW w:type="dxa" w:w="90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4"/>
              </w:rPr>
              <w:t>NTL-015</w:t>
            </w:r>
          </w:p>
        </w:tc>
        <w:tc>
          <w:tcPr>
            <w:tcW w:type="dxa" w:w="1020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Π_N</w:t>
            </w:r>
          </w:p>
        </w:tc>
        <w:tc>
          <w:tcPr>
            <w:tcW w:type="dxa" w:w="198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X²_N→O_B(N)</w:t>
            </w:r>
          </w:p>
        </w:tc>
        <w:tc>
          <w:tcPr>
            <w:tcW w:type="dxa" w:w="238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каноническая проекция</w:t>
            </w:r>
          </w:p>
        </w:tc>
        <w:tc>
          <w:tcPr>
            <w:tcW w:type="dxa" w:w="124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Tom II</w:t>
            </w:r>
          </w:p>
        </w:tc>
        <w:tc>
          <w:tcPr>
            <w:tcW w:type="dxa" w:w="113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THM</w:t>
            </w:r>
          </w:p>
        </w:tc>
        <w:tc>
          <w:tcPr>
            <w:tcW w:type="dxa" w:w="209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Не Π_E</w:t>
            </w:r>
          </w:p>
        </w:tc>
      </w:tr>
      <w:tr>
        <w:trPr>
          <w:cantSplit w:val="true"/>
        </w:trPr>
        <w:tc>
          <w:tcPr>
            <w:tcW w:type="dxa" w:w="90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4"/>
              </w:rPr>
              <w:t>NTL-016</w:t>
            </w:r>
          </w:p>
        </w:tc>
        <w:tc>
          <w:tcPr>
            <w:tcW w:type="dxa" w:w="1020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δ_min</w:t>
            </w:r>
          </w:p>
        </w:tc>
        <w:tc>
          <w:tcPr>
            <w:tcW w:type="dxa" w:w="198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C_min²→C_min³</w:t>
            </w:r>
          </w:p>
        </w:tc>
        <w:tc>
          <w:tcPr>
            <w:tcW w:type="dxa" w:w="238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внутренний дифференциал</w:t>
            </w:r>
          </w:p>
        </w:tc>
        <w:tc>
          <w:tcPr>
            <w:tcW w:type="dxa" w:w="124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Tom II</w:t>
            </w:r>
          </w:p>
        </w:tc>
        <w:tc>
          <w:tcPr>
            <w:tcW w:type="dxa" w:w="113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THM</w:t>
            </w:r>
          </w:p>
        </w:tc>
        <w:tc>
          <w:tcPr>
            <w:tcW w:type="dxa" w:w="209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Не δ_E, не δₕdg</w:t>
            </w:r>
          </w:p>
        </w:tc>
      </w:tr>
      <w:tr>
        <w:trPr>
          <w:cantSplit w:val="true"/>
        </w:trPr>
        <w:tc>
          <w:tcPr>
            <w:tcW w:type="dxa" w:w="90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4"/>
              </w:rPr>
              <w:t>NTL-017</w:t>
            </w:r>
          </w:p>
        </w:tc>
        <w:tc>
          <w:tcPr>
            <w:tcW w:type="dxa" w:w="1020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δ_E</w:t>
            </w:r>
          </w:p>
        </w:tc>
        <w:tc>
          <w:tcPr>
            <w:tcW w:type="dxa" w:w="198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Eⁿ→Eⁿ⁺¹</w:t>
            </w:r>
          </w:p>
        </w:tc>
        <w:tc>
          <w:tcPr>
            <w:tcW w:type="dxa" w:w="238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внешний дифференциал</w:t>
            </w:r>
          </w:p>
        </w:tc>
        <w:tc>
          <w:tcPr>
            <w:tcW w:type="dxa" w:w="124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Tom II</w:t>
            </w:r>
          </w:p>
        </w:tc>
        <w:tc>
          <w:tcPr>
            <w:tcW w:type="dxa" w:w="113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COND</w:t>
            </w:r>
          </w:p>
        </w:tc>
        <w:tc>
          <w:tcPr>
            <w:tcW w:type="dxa" w:w="209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δ_E²=0 — гипотеза/условие</w:t>
            </w:r>
          </w:p>
        </w:tc>
      </w:tr>
      <w:tr>
        <w:trPr>
          <w:cantSplit w:val="true"/>
        </w:trPr>
        <w:tc>
          <w:tcPr>
            <w:tcW w:type="dxa" w:w="90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4"/>
              </w:rPr>
              <w:t>NTL-018</w:t>
            </w:r>
          </w:p>
        </w:tc>
        <w:tc>
          <w:tcPr>
            <w:tcW w:type="dxa" w:w="1020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δₕdg</w:t>
            </w:r>
          </w:p>
        </w:tc>
        <w:tc>
          <w:tcPr>
            <w:tcW w:type="dxa" w:w="198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Λᵖ→Λᵖ⁻¹</w:t>
            </w:r>
          </w:p>
        </w:tc>
        <w:tc>
          <w:tcPr>
            <w:tcW w:type="dxa" w:w="238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Hodge-кодифференциал</w:t>
            </w:r>
          </w:p>
        </w:tc>
        <w:tc>
          <w:tcPr>
            <w:tcW w:type="dxa" w:w="124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Tom II</w:t>
            </w:r>
          </w:p>
        </w:tc>
        <w:tc>
          <w:tcPr>
            <w:tcW w:type="dxa" w:w="113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COND</w:t>
            </w:r>
          </w:p>
        </w:tc>
        <w:tc>
          <w:tcPr>
            <w:tcW w:type="dxa" w:w="209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Не δ_min</w:t>
            </w:r>
          </w:p>
        </w:tc>
      </w:tr>
      <w:tr>
        <w:trPr>
          <w:cantSplit w:val="true"/>
        </w:trPr>
        <w:tc>
          <w:tcPr>
            <w:tcW w:type="dxa" w:w="90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4"/>
              </w:rPr>
              <w:t>NTL-019</w:t>
            </w:r>
          </w:p>
        </w:tc>
        <w:tc>
          <w:tcPr>
            <w:tcW w:type="dxa" w:w="1020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Δₕdg</w:t>
            </w:r>
          </w:p>
        </w:tc>
        <w:tc>
          <w:tcPr>
            <w:tcW w:type="dxa" w:w="198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Dom→L²</w:t>
            </w:r>
          </w:p>
        </w:tc>
        <w:tc>
          <w:tcPr>
            <w:tcW w:type="dxa" w:w="238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Hodge-Laplacian</w:t>
            </w:r>
          </w:p>
        </w:tc>
        <w:tc>
          <w:tcPr>
            <w:tcW w:type="dxa" w:w="124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Tom II</w:t>
            </w:r>
          </w:p>
        </w:tc>
        <w:tc>
          <w:tcPr>
            <w:tcW w:type="dxa" w:w="113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COND</w:t>
            </w:r>
          </w:p>
        </w:tc>
        <w:tc>
          <w:tcPr>
            <w:tcW w:type="dxa" w:w="209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Не оператор действия Δ</w:t>
            </w:r>
          </w:p>
        </w:tc>
      </w:tr>
      <w:tr>
        <w:trPr>
          <w:cantSplit w:val="true"/>
        </w:trPr>
        <w:tc>
          <w:tcPr>
            <w:tcW w:type="dxa" w:w="90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4"/>
              </w:rPr>
              <w:t>NTL-020</w:t>
            </w:r>
          </w:p>
        </w:tc>
        <w:tc>
          <w:tcPr>
            <w:tcW w:type="dxa" w:w="1020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Π_E</w:t>
            </w:r>
          </w:p>
        </w:tc>
        <w:tc>
          <w:tcPr>
            <w:tcW w:type="dxa" w:w="198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O_B→H³(E•)</w:t>
            </w:r>
          </w:p>
        </w:tc>
        <w:tc>
          <w:tcPr>
            <w:tcW w:type="dxa" w:w="238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внешний мост</w:t>
            </w:r>
          </w:p>
        </w:tc>
        <w:tc>
          <w:tcPr>
            <w:tcW w:type="dxa" w:w="124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Tom II</w:t>
            </w:r>
          </w:p>
        </w:tc>
        <w:tc>
          <w:tcPr>
            <w:tcW w:type="dxa" w:w="113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COND/THM</w:t>
            </w:r>
          </w:p>
        </w:tc>
        <w:tc>
          <w:tcPr>
            <w:tcW w:type="dxa" w:w="209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Обратная детекция OPEN</w:t>
            </w:r>
          </w:p>
        </w:tc>
      </w:tr>
    </w:tbl>
    <w:p>
      <w:pPr>
        <w:spacing w:after="20"/>
      </w:pPr>
    </w:p>
    <w:p>
      <w:pPr>
        <w:keepNext/>
        <w:spacing w:after="40"/>
        <w:jc w:val="left"/>
      </w:pPr>
      <w:r>
        <w:rPr>
          <w:rFonts w:ascii="DejaVu Sans" w:hAnsi="DejaVu Sans"/>
          <w:b/>
          <w:color w:val="5F6D7A"/>
          <w:sz w:val="16"/>
        </w:rPr>
        <w:t>Таблица T3-TBL-006 · tom3_v0_2.docx · 4. Замороженный реестр обозначений Тома III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425"/>
        <w:gridCol w:w="1425"/>
        <w:gridCol w:w="1425"/>
        <w:gridCol w:w="1425"/>
        <w:gridCol w:w="1425"/>
        <w:gridCol w:w="1425"/>
        <w:gridCol w:w="1425"/>
      </w:tblGrid>
      <w:tr>
        <w:trPr>
          <w:cantSplit w:val="true"/>
          <w:tblHeader w:val="true"/>
        </w:trPr>
        <w:tc>
          <w:tcPr>
            <w:tcW w:type="dxa" w:w="90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1F4775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b/>
                <w:color w:val="FFFFFF"/>
                <w:sz w:val="13"/>
              </w:rPr>
              <w:t>ID</w:t>
            </w:r>
          </w:p>
        </w:tc>
        <w:tc>
          <w:tcPr>
            <w:tcW w:type="dxa" w:w="1020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1F4775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b/>
                <w:color w:val="FFFFFF"/>
                <w:sz w:val="13"/>
              </w:rPr>
              <w:t>Символ</w:t>
            </w:r>
          </w:p>
        </w:tc>
        <w:tc>
          <w:tcPr>
            <w:tcW w:type="dxa" w:w="215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1F4775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b/>
                <w:color w:val="FFFFFF"/>
                <w:sz w:val="13"/>
              </w:rPr>
              <w:t>Dom→Cod</w:t>
            </w:r>
          </w:p>
        </w:tc>
        <w:tc>
          <w:tcPr>
            <w:tcW w:type="dxa" w:w="226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1F4775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b/>
                <w:color w:val="FFFFFF"/>
                <w:sz w:val="13"/>
              </w:rPr>
              <w:t>Значение</w:t>
            </w:r>
          </w:p>
        </w:tc>
        <w:tc>
          <w:tcPr>
            <w:tcW w:type="dxa" w:w="124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1F4775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b/>
                <w:color w:val="FFFFFF"/>
                <w:sz w:val="13"/>
              </w:rPr>
              <w:t>Источник</w:t>
            </w:r>
          </w:p>
        </w:tc>
        <w:tc>
          <w:tcPr>
            <w:tcW w:type="dxa" w:w="113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1F4775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b/>
                <w:color w:val="FFFFFF"/>
                <w:sz w:val="13"/>
              </w:rPr>
              <w:t>Статус</w:t>
            </w:r>
          </w:p>
        </w:tc>
        <w:tc>
          <w:tcPr>
            <w:tcW w:type="dxa" w:w="204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1F4775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b/>
                <w:color w:val="FFFFFF"/>
                <w:sz w:val="13"/>
              </w:rPr>
              <w:t>Коллизия</w:t>
            </w:r>
          </w:p>
        </w:tc>
      </w:tr>
      <w:tr>
        <w:trPr>
          <w:cantSplit w:val="true"/>
        </w:trPr>
        <w:tc>
          <w:tcPr>
            <w:tcW w:type="dxa" w:w="90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3"/>
              </w:rPr>
              <w:t>NTL-021</w:t>
            </w:r>
          </w:p>
        </w:tc>
        <w:tc>
          <w:tcPr>
            <w:tcW w:type="dxa" w:w="1020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3"/>
              </w:rPr>
              <w:t>V*P</w:t>
            </w:r>
          </w:p>
        </w:tc>
        <w:tc>
          <w:tcPr>
            <w:tcW w:type="dxa" w:w="215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3"/>
              </w:rPr>
              <w:t>имя архитектуры</w:t>
            </w:r>
          </w:p>
        </w:tc>
        <w:tc>
          <w:tcPr>
            <w:tcW w:type="dxa" w:w="226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3"/>
              </w:rPr>
              <w:t>Время*Пространство</w:t>
            </w:r>
          </w:p>
        </w:tc>
        <w:tc>
          <w:tcPr>
            <w:tcW w:type="dxa" w:w="124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3"/>
              </w:rPr>
              <w:t>T3 legacy</w:t>
            </w:r>
          </w:p>
        </w:tc>
        <w:tc>
          <w:tcPr>
            <w:tcW w:type="dxa" w:w="113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3"/>
              </w:rPr>
              <w:t>MODEL</w:t>
            </w:r>
          </w:p>
        </w:tc>
        <w:tc>
          <w:tcPr>
            <w:tcW w:type="dxa" w:w="204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3"/>
              </w:rPr>
              <w:t>Не операция умножения</w:t>
            </w:r>
          </w:p>
        </w:tc>
      </w:tr>
      <w:tr>
        <w:trPr>
          <w:cantSplit w:val="true"/>
        </w:trPr>
        <w:tc>
          <w:tcPr>
            <w:tcW w:type="dxa" w:w="90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3"/>
              </w:rPr>
              <w:t>NTL-022</w:t>
            </w:r>
          </w:p>
        </w:tc>
        <w:tc>
          <w:tcPr>
            <w:tcW w:type="dxa" w:w="1020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3"/>
              </w:rPr>
              <w:t>ST</w:t>
            </w:r>
          </w:p>
        </w:tc>
        <w:tc>
          <w:tcPr>
            <w:tcW w:type="dxa" w:w="215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3"/>
              </w:rPr>
              <w:t>record</w:t>
            </w:r>
          </w:p>
        </w:tc>
        <w:tc>
          <w:tcPr>
            <w:tcW w:type="dxa" w:w="226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3"/>
              </w:rPr>
              <w:t>стратифицированно-временной datum</w:t>
            </w:r>
          </w:p>
        </w:tc>
        <w:tc>
          <w:tcPr>
            <w:tcW w:type="dxa" w:w="124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3"/>
              </w:rPr>
              <w:t>T3</w:t>
            </w:r>
          </w:p>
        </w:tc>
        <w:tc>
          <w:tcPr>
            <w:tcW w:type="dxa" w:w="113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3"/>
              </w:rPr>
              <w:t>DEF-A</w:t>
            </w:r>
          </w:p>
        </w:tc>
        <w:tc>
          <w:tcPr>
            <w:tcW w:type="dxa" w:w="204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3"/>
              </w:rPr>
              <w:t>Не физическое spacetime</w:t>
            </w:r>
          </w:p>
        </w:tc>
      </w:tr>
      <w:tr>
        <w:trPr>
          <w:cantSplit w:val="true"/>
        </w:trPr>
        <w:tc>
          <w:tcPr>
            <w:tcW w:type="dxa" w:w="90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3"/>
              </w:rPr>
              <w:t>NTL-023</w:t>
            </w:r>
          </w:p>
        </w:tc>
        <w:tc>
          <w:tcPr>
            <w:tcW w:type="dxa" w:w="1020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3"/>
              </w:rPr>
              <w:t>𝒳_VP</w:t>
            </w:r>
          </w:p>
        </w:tc>
        <w:tc>
          <w:tcPr>
            <w:tcW w:type="dxa" w:w="215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3"/>
              </w:rPr>
              <w:t>—</w:t>
            </w:r>
          </w:p>
        </w:tc>
        <w:tc>
          <w:tcPr>
            <w:tcW w:type="dxa" w:w="226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3"/>
              </w:rPr>
              <w:t>модельное пространство состояний</w:t>
            </w:r>
          </w:p>
        </w:tc>
        <w:tc>
          <w:tcPr>
            <w:tcW w:type="dxa" w:w="124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3"/>
              </w:rPr>
              <w:t>T3</w:t>
            </w:r>
          </w:p>
        </w:tc>
        <w:tc>
          <w:tcPr>
            <w:tcW w:type="dxa" w:w="113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3"/>
              </w:rPr>
              <w:t>DEF-SLOT</w:t>
            </w:r>
          </w:p>
        </w:tc>
        <w:tc>
          <w:tcPr>
            <w:tcW w:type="dxa" w:w="204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3"/>
              </w:rPr>
              <w:t>Носитель v0.3</w:t>
            </w:r>
          </w:p>
        </w:tc>
      </w:tr>
      <w:tr>
        <w:trPr>
          <w:cantSplit w:val="true"/>
        </w:trPr>
        <w:tc>
          <w:tcPr>
            <w:tcW w:type="dxa" w:w="90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3"/>
              </w:rPr>
              <w:t>NTL-024</w:t>
            </w:r>
          </w:p>
        </w:tc>
        <w:tc>
          <w:tcPr>
            <w:tcW w:type="dxa" w:w="1020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3"/>
              </w:rPr>
              <w:t>Ξ</w:t>
            </w:r>
          </w:p>
        </w:tc>
        <w:tc>
          <w:tcPr>
            <w:tcW w:type="dxa" w:w="215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3"/>
              </w:rPr>
              <w:t>𝒯_Ξ×𝒳_VP⇀𝒳_VP</w:t>
            </w:r>
          </w:p>
        </w:tc>
        <w:tc>
          <w:tcPr>
            <w:tcW w:type="dxa" w:w="226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3"/>
              </w:rPr>
              <w:t>изменение/эволюция</w:t>
            </w:r>
          </w:p>
        </w:tc>
        <w:tc>
          <w:tcPr>
            <w:tcW w:type="dxa" w:w="124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3"/>
              </w:rPr>
              <w:t>T3</w:t>
            </w:r>
          </w:p>
        </w:tc>
        <w:tc>
          <w:tcPr>
            <w:tcW w:type="dxa" w:w="113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3"/>
              </w:rPr>
              <w:t>DEF-SLOT</w:t>
            </w:r>
          </w:p>
        </w:tc>
        <w:tc>
          <w:tcPr>
            <w:tcW w:type="dxa" w:w="204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3"/>
              </w:rPr>
              <w:t>Законы OPEN</w:t>
            </w:r>
          </w:p>
        </w:tc>
      </w:tr>
      <w:tr>
        <w:trPr>
          <w:cantSplit w:val="true"/>
        </w:trPr>
        <w:tc>
          <w:tcPr>
            <w:tcW w:type="dxa" w:w="90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3"/>
              </w:rPr>
              <w:t>NTL-025</w:t>
            </w:r>
          </w:p>
        </w:tc>
        <w:tc>
          <w:tcPr>
            <w:tcW w:type="dxa" w:w="1020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3"/>
              </w:rPr>
              <w:t>Δ_act</w:t>
            </w:r>
          </w:p>
        </w:tc>
        <w:tc>
          <w:tcPr>
            <w:tcW w:type="dxa" w:w="215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3"/>
              </w:rPr>
              <w:t>𝒜_act×𝒳_VP⇀𝒳_VP</w:t>
            </w:r>
          </w:p>
        </w:tc>
        <w:tc>
          <w:tcPr>
            <w:tcW w:type="dxa" w:w="226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3"/>
              </w:rPr>
              <w:t>действие/вставка</w:t>
            </w:r>
          </w:p>
        </w:tc>
        <w:tc>
          <w:tcPr>
            <w:tcW w:type="dxa" w:w="124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3"/>
              </w:rPr>
              <w:t>T3</w:t>
            </w:r>
          </w:p>
        </w:tc>
        <w:tc>
          <w:tcPr>
            <w:tcW w:type="dxa" w:w="113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3"/>
              </w:rPr>
              <w:t>DEF-SLOT</w:t>
            </w:r>
          </w:p>
        </w:tc>
        <w:tc>
          <w:tcPr>
            <w:tcW w:type="dxa" w:w="204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3"/>
              </w:rPr>
              <w:t>Не Δₕdg</w:t>
            </w:r>
          </w:p>
        </w:tc>
      </w:tr>
      <w:tr>
        <w:trPr>
          <w:cantSplit w:val="true"/>
        </w:trPr>
        <w:tc>
          <w:tcPr>
            <w:tcW w:type="dxa" w:w="90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3"/>
              </w:rPr>
              <w:t>NTL-026</w:t>
            </w:r>
          </w:p>
        </w:tc>
        <w:tc>
          <w:tcPr>
            <w:tcW w:type="dxa" w:w="1020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3"/>
              </w:rPr>
              <w:t>Υ</w:t>
            </w:r>
          </w:p>
        </w:tc>
        <w:tc>
          <w:tcPr>
            <w:tcW w:type="dxa" w:w="215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3"/>
              </w:rPr>
              <w:t>𝒳_post⇀𝒳_state</w:t>
            </w:r>
          </w:p>
        </w:tc>
        <w:tc>
          <w:tcPr>
            <w:tcW w:type="dxa" w:w="226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3"/>
              </w:rPr>
              <w:t>разворот/переход</w:t>
            </w:r>
          </w:p>
        </w:tc>
        <w:tc>
          <w:tcPr>
            <w:tcW w:type="dxa" w:w="124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3"/>
              </w:rPr>
              <w:t>T3</w:t>
            </w:r>
          </w:p>
        </w:tc>
        <w:tc>
          <w:tcPr>
            <w:tcW w:type="dxa" w:w="113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3"/>
              </w:rPr>
              <w:t>DEF-SLOT</w:t>
            </w:r>
          </w:p>
        </w:tc>
        <w:tc>
          <w:tcPr>
            <w:tcW w:type="dxa" w:w="204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3"/>
              </w:rPr>
              <w:t>Обратимость OPEN</w:t>
            </w:r>
          </w:p>
        </w:tc>
      </w:tr>
      <w:tr>
        <w:trPr>
          <w:cantSplit w:val="true"/>
        </w:trPr>
        <w:tc>
          <w:tcPr>
            <w:tcW w:type="dxa" w:w="90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3"/>
              </w:rPr>
              <w:t>NTL-027</w:t>
            </w:r>
          </w:p>
        </w:tc>
        <w:tc>
          <w:tcPr>
            <w:tcW w:type="dxa" w:w="1020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3"/>
              </w:rPr>
              <w:t>T_cs</w:t>
            </w:r>
          </w:p>
        </w:tc>
        <w:tc>
          <w:tcPr>
            <w:tcW w:type="dxa" w:w="215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3"/>
              </w:rPr>
              <w:t>Γ(E_cs)</w:t>
            </w:r>
          </w:p>
        </w:tc>
        <w:tc>
          <w:tcPr>
            <w:tcW w:type="dxa" w:w="226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3"/>
              </w:rPr>
              <w:t>причинный тензорный слот</w:t>
            </w:r>
          </w:p>
        </w:tc>
        <w:tc>
          <w:tcPr>
            <w:tcW w:type="dxa" w:w="124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3"/>
              </w:rPr>
              <w:t>T3 legacy</w:t>
            </w:r>
          </w:p>
        </w:tc>
        <w:tc>
          <w:tcPr>
            <w:tcW w:type="dxa" w:w="113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3"/>
              </w:rPr>
              <w:t>OPEN</w:t>
            </w:r>
          </w:p>
        </w:tc>
        <w:tc>
          <w:tcPr>
            <w:tcW w:type="dxa" w:w="204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3"/>
              </w:rPr>
              <w:t>Тип и размерности v0.3</w:t>
            </w:r>
          </w:p>
        </w:tc>
      </w:tr>
      <w:tr>
        <w:trPr>
          <w:cantSplit w:val="true"/>
        </w:trPr>
        <w:tc>
          <w:tcPr>
            <w:tcW w:type="dxa" w:w="90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3"/>
              </w:rPr>
              <w:t>NTL-028</w:t>
            </w:r>
          </w:p>
        </w:tc>
        <w:tc>
          <w:tcPr>
            <w:tcW w:type="dxa" w:w="1020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3"/>
              </w:rPr>
              <w:t>CGI</w:t>
            </w:r>
          </w:p>
        </w:tc>
        <w:tc>
          <w:tcPr>
            <w:tcW w:type="dxa" w:w="215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3"/>
              </w:rPr>
              <w:t>Dom_CGI⇀ℝ₊</w:t>
            </w:r>
          </w:p>
        </w:tc>
        <w:tc>
          <w:tcPr>
            <w:tcW w:type="dxa" w:w="226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3"/>
              </w:rPr>
              <w:t>индекс причинного разрыва</w:t>
            </w:r>
          </w:p>
        </w:tc>
        <w:tc>
          <w:tcPr>
            <w:tcW w:type="dxa" w:w="124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3"/>
              </w:rPr>
              <w:t>T3 legacy</w:t>
            </w:r>
          </w:p>
        </w:tc>
        <w:tc>
          <w:tcPr>
            <w:tcW w:type="dxa" w:w="113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3"/>
              </w:rPr>
              <w:t>OPEN</w:t>
            </w:r>
          </w:p>
        </w:tc>
        <w:tc>
          <w:tcPr>
            <w:tcW w:type="dxa" w:w="204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3"/>
              </w:rPr>
              <w:t>Не p-value</w:t>
            </w:r>
          </w:p>
        </w:tc>
      </w:tr>
      <w:tr>
        <w:trPr>
          <w:cantSplit w:val="true"/>
        </w:trPr>
        <w:tc>
          <w:tcPr>
            <w:tcW w:type="dxa" w:w="90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3"/>
              </w:rPr>
              <w:t>NTL-029</w:t>
            </w:r>
          </w:p>
        </w:tc>
        <w:tc>
          <w:tcPr>
            <w:tcW w:type="dxa" w:w="1020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3"/>
              </w:rPr>
              <w:t>Obs</w:t>
            </w:r>
          </w:p>
        </w:tc>
        <w:tc>
          <w:tcPr>
            <w:tcW w:type="dxa" w:w="215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3"/>
              </w:rPr>
              <w:t>𝒳_model⇀𝒴_obs</w:t>
            </w:r>
          </w:p>
        </w:tc>
        <w:tc>
          <w:tcPr>
            <w:tcW w:type="dxa" w:w="226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3"/>
              </w:rPr>
              <w:t>наблюдательный адаптер</w:t>
            </w:r>
          </w:p>
        </w:tc>
        <w:tc>
          <w:tcPr>
            <w:tcW w:type="dxa" w:w="124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3"/>
              </w:rPr>
              <w:t>T3</w:t>
            </w:r>
          </w:p>
        </w:tc>
        <w:tc>
          <w:tcPr>
            <w:tcW w:type="dxa" w:w="113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3"/>
              </w:rPr>
              <w:t>DEF-SLOT</w:t>
            </w:r>
          </w:p>
        </w:tc>
        <w:tc>
          <w:tcPr>
            <w:tcW w:type="dxa" w:w="204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3"/>
              </w:rPr>
              <w:t>Units/Cov/Prov обязательны</w:t>
            </w:r>
          </w:p>
        </w:tc>
      </w:tr>
      <w:tr>
        <w:trPr>
          <w:cantSplit w:val="true"/>
        </w:trPr>
        <w:tc>
          <w:tcPr>
            <w:tcW w:type="dxa" w:w="90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3"/>
              </w:rPr>
              <w:t>NTL-030</w:t>
            </w:r>
          </w:p>
        </w:tc>
        <w:tc>
          <w:tcPr>
            <w:tcW w:type="dxa" w:w="1020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3"/>
              </w:rPr>
              <w:t>PredRep</w:t>
            </w:r>
          </w:p>
        </w:tc>
        <w:tc>
          <w:tcPr>
            <w:tcW w:type="dxa" w:w="215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3"/>
              </w:rPr>
              <w:t>𝓘_cert⇀𝒫(𝒳_cand×Cert)∪{ABSTAIN}</w:t>
            </w:r>
          </w:p>
        </w:tc>
        <w:tc>
          <w:tcPr>
            <w:tcW w:type="dxa" w:w="226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3"/>
              </w:rPr>
              <w:t>частичный прогнозный оператор</w:t>
            </w:r>
          </w:p>
        </w:tc>
        <w:tc>
          <w:tcPr>
            <w:tcW w:type="dxa" w:w="124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3"/>
              </w:rPr>
              <w:t>T3</w:t>
            </w:r>
          </w:p>
        </w:tc>
        <w:tc>
          <w:tcPr>
            <w:tcW w:type="dxa" w:w="113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3"/>
              </w:rPr>
              <w:t>COND</w:t>
            </w:r>
          </w:p>
        </w:tc>
        <w:tc>
          <w:tcPr>
            <w:tcW w:type="dxa" w:w="204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3"/>
              </w:rPr>
              <w:t>Не единственное будущее</w:t>
            </w:r>
          </w:p>
        </w:tc>
      </w:tr>
    </w:tbl>
    <w:p>
      <w:pPr>
        <w:spacing w:after="20"/>
      </w:pPr>
    </w:p>
    <w:p>
      <w:pPr>
        <w:pStyle w:val="Heading3"/>
        <w:keepNext/>
        <w:spacing w:before="140" w:after="100"/>
      </w:pPr>
      <w:r>
        <w:rPr>
          <w:rFonts w:ascii="DejaVu Sans" w:hAnsi="DejaVu Sans"/>
          <w:b/>
          <w:color w:val="274E7A"/>
          <w:sz w:val="24"/>
        </w:rPr>
        <w:t>4.1. Матрица критических коллизий</w:t>
      </w:r>
    </w:p>
    <w:p>
      <w:pPr>
        <w:keepNext/>
        <w:spacing w:after="40"/>
        <w:jc w:val="left"/>
      </w:pPr>
      <w:r>
        <w:rPr>
          <w:rFonts w:ascii="DejaVu Sans" w:hAnsi="DejaVu Sans"/>
          <w:b/>
          <w:color w:val="5F6D7A"/>
          <w:sz w:val="16"/>
        </w:rPr>
        <w:t>Таблица T3-TBL-007 · tom3_v0_2.docx · 4. Замороженный реестр обозначений Тома III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663"/>
        <w:gridCol w:w="1663"/>
        <w:gridCol w:w="1663"/>
        <w:gridCol w:w="1663"/>
        <w:gridCol w:w="1663"/>
        <w:gridCol w:w="1663"/>
      </w:tblGrid>
      <w:tr>
        <w:trPr>
          <w:cantSplit w:val="true"/>
          <w:tblHeader w:val="true"/>
        </w:trPr>
        <w:tc>
          <w:tcPr>
            <w:tcW w:type="dxa" w:w="680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1F4775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b/>
                <w:color w:val="FFFFFF"/>
                <w:sz w:val="14"/>
              </w:rPr>
              <w:t>Знак</w:t>
            </w:r>
          </w:p>
        </w:tc>
        <w:tc>
          <w:tcPr>
            <w:tcW w:type="dxa" w:w="130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1F4775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b/>
                <w:color w:val="FFFFFF"/>
                <w:sz w:val="14"/>
              </w:rPr>
              <w:t>Канон A</w:t>
            </w:r>
          </w:p>
        </w:tc>
        <w:tc>
          <w:tcPr>
            <w:tcW w:type="dxa" w:w="192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1F4775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b/>
                <w:color w:val="FFFFFF"/>
                <w:sz w:val="14"/>
              </w:rPr>
              <w:t>Смысл A</w:t>
            </w:r>
          </w:p>
        </w:tc>
        <w:tc>
          <w:tcPr>
            <w:tcW w:type="dxa" w:w="130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1F4775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b/>
                <w:color w:val="FFFFFF"/>
                <w:sz w:val="14"/>
              </w:rPr>
              <w:t>Канон B</w:t>
            </w:r>
          </w:p>
        </w:tc>
        <w:tc>
          <w:tcPr>
            <w:tcW w:type="dxa" w:w="192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1F4775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b/>
                <w:color w:val="FFFFFF"/>
                <w:sz w:val="14"/>
              </w:rPr>
              <w:t>Смысл B</w:t>
            </w:r>
          </w:p>
        </w:tc>
        <w:tc>
          <w:tcPr>
            <w:tcW w:type="dxa" w:w="249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1F4775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b/>
                <w:color w:val="FFFFFF"/>
                <w:sz w:val="14"/>
              </w:rPr>
              <w:t>Правило</w:t>
            </w:r>
          </w:p>
        </w:tc>
      </w:tr>
      <w:tr>
        <w:trPr>
          <w:cantSplit w:val="true"/>
        </w:trPr>
        <w:tc>
          <w:tcPr>
            <w:tcW w:type="dxa" w:w="680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4"/>
              </w:rPr>
              <w:t>⋆</w:t>
            </w:r>
          </w:p>
        </w:tc>
        <w:tc>
          <w:tcPr>
            <w:tcW w:type="dxa" w:w="130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R⋆R</w:t>
            </w:r>
          </w:p>
        </w:tc>
        <w:tc>
          <w:tcPr>
            <w:tcW w:type="dxa" w:w="192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ассоциаторно-пакетный слой</w:t>
            </w:r>
          </w:p>
        </w:tc>
        <w:tc>
          <w:tcPr>
            <w:tcW w:type="dxa" w:w="130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⋆ₕdg</w:t>
            </w:r>
          </w:p>
        </w:tc>
        <w:tc>
          <w:tcPr>
            <w:tcW w:type="dxa" w:w="192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Hodge duality</w:t>
            </w:r>
          </w:p>
        </w:tc>
        <w:tc>
          <w:tcPr>
            <w:tcW w:type="dxa" w:w="249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Всегда индексировать Hodge</w:t>
            </w:r>
          </w:p>
        </w:tc>
      </w:tr>
      <w:tr>
        <w:trPr>
          <w:cantSplit w:val="true"/>
        </w:trPr>
        <w:tc>
          <w:tcPr>
            <w:tcW w:type="dxa" w:w="680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4"/>
              </w:rPr>
              <w:t>Δ</w:t>
            </w:r>
          </w:p>
        </w:tc>
        <w:tc>
          <w:tcPr>
            <w:tcW w:type="dxa" w:w="130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Δ_act</w:t>
            </w:r>
          </w:p>
        </w:tc>
        <w:tc>
          <w:tcPr>
            <w:tcW w:type="dxa" w:w="192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действие/вставка</w:t>
            </w:r>
          </w:p>
        </w:tc>
        <w:tc>
          <w:tcPr>
            <w:tcW w:type="dxa" w:w="130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Δₕdg</w:t>
            </w:r>
          </w:p>
        </w:tc>
        <w:tc>
          <w:tcPr>
            <w:tcW w:type="dxa" w:w="192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лапласиан</w:t>
            </w:r>
          </w:p>
        </w:tc>
        <w:tc>
          <w:tcPr>
            <w:tcW w:type="dxa" w:w="249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В физическом тексте писать Δ_act</w:t>
            </w:r>
          </w:p>
        </w:tc>
      </w:tr>
      <w:tr>
        <w:trPr>
          <w:cantSplit w:val="true"/>
        </w:trPr>
        <w:tc>
          <w:tcPr>
            <w:tcW w:type="dxa" w:w="680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4"/>
              </w:rPr>
              <w:t>δ</w:t>
            </w:r>
          </w:p>
        </w:tc>
        <w:tc>
          <w:tcPr>
            <w:tcW w:type="dxa" w:w="130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δ_min</w:t>
            </w:r>
          </w:p>
        </w:tc>
        <w:tc>
          <w:tcPr>
            <w:tcW w:type="dxa" w:w="192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внутренний комплекс</w:t>
            </w:r>
          </w:p>
        </w:tc>
        <w:tc>
          <w:tcPr>
            <w:tcW w:type="dxa" w:w="130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δ_E / δₕdg</w:t>
            </w:r>
          </w:p>
        </w:tc>
        <w:tc>
          <w:tcPr>
            <w:tcW w:type="dxa" w:w="192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внешний комплекс / кодифференциал</w:t>
            </w:r>
          </w:p>
        </w:tc>
        <w:tc>
          <w:tcPr>
            <w:tcW w:type="dxa" w:w="249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Никогда не опускать индекс</w:t>
            </w:r>
          </w:p>
        </w:tc>
      </w:tr>
      <w:tr>
        <w:trPr>
          <w:cantSplit w:val="true"/>
        </w:trPr>
        <w:tc>
          <w:tcPr>
            <w:tcW w:type="dxa" w:w="680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4"/>
              </w:rPr>
              <w:t>Π</w:t>
            </w:r>
          </w:p>
        </w:tc>
        <w:tc>
          <w:tcPr>
            <w:tcW w:type="dxa" w:w="130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Π_N</w:t>
            </w:r>
          </w:p>
        </w:tc>
        <w:tc>
          <w:tcPr>
            <w:tcW w:type="dxa" w:w="192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факторная проекция</w:t>
            </w:r>
          </w:p>
        </w:tc>
        <w:tc>
          <w:tcPr>
            <w:tcW w:type="dxa" w:w="130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Π_E</w:t>
            </w:r>
          </w:p>
        </w:tc>
        <w:tc>
          <w:tcPr>
            <w:tcW w:type="dxa" w:w="192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внешний E-мост</w:t>
            </w:r>
          </w:p>
        </w:tc>
        <w:tc>
          <w:tcPr>
            <w:tcW w:type="dxa" w:w="249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Разные Dom/Cod</w:t>
            </w:r>
          </w:p>
        </w:tc>
      </w:tr>
      <w:tr>
        <w:trPr>
          <w:cantSplit w:val="true"/>
        </w:trPr>
        <w:tc>
          <w:tcPr>
            <w:tcW w:type="dxa" w:w="680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4"/>
              </w:rPr>
              <w:t>D</w:t>
            </w:r>
          </w:p>
        </w:tc>
        <w:tc>
          <w:tcPr>
            <w:tcW w:type="dxa" w:w="130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D</w:t>
            </w:r>
          </w:p>
        </w:tc>
        <w:tc>
          <w:tcPr>
            <w:tcW w:type="dxa" w:w="192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достаточное основание</w:t>
            </w:r>
          </w:p>
        </w:tc>
        <w:tc>
          <w:tcPr>
            <w:tcW w:type="dxa" w:w="130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d, δ</w:t>
            </w:r>
          </w:p>
        </w:tc>
        <w:tc>
          <w:tcPr>
            <w:tcW w:type="dxa" w:w="192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дифференциалы</w:t>
            </w:r>
          </w:p>
        </w:tc>
        <w:tc>
          <w:tcPr>
            <w:tcW w:type="dxa" w:w="249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Различать регистр и шрифт</w:t>
            </w:r>
          </w:p>
        </w:tc>
      </w:tr>
      <w:tr>
        <w:trPr>
          <w:cantSplit w:val="true"/>
        </w:trPr>
        <w:tc>
          <w:tcPr>
            <w:tcW w:type="dxa" w:w="680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4"/>
              </w:rPr>
              <w:t>λ</w:t>
            </w:r>
          </w:p>
        </w:tc>
        <w:tc>
          <w:tcPr>
            <w:tcW w:type="dxa" w:w="130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λ</w:t>
            </w:r>
          </w:p>
        </w:tc>
        <w:tc>
          <w:tcPr>
            <w:tcW w:type="dxa" w:w="192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cross-ratio</w:t>
            </w:r>
          </w:p>
        </w:tc>
        <w:tc>
          <w:tcPr>
            <w:tcW w:type="dxa" w:w="130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λ_phys</w:t>
            </w:r>
          </w:p>
        </w:tc>
        <w:tc>
          <w:tcPr>
            <w:tcW w:type="dxa" w:w="192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возможный физический параметр</w:t>
            </w:r>
          </w:p>
        </w:tc>
        <w:tc>
          <w:tcPr>
            <w:tcW w:type="dxa" w:w="249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λ_phys вводить отдельно</w:t>
            </w:r>
          </w:p>
        </w:tc>
      </w:tr>
      <w:tr>
        <w:trPr>
          <w:cantSplit w:val="true"/>
        </w:trPr>
        <w:tc>
          <w:tcPr>
            <w:tcW w:type="dxa" w:w="680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4"/>
              </w:rPr>
              <w:t>V*P</w:t>
            </w:r>
          </w:p>
        </w:tc>
        <w:tc>
          <w:tcPr>
            <w:tcW w:type="dxa" w:w="130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имя проекта</w:t>
            </w:r>
          </w:p>
        </w:tc>
        <w:tc>
          <w:tcPr>
            <w:tcW w:type="dxa" w:w="192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архитектура</w:t>
            </w:r>
          </w:p>
        </w:tc>
        <w:tc>
          <w:tcPr>
            <w:tcW w:type="dxa" w:w="130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*</w:t>
            </w:r>
          </w:p>
        </w:tc>
        <w:tc>
          <w:tcPr>
            <w:tcW w:type="dxa" w:w="192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операция</w:t>
            </w:r>
          </w:p>
        </w:tc>
        <w:tc>
          <w:tcPr>
            <w:tcW w:type="dxa" w:w="249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Не применять алгебраические законы к имени</w:t>
            </w:r>
          </w:p>
        </w:tc>
      </w:tr>
    </w:tbl>
    <w:p>
      <w:pPr>
        <w:spacing w:after="2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978"/>
      </w:tblGrid>
      <w:tr>
        <w:tc>
          <w:tcPr>
            <w:tcW w:type="dxa" w:w="9638"/>
            <w:shd w:fill="FBECEC"/>
            <w:tcMar>
              <w:top w:w="110" w:type="dxa"/>
              <w:start w:w="130" w:type="dxa"/>
              <w:bottom w:w="110" w:type="dxa"/>
              <w:end w:w="130" w:type="dxa"/>
            </w:tcMar>
            <w:tcBorders>
              <w:top w:val="single" w:sz="6" w:color="9D2C2C"/>
              <w:left w:val="single" w:sz="10" w:color="9D2C2C"/>
              <w:bottom w:val="single" w:sz="6" w:color="9D2C2C"/>
              <w:right w:val="single" w:sz="6" w:color="9D2C2C"/>
            </w:tcBorders>
          </w:tcPr>
          <w:p>
            <w:pPr>
              <w:spacing w:line="259" w:lineRule="auto"/>
              <w:jc w:val="left"/>
            </w:pPr>
            <w:r>
              <w:rPr>
                <w:rFonts w:ascii="DejaVu Sans" w:hAnsi="DejaVu Sans"/>
                <w:b/>
                <w:color w:val="9D2C2C"/>
                <w:sz w:val="19"/>
              </w:rPr>
              <w:t xml:space="preserve">КОНТРПРИМЕР. </w:t>
            </w:r>
            <w:r>
              <w:rPr>
                <w:rFonts w:ascii="DejaVu Serif" w:hAnsi="DejaVu Serif"/>
                <w:sz w:val="19"/>
              </w:rPr>
              <w:t>Из δ_min³δ_min²=0 нельзя заключить δₕdg²=0: операторы имеют разные Dom, Cod и математическое происхождение. Совпадение буквы не является мостом.</w:t>
            </w:r>
          </w:p>
        </w:tc>
      </w:tr>
    </w:tbl>
    <w:p>
      <w:pPr>
        <w:spacing w:after="40" w:before="0"/>
      </w:pPr>
    </w:p>
    <w:p>
      <w:pPr>
        <w:spacing w:after="40"/>
      </w:pPr>
    </w:p>
    <w:p>
      <w:pPr>
        <w:pStyle w:val="Heading2"/>
        <w:keepNext w:val="1"/>
      </w:pPr>
      <w:r>
        <w:t>Definition Core</w:t>
      </w:r>
    </w:p>
    <w:p>
      <w:pPr>
        <w:keepNext/>
        <w:spacing w:after="40"/>
        <w:jc w:val="left"/>
      </w:pPr>
      <w:r>
        <w:rPr>
          <w:rFonts w:ascii="DejaVu Sans" w:hAnsi="DejaVu Sans"/>
          <w:b/>
          <w:color w:val="5F6D7A"/>
          <w:sz w:val="16"/>
        </w:rPr>
        <w:t>T3-LOC-005 · источник: tom3_v0_2.docx · раздел: 5. Definition Core T3</w:t>
      </w:r>
    </w:p>
    <w:p>
      <w:pPr>
        <w:keepNext/>
        <w:spacing w:after="40"/>
        <w:jc w:val="center"/>
      </w:pPr>
      <w:r>
        <w:rPr>
          <w:rFonts w:ascii="DejaVu Sans" w:hAnsi="DejaVu Sans"/>
          <w:b/>
          <w:color w:val="5F6D7A"/>
          <w:sz w:val="16"/>
        </w:rPr>
        <w:t>Рисунок T3-FIG-002 · tom3_v0_2.docx</w:t>
      </w:r>
    </w:p>
    <w:p>
      <w:pPr>
        <w:spacing w:after="40"/>
        <w:jc w:val="center"/>
      </w:pPr>
      <w:r>
        <w:drawing>
          <wp:inline xmlns:a="http://schemas.openxmlformats.org/drawingml/2006/main" xmlns:pic="http://schemas.openxmlformats.org/drawingml/2006/picture">
            <wp:extent cx="5940000" cy="3638250"/>
            <wp:docPr id="4" name="Picture 4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t3_core.png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940000" cy="363825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120"/>
        <w:jc w:val="center"/>
      </w:pPr>
      <w:r>
        <w:rPr>
          <w:rFonts w:ascii="DejaVu Serif" w:hAnsi="DejaVu Serif"/>
          <w:i/>
          <w:color w:val="5A5A5A"/>
          <w:sz w:val="17"/>
        </w:rPr>
        <w:t>Рисунок 3. Минимальная интерфейсная структура Тома III.</w:t>
      </w: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Definition Core не утверждает существование физической модели. Он фиксирует минимальный набор данных, без которого дальнейшие главы не имеют типового смысла.</w:t>
      </w:r>
    </w:p>
    <w:p>
      <w:pPr>
        <w:keepNext/>
        <w:spacing w:after="40"/>
        <w:jc w:val="center"/>
      </w:pPr>
      <w:r>
        <w:rPr>
          <w:rFonts w:ascii="DejaVu Sans" w:hAnsi="DejaVu Sans"/>
          <w:b/>
          <w:color w:val="5F6D7A"/>
          <w:sz w:val="16"/>
        </w:rPr>
        <w:t>Формула T3-EQ-0003</w:t>
      </w:r>
    </w:p>
    <w:p>
      <w:pPr>
        <w:spacing w:before="80" w:after="100"/>
        <w:jc w:val="center"/>
      </w:pPr>
      <w:r>
        <w:rPr>
          <w:rFonts w:ascii="DejaVu Serif" w:hAnsi="DejaVu Serif"/>
          <w:i/>
          <w:sz w:val="21"/>
        </w:rPr>
        <w:t>𝔠_T3 = (𝓘₁₂, ST, VP, Br, Op, Obs, Pred, Cert, Stat).</w:t>
      </w:r>
    </w:p>
    <w:p>
      <w:pPr>
        <w:pStyle w:val="Heading3"/>
        <w:keepNext/>
        <w:spacing w:before="140" w:after="100"/>
      </w:pPr>
      <w:r>
        <w:rPr>
          <w:rFonts w:ascii="DejaVu Sans" w:hAnsi="DejaVu Sans"/>
          <w:b/>
          <w:color w:val="274E7A"/>
          <w:sz w:val="24"/>
        </w:rPr>
        <w:t>5.1. Определение канонического импортного интерфейса</w:t>
      </w: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Определение T3-DEF-001 [DEF-A]. 𝓘₁₂ есть кортеж (S₁,S₂,ι₁,ι₂,H₁,H₂), где S₁ и S₂ — замороженные source-card наборы Томов I и II; ι₁ и ι₂ — карты импорта в словарь Тома III; H₁ и H₂ — контрольные хеши. Карта импорта инъективна на идентификаторах и не меняет status-at-import.</w:t>
      </w:r>
    </w:p>
    <w:p>
      <w:pPr>
        <w:keepNext/>
        <w:spacing w:after="40"/>
        <w:jc w:val="center"/>
      </w:pPr>
      <w:r>
        <w:rPr>
          <w:rFonts w:ascii="DejaVu Sans" w:hAnsi="DejaVu Sans"/>
          <w:b/>
          <w:color w:val="5F6D7A"/>
          <w:sz w:val="16"/>
        </w:rPr>
        <w:t>Формула T3-EQ-0004</w:t>
      </w:r>
    </w:p>
    <w:p>
      <w:pPr>
        <w:spacing w:before="80" w:after="100"/>
        <w:jc w:val="center"/>
      </w:pPr>
      <w:r>
        <w:rPr>
          <w:rFonts w:ascii="DejaVu Serif" w:hAnsi="DejaVu Serif"/>
          <w:i/>
          <w:sz w:val="21"/>
        </w:rPr>
        <w:t>ι_j : Symbols(T_j) ↪ Symbols(T_3),   status(ι_j(s)) = status(s).</w:t>
      </w:r>
    </w:p>
    <w:p>
      <w:pPr>
        <w:pStyle w:val="Heading3"/>
        <w:keepNext/>
        <w:spacing w:before="140" w:after="100"/>
      </w:pPr>
      <w:r>
        <w:rPr>
          <w:rFonts w:ascii="DejaVu Sans" w:hAnsi="DejaVu Sans"/>
          <w:b/>
          <w:color w:val="274E7A"/>
          <w:sz w:val="24"/>
        </w:rPr>
        <w:t>5.2. Стратифицированно-временной datum ST</w:t>
      </w: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Определение T3-DEF-002 [DEF-A/CL]. ST=(X,{X^(k)}_{k=0}^3,{T^(k)}_{k=-1}^3,Str(X),E,g,or,⋆ₕdg,res), где X — хаусдорфово паракомпактное стратифицированное пространство; X^(k) — чистые гладкие страты; T^(k)=∪_{j≥k}X^(j), а T^(−1)=X является маркером полной оболочки, но не самостоятельной гладкой размерностью. Hodge-данные задаются лишь на тех слоях, где определены E,g,or.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978"/>
      </w:tblGrid>
      <w:tr>
        <w:tc>
          <w:tcPr>
            <w:tcW w:type="dxa" w:w="9638"/>
            <w:shd w:fill="FBECEC"/>
            <w:tcMar>
              <w:top w:w="110" w:type="dxa"/>
              <w:start w:w="130" w:type="dxa"/>
              <w:bottom w:w="110" w:type="dxa"/>
              <w:end w:w="130" w:type="dxa"/>
            </w:tcMar>
            <w:tcBorders>
              <w:top w:val="single" w:sz="6" w:color="9D2C2C"/>
              <w:left w:val="single" w:sz="10" w:color="9D2C2C"/>
              <w:bottom w:val="single" w:sz="6" w:color="9D2C2C"/>
              <w:right w:val="single" w:sz="6" w:color="9D2C2C"/>
            </w:tcBorders>
          </w:tcPr>
          <w:p>
            <w:pPr>
              <w:spacing w:line="259" w:lineRule="auto"/>
              <w:jc w:val="left"/>
            </w:pPr>
            <w:r>
              <w:rPr>
                <w:rFonts w:ascii="DejaVu Sans" w:hAnsi="DejaVu Sans"/>
                <w:b/>
                <w:color w:val="9D2C2C"/>
                <w:sz w:val="19"/>
              </w:rPr>
              <w:t xml:space="preserve">ОГРАНИЧЕНИЕ. </w:t>
            </w:r>
            <w:r>
              <w:rPr>
                <w:rFonts w:ascii="DejaVu Serif" w:hAnsi="DejaVu Serif"/>
                <w:sz w:val="19"/>
              </w:rPr>
              <w:t>ST является стандартной математической оболочкой. Утверждение «ST есть физическое время» остаётся MODEL/PHY-HYP и требует отдельного Br.</w:t>
            </w:r>
          </w:p>
        </w:tc>
      </w:tr>
    </w:tbl>
    <w:p>
      <w:pPr>
        <w:spacing w:after="40" w:before="0"/>
      </w:pPr>
    </w:p>
    <w:p>
      <w:pPr>
        <w:pStyle w:val="Heading3"/>
        <w:keepNext/>
        <w:spacing w:before="140" w:after="100"/>
      </w:pPr>
      <w:r>
        <w:rPr>
          <w:rFonts w:ascii="DejaVu Sans" w:hAnsi="DejaVu Sans"/>
          <w:b/>
          <w:color w:val="274E7A"/>
          <w:sz w:val="24"/>
        </w:rPr>
        <w:t>5.3. Кандидат V*P-реализации</w:t>
      </w: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Определение T3-DEF-003 [MODEL]. VP=(ST,𝒮_adm,Sec,𝒟_VP), где 𝒮_adm — класс допустимых сечений, Sec — частичная операция выбора пространственно-подобной реализации, а 𝒟_VP — пакет доменных и доказательных ограничений. Для s∈𝒮_adm значение Sec(s) не объявляется физическим пространством без мостового сертификата.</w:t>
      </w:r>
    </w:p>
    <w:p>
      <w:pPr>
        <w:keepNext/>
        <w:spacing w:after="40"/>
        <w:jc w:val="center"/>
      </w:pPr>
      <w:r>
        <w:rPr>
          <w:rFonts w:ascii="DejaVu Sans" w:hAnsi="DejaVu Sans"/>
          <w:b/>
          <w:color w:val="5F6D7A"/>
          <w:sz w:val="16"/>
        </w:rPr>
        <w:t>Формула T3-EQ-0005</w:t>
      </w:r>
    </w:p>
    <w:p>
      <w:pPr>
        <w:spacing w:before="80" w:after="100"/>
        <w:jc w:val="center"/>
      </w:pPr>
      <w:r>
        <w:rPr>
          <w:rFonts w:ascii="DejaVu Serif" w:hAnsi="DejaVu Serif"/>
          <w:i/>
          <w:sz w:val="21"/>
        </w:rPr>
        <w:t>Sec : 𝒮_adm ⇀ Geom,   s ↦ (M_s,g_s,or_s,additional data).</w:t>
      </w: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Существование ненулевого класса 𝒮_adm, регулярность сечений и их физическая интерпретация образуют T3-PO-006 и остаются OPEN.</w:t>
      </w:r>
    </w:p>
    <w:p>
      <w:pPr>
        <w:pStyle w:val="Heading3"/>
        <w:keepNext/>
        <w:spacing w:before="140" w:after="100"/>
      </w:pPr>
      <w:r>
        <w:rPr>
          <w:rFonts w:ascii="DejaVu Sans" w:hAnsi="DejaVu Sans"/>
          <w:b/>
          <w:color w:val="274E7A"/>
          <w:sz w:val="24"/>
        </w:rPr>
        <w:t>5.4. Мостовой контракт Br</w:t>
      </w: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Определение T3-DEF-004 [COND]. Br является частичным типизированным функтором или псевдофунктором из выбранной подкатегории NAPG_adm в категорию физико-геометрических данных PhysGeom. Он обязан переносить Dom, D, препятствия и статусы, а также отдельно фиксировать метрику, сигнатуру, причинные конусы, единицы измерения и наблюдательные карты.</w:t>
      </w:r>
    </w:p>
    <w:p>
      <w:pPr>
        <w:keepNext/>
        <w:spacing w:after="40"/>
        <w:jc w:val="center"/>
      </w:pPr>
      <w:r>
        <w:rPr>
          <w:rFonts w:ascii="DejaVu Sans" w:hAnsi="DejaVu Sans"/>
          <w:b/>
          <w:color w:val="5F6D7A"/>
          <w:sz w:val="16"/>
        </w:rPr>
        <w:t>Формула T3-EQ-0006</w:t>
      </w:r>
    </w:p>
    <w:p>
      <w:pPr>
        <w:spacing w:before="80" w:after="100"/>
        <w:jc w:val="center"/>
      </w:pPr>
      <w:r>
        <w:rPr>
          <w:rFonts w:ascii="DejaVu Serif" w:hAnsi="DejaVu Serif"/>
          <w:i/>
          <w:sz w:val="21"/>
        </w:rPr>
        <w:t>Br : NAPG_adm ⇀ PhysGeom,   Block(Br)=∅  ⇒  candidate bridge.</w:t>
      </w: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Выпуск v0.2 не строит Br и не заявляет его существование. Он фиксирует его обязательный интерфейс, чтобы дальнейший текст не выдавал аналогию формул за теорему реализации.</w:t>
      </w:r>
    </w:p>
    <w:p>
      <w:pPr>
        <w:pStyle w:val="Heading3"/>
        <w:keepNext/>
        <w:spacing w:before="140" w:after="100"/>
      </w:pPr>
      <w:r>
        <w:rPr>
          <w:rFonts w:ascii="DejaVu Sans" w:hAnsi="DejaVu Sans"/>
          <w:b/>
          <w:color w:val="274E7A"/>
          <w:sz w:val="24"/>
        </w:rPr>
        <w:t>5.5. Операторный пакет Op</w:t>
      </w:r>
    </w:p>
    <w:p>
      <w:pPr>
        <w:keepNext/>
        <w:spacing w:after="40"/>
        <w:jc w:val="center"/>
      </w:pPr>
      <w:r>
        <w:rPr>
          <w:rFonts w:ascii="DejaVu Sans" w:hAnsi="DejaVu Sans"/>
          <w:b/>
          <w:color w:val="5F6D7A"/>
          <w:sz w:val="16"/>
        </w:rPr>
        <w:t>Рисунок T3-FIG-003 · tom3_v0_2.docx</w:t>
      </w:r>
    </w:p>
    <w:p>
      <w:pPr>
        <w:spacing w:after="40"/>
        <w:jc w:val="center"/>
      </w:pPr>
      <w:r>
        <w:drawing>
          <wp:inline xmlns:a="http://schemas.openxmlformats.org/drawingml/2006/main" xmlns:pic="http://schemas.openxmlformats.org/drawingml/2006/picture">
            <wp:extent cx="5940000" cy="3155625"/>
            <wp:docPr id="5" name="Picture 5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t3_ops.png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940000" cy="315562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120"/>
        <w:jc w:val="center"/>
      </w:pPr>
      <w:r>
        <w:rPr>
          <w:rFonts w:ascii="DejaVu Serif" w:hAnsi="DejaVu Serif"/>
          <w:i/>
          <w:color w:val="5A5A5A"/>
          <w:sz w:val="17"/>
        </w:rPr>
        <w:t>Рисунок 4. Dom/Cod операторов Ξ, Δ_act и Υ фиксируются до обсуждения законов.</w:t>
      </w: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Определение T3-DEF-005 [DEF-SLOT]. Операторная спецификация есть пятёрка O=(Dom(O),Cod(O),Graph(O),Law(O),Cert(O)). Символ считается определённым лишь после заполнения Dom, Cod и Graph; Law перечисляет доказанные законы, а Cert связывает их с источником или доказательством.</w:t>
      </w:r>
    </w:p>
    <w:p>
      <w:pPr>
        <w:keepNext/>
        <w:spacing w:after="40"/>
        <w:jc w:val="center"/>
      </w:pPr>
      <w:r>
        <w:rPr>
          <w:rFonts w:ascii="DejaVu Sans" w:hAnsi="DejaVu Sans"/>
          <w:b/>
          <w:color w:val="5F6D7A"/>
          <w:sz w:val="16"/>
        </w:rPr>
        <w:t>Формула T3-EQ-0007</w:t>
      </w:r>
    </w:p>
    <w:p>
      <w:pPr>
        <w:spacing w:before="80" w:after="100"/>
        <w:jc w:val="center"/>
      </w:pPr>
      <w:r>
        <w:rPr>
          <w:rFonts w:ascii="DejaVu Serif" w:hAnsi="DejaVu Serif"/>
          <w:i/>
          <w:sz w:val="21"/>
        </w:rPr>
        <w:t>Ξ:𝒯_Ξ×𝒳_VP⇀𝒳_VP,   Δ_act:𝒜_act×𝒳_VP⇀𝒳_VP,   Υ:𝒳_post⇀𝒳_state.</w:t>
      </w: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На точке v0.2 не предполагаются: глобальность Ξ, полугрупповой закон, линейность Δ_act, существование Υ⁻¹, коммутативность или ассоциативность композиций.</w:t>
      </w:r>
    </w:p>
    <w:p>
      <w:pPr>
        <w:pStyle w:val="Heading3"/>
        <w:keepNext/>
        <w:spacing w:before="140" w:after="100"/>
      </w:pPr>
      <w:r>
        <w:rPr>
          <w:rFonts w:ascii="DejaVu Sans" w:hAnsi="DejaVu Sans"/>
          <w:b/>
          <w:color w:val="274E7A"/>
          <w:sz w:val="24"/>
        </w:rPr>
        <w:t>5.6. Наблюдательный адаптер Obs</w:t>
      </w: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Определение T3-DEF-006 [DEF-SLOT]. Наблюдательный адаптер есть кортеж Obs=(𝒳_model,𝒴_obs,obs,Unit,Cov,Prov,Sel), где obs — частичная карта модельного состояния в пространство наблюдаемых; Unit фиксирует размерности; Cov — ковариационную структуру ошибок; Prov — происхождение данных; Sel — правила отбора и маски.</w:t>
      </w:r>
    </w:p>
    <w:p>
      <w:pPr>
        <w:keepNext/>
        <w:spacing w:after="40"/>
        <w:jc w:val="center"/>
      </w:pPr>
      <w:r>
        <w:rPr>
          <w:rFonts w:ascii="DejaVu Sans" w:hAnsi="DejaVu Sans"/>
          <w:b/>
          <w:color w:val="5F6D7A"/>
          <w:sz w:val="16"/>
        </w:rPr>
        <w:t>Формула T3-EQ-0008</w:t>
      </w:r>
    </w:p>
    <w:p>
      <w:pPr>
        <w:spacing w:before="80" w:after="100"/>
        <w:jc w:val="center"/>
      </w:pPr>
      <w:r>
        <w:rPr>
          <w:rFonts w:ascii="DejaVu Serif" w:hAnsi="DejaVu Serif"/>
          <w:i/>
          <w:sz w:val="21"/>
        </w:rPr>
        <w:t>obs : 𝒳_model ⇀ 𝒴_obs,   Cert_obs=(Unit,Cov,Prov,Sel).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978"/>
      </w:tblGrid>
      <w:tr>
        <w:tc>
          <w:tcPr>
            <w:tcW w:type="dxa" w:w="9638"/>
            <w:shd w:fill="E9F5EE"/>
            <w:tcMar>
              <w:top w:w="110" w:type="dxa"/>
              <w:start w:w="130" w:type="dxa"/>
              <w:bottom w:w="110" w:type="dxa"/>
              <w:end w:w="130" w:type="dxa"/>
            </w:tcMar>
            <w:tcBorders>
              <w:top w:val="single" w:sz="6" w:color="2E6F4E"/>
              <w:left w:val="single" w:sz="10" w:color="2E6F4E"/>
              <w:bottom w:val="single" w:sz="6" w:color="2E6F4E"/>
              <w:right w:val="single" w:sz="6" w:color="2E6F4E"/>
            </w:tcBorders>
          </w:tcPr>
          <w:p>
            <w:pPr>
              <w:spacing w:line="259" w:lineRule="auto"/>
              <w:jc w:val="left"/>
            </w:pPr>
            <w:r>
              <w:rPr>
                <w:rFonts w:ascii="DejaVu Sans" w:hAnsi="DejaVu Sans"/>
                <w:b/>
                <w:color w:val="2E6F4E"/>
                <w:sz w:val="19"/>
              </w:rPr>
              <w:t xml:space="preserve">ФИЗИЧЕСКИЙ СМЫСЛ. </w:t>
            </w:r>
            <w:r>
              <w:rPr>
                <w:rFonts w:ascii="DejaVu Serif" w:hAnsi="DejaVu Serif"/>
                <w:sz w:val="19"/>
              </w:rPr>
              <w:t>Только Obs связывает формулу с прибором или каталогом. Без Obs модель может быть математически непротиворечивой, но не проверяемой.</w:t>
            </w:r>
          </w:p>
        </w:tc>
      </w:tr>
    </w:tbl>
    <w:p>
      <w:pPr>
        <w:spacing w:after="40" w:before="0"/>
      </w:pPr>
    </w:p>
    <w:p>
      <w:pPr>
        <w:pStyle w:val="Heading3"/>
        <w:keepNext/>
        <w:spacing w:before="140" w:after="100"/>
      </w:pPr>
      <w:r>
        <w:rPr>
          <w:rFonts w:ascii="DejaVu Sans" w:hAnsi="DejaVu Sans"/>
          <w:b/>
          <w:color w:val="274E7A"/>
          <w:sz w:val="24"/>
        </w:rPr>
        <w:t>5.7. PredRep как частичный множественнозначный оператор</w:t>
      </w: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Определение T3-DEF-007 [COND]. PredRep получает только сертифицированный вход и возвращает конечное или измеримое множество кандидатов с паспортами либо ABSTAIN. Единственный кандидат допускается как частный случай, но не постулируется.</w:t>
      </w:r>
    </w:p>
    <w:p>
      <w:pPr>
        <w:keepNext/>
        <w:spacing w:after="40"/>
        <w:jc w:val="center"/>
      </w:pPr>
      <w:r>
        <w:rPr>
          <w:rFonts w:ascii="DejaVu Sans" w:hAnsi="DejaVu Sans"/>
          <w:b/>
          <w:color w:val="5F6D7A"/>
          <w:sz w:val="16"/>
        </w:rPr>
        <w:t>Формула T3-EQ-0009</w:t>
      </w:r>
    </w:p>
    <w:p>
      <w:pPr>
        <w:spacing w:before="80" w:after="100"/>
        <w:jc w:val="center"/>
      </w:pPr>
      <w:r>
        <w:rPr>
          <w:rFonts w:ascii="DejaVu Serif" w:hAnsi="DejaVu Serif"/>
          <w:i/>
          <w:sz w:val="21"/>
        </w:rPr>
        <w:t>PredRep : 𝓘_cert ⇀ 𝒫(𝒳_cand×Cert) ∪ {ABSTAIN}.</w:t>
      </w: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Корректность PredRep в Томе III должна включать soundness относительно домена, сохранение D/provenance, калибровку наблюдательного адаптера и явную границу причинного вывода.</w:t>
      </w:r>
    </w:p>
    <w:p>
      <w:pPr>
        <w:spacing w:after="40"/>
      </w:pPr>
    </w:p>
    <w:p>
      <w:pPr>
        <w:pStyle w:val="Heading2"/>
        <w:keepNext w:val="1"/>
      </w:pPr>
      <w:r>
        <w:t>Типизированные морфизмы и сертификаты</w:t>
      </w:r>
    </w:p>
    <w:p>
      <w:pPr>
        <w:keepNext/>
        <w:spacing w:after="40"/>
        <w:jc w:val="left"/>
      </w:pPr>
      <w:r>
        <w:rPr>
          <w:rFonts w:ascii="DejaVu Sans" w:hAnsi="DejaVu Sans"/>
          <w:b/>
          <w:color w:val="5F6D7A"/>
          <w:sz w:val="16"/>
        </w:rPr>
        <w:t>T3-LOC-006 · источник: tom3_v0_2.docx · раздел: 6. Морфизмы Definition Core и условия совместимости</w:t>
      </w: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Морфизм F:𝔠_T3→𝔠′_T3 является семейством карт между компонентами Definition Core. Он допустим только при выполнении восьми совместимостей. Эта конструкция пока является редакционно-математическим каркасом; физическая категория будет определяться в T3-VP-v0.3.</w:t>
      </w:r>
    </w:p>
    <w:p>
      <w:pPr>
        <w:keepNext/>
        <w:spacing w:after="40"/>
        <w:jc w:val="left"/>
      </w:pPr>
      <w:r>
        <w:rPr>
          <w:rFonts w:ascii="DejaVu Sans" w:hAnsi="DejaVu Sans"/>
          <w:b/>
          <w:color w:val="5F6D7A"/>
          <w:sz w:val="16"/>
        </w:rPr>
        <w:t>Таблица T3-TBL-008 · tom3_v0_2.docx · 6. Морфизмы Definition Core и условия совместимости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494"/>
        <w:gridCol w:w="2494"/>
        <w:gridCol w:w="2494"/>
        <w:gridCol w:w="2494"/>
      </w:tblGrid>
      <w:tr>
        <w:trPr>
          <w:cantSplit w:val="true"/>
          <w:tblHeader w:val="true"/>
        </w:trPr>
        <w:tc>
          <w:tcPr>
            <w:tcW w:type="dxa" w:w="79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1F4775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b/>
                <w:color w:val="FFFFFF"/>
                <w:sz w:val="16"/>
              </w:rPr>
              <w:t>Код</w:t>
            </w:r>
          </w:p>
        </w:tc>
        <w:tc>
          <w:tcPr>
            <w:tcW w:type="dxa" w:w="158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1F4775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b/>
                <w:color w:val="FFFFFF"/>
                <w:sz w:val="16"/>
              </w:rPr>
              <w:t>Слой</w:t>
            </w:r>
          </w:p>
        </w:tc>
        <w:tc>
          <w:tcPr>
            <w:tcW w:type="dxa" w:w="3572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1F4775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b/>
                <w:color w:val="FFFFFF"/>
                <w:sz w:val="16"/>
              </w:rPr>
              <w:t>Условие</w:t>
            </w:r>
          </w:p>
        </w:tc>
        <w:tc>
          <w:tcPr>
            <w:tcW w:type="dxa" w:w="3685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1F4775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b/>
                <w:color w:val="FFFFFF"/>
                <w:sz w:val="16"/>
              </w:rPr>
              <w:t>Назначение</w:t>
            </w:r>
          </w:p>
        </w:tc>
      </w:tr>
      <w:tr>
        <w:trPr>
          <w:cantSplit w:val="true"/>
        </w:trPr>
        <w:tc>
          <w:tcPr>
            <w:tcW w:type="dxa" w:w="79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6"/>
              </w:rPr>
              <w:t>C1</w:t>
            </w:r>
          </w:p>
        </w:tc>
        <w:tc>
          <w:tcPr>
            <w:tcW w:type="dxa" w:w="158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Freeze</w:t>
            </w:r>
          </w:p>
        </w:tc>
        <w:tc>
          <w:tcPr>
            <w:tcW w:type="dxa" w:w="3572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F∘ι_j=ι′_j на каноническом импорте</w:t>
            </w:r>
          </w:p>
        </w:tc>
        <w:tc>
          <w:tcPr>
            <w:tcW w:type="dxa" w:w="3685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Запрет переписывания Томов I–II</w:t>
            </w:r>
          </w:p>
        </w:tc>
      </w:tr>
      <w:tr>
        <w:trPr>
          <w:cantSplit w:val="true"/>
        </w:trPr>
        <w:tc>
          <w:tcPr>
            <w:tcW w:type="dxa" w:w="79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6"/>
              </w:rPr>
              <w:t>C2</w:t>
            </w:r>
          </w:p>
        </w:tc>
        <w:tc>
          <w:tcPr>
            <w:tcW w:type="dxa" w:w="158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Dom</w:t>
            </w:r>
          </w:p>
        </w:tc>
        <w:tc>
          <w:tcPr>
            <w:tcW w:type="dxa" w:w="3572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F(Dom O)⊆Dom O′</w:t>
            </w:r>
          </w:p>
        </w:tc>
        <w:tc>
          <w:tcPr>
            <w:tcW w:type="dxa" w:w="3685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Нельзя расширять область молча</w:t>
            </w:r>
          </w:p>
        </w:tc>
      </w:tr>
      <w:tr>
        <w:trPr>
          <w:cantSplit w:val="true"/>
        </w:trPr>
        <w:tc>
          <w:tcPr>
            <w:tcW w:type="dxa" w:w="79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6"/>
              </w:rPr>
              <w:t>C3</w:t>
            </w:r>
          </w:p>
        </w:tc>
        <w:tc>
          <w:tcPr>
            <w:tcW w:type="dxa" w:w="158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D/provenance</w:t>
            </w:r>
          </w:p>
        </w:tc>
        <w:tc>
          <w:tcPr>
            <w:tcW w:type="dxa" w:w="3572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F_D(D) согласовано с Prov</w:t>
            </w:r>
          </w:p>
        </w:tc>
        <w:tc>
          <w:tcPr>
            <w:tcW w:type="dxa" w:w="3685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Основание переносится вместе с утверждением</w:t>
            </w:r>
          </w:p>
        </w:tc>
      </w:tr>
      <w:tr>
        <w:trPr>
          <w:cantSplit w:val="true"/>
        </w:trPr>
        <w:tc>
          <w:tcPr>
            <w:tcW w:type="dxa" w:w="79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6"/>
              </w:rPr>
              <w:t>C4</w:t>
            </w:r>
          </w:p>
        </w:tc>
        <w:tc>
          <w:tcPr>
            <w:tcW w:type="dxa" w:w="158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Obstruction</w:t>
            </w:r>
          </w:p>
        </w:tc>
        <w:tc>
          <w:tcPr>
            <w:tcW w:type="dxa" w:w="3572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ненулевой обязательный blocker не уничтожается</w:t>
            </w:r>
          </w:p>
        </w:tc>
        <w:tc>
          <w:tcPr>
            <w:tcW w:type="dxa" w:w="3685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Нет магического прохождения барьера</w:t>
            </w:r>
          </w:p>
        </w:tc>
      </w:tr>
      <w:tr>
        <w:trPr>
          <w:cantSplit w:val="true"/>
        </w:trPr>
        <w:tc>
          <w:tcPr>
            <w:tcW w:type="dxa" w:w="79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6"/>
              </w:rPr>
              <w:t>C5</w:t>
            </w:r>
          </w:p>
        </w:tc>
        <w:tc>
          <w:tcPr>
            <w:tcW w:type="dxa" w:w="158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Status</w:t>
            </w:r>
          </w:p>
        </w:tc>
        <w:tc>
          <w:tcPr>
            <w:tcW w:type="dxa" w:w="3572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truth_layer_promotion(F)=0</w:t>
            </w:r>
          </w:p>
        </w:tc>
        <w:tc>
          <w:tcPr>
            <w:tcW w:type="dxa" w:w="3685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Сохранение доказательных каналов</w:t>
            </w:r>
          </w:p>
        </w:tc>
      </w:tr>
      <w:tr>
        <w:trPr>
          <w:cantSplit w:val="true"/>
        </w:trPr>
        <w:tc>
          <w:tcPr>
            <w:tcW w:type="dxa" w:w="79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6"/>
              </w:rPr>
              <w:t>C6</w:t>
            </w:r>
          </w:p>
        </w:tc>
        <w:tc>
          <w:tcPr>
            <w:tcW w:type="dxa" w:w="158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Units</w:t>
            </w:r>
          </w:p>
        </w:tc>
        <w:tc>
          <w:tcPr>
            <w:tcW w:type="dxa" w:w="3572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Unit′∘F_obs=F_unit∘Unit</w:t>
            </w:r>
          </w:p>
        </w:tc>
        <w:tc>
          <w:tcPr>
            <w:tcW w:type="dxa" w:w="3685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Физические размерности согласованы</w:t>
            </w:r>
          </w:p>
        </w:tc>
      </w:tr>
      <w:tr>
        <w:trPr>
          <w:cantSplit w:val="true"/>
        </w:trPr>
        <w:tc>
          <w:tcPr>
            <w:tcW w:type="dxa" w:w="79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6"/>
              </w:rPr>
              <w:t>C7</w:t>
            </w:r>
          </w:p>
        </w:tc>
        <w:tc>
          <w:tcPr>
            <w:tcW w:type="dxa" w:w="158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Observation</w:t>
            </w:r>
          </w:p>
        </w:tc>
        <w:tc>
          <w:tcPr>
            <w:tcW w:type="dxa" w:w="3572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obs′∘F_state=F_data∘obs</w:t>
            </w:r>
          </w:p>
        </w:tc>
        <w:tc>
          <w:tcPr>
            <w:tcW w:type="dxa" w:w="3685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Коммутативность модель→данные</w:t>
            </w:r>
          </w:p>
        </w:tc>
      </w:tr>
      <w:tr>
        <w:trPr>
          <w:cantSplit w:val="true"/>
        </w:trPr>
        <w:tc>
          <w:tcPr>
            <w:tcW w:type="dxa" w:w="79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6"/>
              </w:rPr>
              <w:t>C8</w:t>
            </w:r>
          </w:p>
        </w:tc>
        <w:tc>
          <w:tcPr>
            <w:tcW w:type="dxa" w:w="158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Reproducibility</w:t>
            </w:r>
          </w:p>
        </w:tc>
        <w:tc>
          <w:tcPr>
            <w:tcW w:type="dxa" w:w="3572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hash/version/container сохраняются</w:t>
            </w:r>
          </w:p>
        </w:tc>
        <w:tc>
          <w:tcPr>
            <w:tcW w:type="dxa" w:w="3685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Повторяемость вычислений</w:t>
            </w:r>
          </w:p>
        </w:tc>
      </w:tr>
    </w:tbl>
    <w:p>
      <w:pPr>
        <w:spacing w:after="20"/>
      </w:pPr>
    </w:p>
    <w:p>
      <w:pPr>
        <w:pStyle w:val="Heading3"/>
        <w:keepNext/>
        <w:spacing w:before="140" w:after="100"/>
      </w:pPr>
      <w:r>
        <w:rPr>
          <w:rFonts w:ascii="DejaVu Sans" w:hAnsi="DejaVu Sans"/>
          <w:b/>
          <w:color w:val="274E7A"/>
          <w:sz w:val="24"/>
        </w:rPr>
        <w:t>6.1. Предложение о blocker-safe композиции</w:t>
      </w: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PROP T3-CORE-2. Если F и G удовлетворяют C1–C8, то их композиция G∘F удовлетворяет C1–C8. Если обязательный blocker не устранён сертифицированной картой, он сохраняется в композиции.</w:t>
      </w: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Доказательство. Условия C1–C3 и C6–C8 являются коммутативностью соответствующих квадратов и сохраняются композицией. C4 и C5 сформулированы как монотонность по множеству блокеров и доказательным каналам; транзитивность даёт требуемый результат. □</w:t>
      </w:r>
    </w:p>
    <w:p>
      <w:pPr>
        <w:pStyle w:val="Heading3"/>
        <w:keepNext/>
        <w:spacing w:before="140" w:after="100"/>
      </w:pPr>
      <w:r>
        <w:rPr>
          <w:rFonts w:ascii="DejaVu Sans" w:hAnsi="DejaVu Sans"/>
          <w:b/>
          <w:color w:val="274E7A"/>
          <w:sz w:val="24"/>
        </w:rPr>
        <w:t>6.2. Минимальный certificate record</w:t>
      </w:r>
    </w:p>
    <w:p>
      <w:pPr>
        <w:keepNext/>
        <w:spacing w:after="40"/>
        <w:jc w:val="left"/>
      </w:pPr>
      <w:r>
        <w:rPr>
          <w:rFonts w:ascii="DejaVu Sans" w:hAnsi="DejaVu Sans"/>
          <w:b/>
          <w:color w:val="5F6D7A"/>
          <w:sz w:val="16"/>
        </w:rPr>
        <w:t>Таблица T3-TBL-009 · tom3_v0_2.docx · 6. Морфизмы Definition Core и условия совместимости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326"/>
        <w:gridCol w:w="3326"/>
        <w:gridCol w:w="3326"/>
      </w:tblGrid>
      <w:tr>
        <w:trPr>
          <w:cantSplit w:val="true"/>
          <w:tblHeader w:val="true"/>
        </w:trPr>
        <w:tc>
          <w:tcPr>
            <w:tcW w:type="dxa" w:w="198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1F4775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b/>
                <w:color w:val="FFFFFF"/>
                <w:sz w:val="16"/>
              </w:rPr>
              <w:t>Поле</w:t>
            </w:r>
          </w:p>
        </w:tc>
        <w:tc>
          <w:tcPr>
            <w:tcW w:type="dxa" w:w="5386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1F4775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b/>
                <w:color w:val="FFFFFF"/>
                <w:sz w:val="16"/>
              </w:rPr>
              <w:t>Содержание</w:t>
            </w:r>
          </w:p>
        </w:tc>
        <w:tc>
          <w:tcPr>
            <w:tcW w:type="dxa" w:w="226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1F4775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b/>
                <w:color w:val="FFFFFF"/>
                <w:sz w:val="16"/>
              </w:rPr>
              <w:t>Режим</w:t>
            </w:r>
          </w:p>
        </w:tc>
      </w:tr>
      <w:tr>
        <w:trPr>
          <w:cantSplit w:val="true"/>
        </w:trPr>
        <w:tc>
          <w:tcPr>
            <w:tcW w:type="dxa" w:w="198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6"/>
              </w:rPr>
              <w:t>claim_id</w:t>
            </w:r>
          </w:p>
        </w:tc>
        <w:tc>
          <w:tcPr>
            <w:tcW w:type="dxa" w:w="5386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Стабильный идентификатор утверждения</w:t>
            </w:r>
          </w:p>
        </w:tc>
        <w:tc>
          <w:tcPr>
            <w:tcW w:type="dxa" w:w="226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обязательно</w:t>
            </w:r>
          </w:p>
        </w:tc>
      </w:tr>
      <w:tr>
        <w:trPr>
          <w:cantSplit w:val="true"/>
        </w:trPr>
        <w:tc>
          <w:tcPr>
            <w:tcW w:type="dxa" w:w="198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6"/>
              </w:rPr>
              <w:t>source_id</w:t>
            </w:r>
          </w:p>
        </w:tc>
        <w:tc>
          <w:tcPr>
            <w:tcW w:type="dxa" w:w="5386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Файл, версия, локатор</w:t>
            </w:r>
          </w:p>
        </w:tc>
        <w:tc>
          <w:tcPr>
            <w:tcW w:type="dxa" w:w="226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обязательно</w:t>
            </w:r>
          </w:p>
        </w:tc>
      </w:tr>
      <w:tr>
        <w:trPr>
          <w:cantSplit w:val="true"/>
        </w:trPr>
        <w:tc>
          <w:tcPr>
            <w:tcW w:type="dxa" w:w="198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6"/>
              </w:rPr>
              <w:t>status_vector</w:t>
            </w:r>
          </w:p>
        </w:tc>
        <w:tc>
          <w:tcPr>
            <w:tcW w:type="dxa" w:w="5386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math/model/num/emp/release</w:t>
            </w:r>
          </w:p>
        </w:tc>
        <w:tc>
          <w:tcPr>
            <w:tcW w:type="dxa" w:w="226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обязательно</w:t>
            </w:r>
          </w:p>
        </w:tc>
      </w:tr>
      <w:tr>
        <w:trPr>
          <w:cantSplit w:val="true"/>
        </w:trPr>
        <w:tc>
          <w:tcPr>
            <w:tcW w:type="dxa" w:w="198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6"/>
              </w:rPr>
              <w:t>dom_cod</w:t>
            </w:r>
          </w:p>
        </w:tc>
        <w:tc>
          <w:tcPr>
            <w:tcW w:type="dxa" w:w="5386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Область и кодомен всех карт</w:t>
            </w:r>
          </w:p>
        </w:tc>
        <w:tc>
          <w:tcPr>
            <w:tcW w:type="dxa" w:w="226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обязательно</w:t>
            </w:r>
          </w:p>
        </w:tc>
      </w:tr>
      <w:tr>
        <w:trPr>
          <w:cantSplit w:val="true"/>
        </w:trPr>
        <w:tc>
          <w:tcPr>
            <w:tcW w:type="dxa" w:w="198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6"/>
              </w:rPr>
              <w:t>assumptions</w:t>
            </w:r>
          </w:p>
        </w:tc>
        <w:tc>
          <w:tcPr>
            <w:tcW w:type="dxa" w:w="5386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Аксиомы и мостовые гипотезы</w:t>
            </w:r>
          </w:p>
        </w:tc>
        <w:tc>
          <w:tcPr>
            <w:tcW w:type="dxa" w:w="226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обязательно</w:t>
            </w:r>
          </w:p>
        </w:tc>
      </w:tr>
      <w:tr>
        <w:trPr>
          <w:cantSplit w:val="true"/>
        </w:trPr>
        <w:tc>
          <w:tcPr>
            <w:tcW w:type="dxa" w:w="198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6"/>
              </w:rPr>
              <w:t>blockers</w:t>
            </w:r>
          </w:p>
        </w:tc>
        <w:tc>
          <w:tcPr>
            <w:tcW w:type="dxa" w:w="5386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Открытые препятствия</w:t>
            </w:r>
          </w:p>
        </w:tc>
        <w:tc>
          <w:tcPr>
            <w:tcW w:type="dxa" w:w="226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обязательно</w:t>
            </w:r>
          </w:p>
        </w:tc>
      </w:tr>
      <w:tr>
        <w:trPr>
          <w:cantSplit w:val="true"/>
        </w:trPr>
        <w:tc>
          <w:tcPr>
            <w:tcW w:type="dxa" w:w="198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6"/>
              </w:rPr>
              <w:t>hashes</w:t>
            </w:r>
          </w:p>
        </w:tc>
        <w:tc>
          <w:tcPr>
            <w:tcW w:type="dxa" w:w="5386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Хеши исходников, кода и данных</w:t>
            </w:r>
          </w:p>
        </w:tc>
        <w:tc>
          <w:tcPr>
            <w:tcW w:type="dxa" w:w="226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для NUM/EMP</w:t>
            </w:r>
          </w:p>
        </w:tc>
      </w:tr>
      <w:tr>
        <w:trPr>
          <w:cantSplit w:val="true"/>
        </w:trPr>
        <w:tc>
          <w:tcPr>
            <w:tcW w:type="dxa" w:w="198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6"/>
              </w:rPr>
              <w:t>units_cov</w:t>
            </w:r>
          </w:p>
        </w:tc>
        <w:tc>
          <w:tcPr>
            <w:tcW w:type="dxa" w:w="5386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Единицы и ковариации</w:t>
            </w:r>
          </w:p>
        </w:tc>
        <w:tc>
          <w:tcPr>
            <w:tcW w:type="dxa" w:w="226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для физического Obs</w:t>
            </w:r>
          </w:p>
        </w:tc>
      </w:tr>
      <w:tr>
        <w:trPr>
          <w:cantSplit w:val="true"/>
        </w:trPr>
        <w:tc>
          <w:tcPr>
            <w:tcW w:type="dxa" w:w="198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6"/>
              </w:rPr>
              <w:t>negative_scope</w:t>
            </w:r>
          </w:p>
        </w:tc>
        <w:tc>
          <w:tcPr>
            <w:tcW w:type="dxa" w:w="5386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Что утверждение не доказывает</w:t>
            </w:r>
          </w:p>
        </w:tc>
        <w:tc>
          <w:tcPr>
            <w:tcW w:type="dxa" w:w="226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обязательно</w:t>
            </w:r>
          </w:p>
        </w:tc>
      </w:tr>
    </w:tbl>
    <w:p>
      <w:pPr>
        <w:spacing w:after="20"/>
      </w:pPr>
    </w:p>
    <w:p>
      <w:pPr>
        <w:spacing w:after="40"/>
      </w:pPr>
    </w:p>
    <w:p>
      <w:r>
        <w:br w:type="page"/>
      </w:r>
    </w:p>
    <w:p>
      <w:pPr>
        <w:pStyle w:val="Heading1"/>
        <w:keepNext w:val="1"/>
      </w:pPr>
      <w:r>
        <w:t>Глава 3. Онтология V*P: время как первичная пакетная структура</w:t>
      </w:r>
    </w:p>
    <w:p>
      <w:pPr>
        <w:keepNext/>
        <w:spacing w:after="80" w:before="0" w:line="240" w:lineRule="auto"/>
        <w:jc w:val="left"/>
      </w:pPr>
      <w:r>
        <w:rPr>
          <w:rFonts w:ascii="DejaVu Sans" w:hAnsi="DejaVu Sans" w:eastAsia="DejaVu Sans"/>
          <w:b w:val="0"/>
          <w:i w:val="0"/>
          <w:color w:val="6B7480"/>
          <w:sz w:val="17"/>
        </w:rPr>
        <w:t>T3-CH-03 · master locator · T3-EDIT-v0.17</w:t>
      </w:r>
    </w:p>
    <w:p>
      <w:pPr>
        <w:pStyle w:val="Heading2"/>
        <w:spacing w:before="160" w:after="100"/>
        <w:keepNext w:val="1"/>
      </w:pPr>
      <w:r>
        <w:t>Понятное введение к главе</w:t>
      </w:r>
    </w:p>
    <w:p>
      <w:pPr>
        <w:spacing w:after="80"/>
      </w:pPr>
      <w:r>
        <w:rPr>
          <w:rFonts w:ascii="DejaVu Sans" w:hAnsi="DejaVu Sans" w:eastAsia="DejaVu Sans"/>
          <w:color w:val="647080"/>
          <w:sz w:val="17"/>
        </w:rPr>
        <w:t>T3-EXPL-03 · поясняющий блок · T3-EDIT-v0.17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5" w:space="0" w:color="B8C4D3"/>
          <w:left w:val="single" w:sz="5" w:space="0" w:color="B8C4D3"/>
          <w:bottom w:val="single" w:sz="5" w:space="0" w:color="B8C4D3"/>
          <w:right w:val="single" w:sz="5" w:space="0" w:color="B8C4D3"/>
          <w:insideH w:val="single" w:sz="5" w:space="0" w:color="B8C4D3"/>
          <w:insideV w:val="single" w:sz="5" w:space="0" w:color="B8C4D3"/>
        </w:tblBorders>
      </w:tblPr>
      <w:tblGrid>
        <w:gridCol w:w="2900"/>
        <w:gridCol w:w="6820"/>
      </w:tblGrid>
      <w:tr>
        <w:trPr>
          <w:cantSplit/>
        </w:trPr>
        <w:tc>
          <w:tcPr>
            <w:tcW w:type="dxa" w:w="2900"/>
            <w:vAlign w:val="center"/>
            <w:tcMar>
              <w:top w:w="95" w:type="dxa"/>
              <w:start w:w="90" w:type="dxa"/>
              <w:bottom w:w="95" w:type="dxa"/>
              <w:end w:w="90" w:type="dxa"/>
            </w:tcMar>
            <w:shd w:fill="244D7B"/>
          </w:tcPr>
          <w:p>
            <w:pPr>
              <w:spacing w:after="0" w:line="240" w:lineRule="auto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6"/>
              </w:rPr>
              <w:t>ЦЕНТРАЛЬНЫЙ ВОПРОС</w:t>
            </w:r>
          </w:p>
        </w:tc>
        <w:tc>
          <w:tcPr>
            <w:tcW w:type="dxa" w:w="6820"/>
            <w:vAlign w:val="center"/>
            <w:tcMar>
              <w:top w:w="95" w:type="dxa"/>
              <w:start w:w="120" w:type="dxa"/>
              <w:bottom w:w="95" w:type="dxa"/>
              <w:end w:w="120" w:type="dxa"/>
            </w:tcMar>
            <w:shd w:fill="EAF0F7"/>
          </w:tcPr>
          <w:p>
            <w:pPr>
              <w:spacing w:after="0" w:line="252" w:lineRule="auto"/>
              <w:jc w:val="left"/>
            </w:pPr>
            <w:r>
              <w:rPr>
                <w:rFonts w:ascii="DejaVu Serif" w:hAnsi="DejaVu Serif" w:eastAsia="DejaVu Serif"/>
                <w:sz w:val="18"/>
              </w:rPr>
              <w:t>Что именно означает тезис «время первично, а пространство является его допустимым сечением» в математически контролируемой форме?</w:t>
            </w:r>
          </w:p>
        </w:tc>
      </w:tr>
      <w:tr>
        <w:trPr>
          <w:cantSplit/>
        </w:trPr>
        <w:tc>
          <w:tcPr>
            <w:tcW w:type="dxa" w:w="2900"/>
            <w:vAlign w:val="center"/>
            <w:tcMar>
              <w:top w:w="95" w:type="dxa"/>
              <w:start w:w="90" w:type="dxa"/>
              <w:bottom w:w="95" w:type="dxa"/>
              <w:end w:w="90" w:type="dxa"/>
            </w:tcMar>
            <w:shd w:fill="35688F"/>
          </w:tcPr>
          <w:p>
            <w:pPr>
              <w:spacing w:after="0" w:line="240" w:lineRule="auto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6"/>
              </w:rPr>
              <w:t>ПРОСТОЙ СМЫСЛ</w:t>
            </w:r>
          </w:p>
        </w:tc>
        <w:tc>
          <w:tcPr>
            <w:tcW w:type="dxa" w:w="6820"/>
            <w:vAlign w:val="center"/>
            <w:tcMar>
              <w:top w:w="95" w:type="dxa"/>
              <w:start w:w="120" w:type="dxa"/>
              <w:bottom w:w="95" w:type="dxa"/>
              <w:end w:w="120" w:type="dxa"/>
            </w:tcMar>
            <w:shd w:fill="EDF4F9"/>
          </w:tcPr>
          <w:p>
            <w:pPr>
              <w:spacing w:after="0" w:line="252" w:lineRule="auto"/>
              <w:jc w:val="left"/>
            </w:pPr>
            <w:r>
              <w:rPr>
                <w:rFonts w:ascii="DejaVu Serif" w:hAnsi="DejaVu Serif" w:eastAsia="DejaVu Serif"/>
                <w:sz w:val="18"/>
              </w:rPr>
              <w:t>V*P вводится не как готовая теория природы, а как модельный носитель: над временной стратифицированной базой рассматривается семейство возможных пространственных слоёв и правил их выбора.</w:t>
            </w:r>
          </w:p>
        </w:tc>
      </w:tr>
      <w:tr>
        <w:trPr>
          <w:cantSplit/>
        </w:trPr>
        <w:tc>
          <w:tcPr>
            <w:tcW w:type="dxa" w:w="2900"/>
            <w:vAlign w:val="center"/>
            <w:tcMar>
              <w:top w:w="95" w:type="dxa"/>
              <w:start w:w="90" w:type="dxa"/>
              <w:bottom w:w="95" w:type="dxa"/>
              <w:end w:w="90" w:type="dxa"/>
            </w:tcMar>
            <w:shd w:fill="9B6A12"/>
          </w:tcPr>
          <w:p>
            <w:pPr>
              <w:spacing w:after="0" w:line="240" w:lineRule="auto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6"/>
              </w:rPr>
              <w:t>МИНИМАЛЬНЫЙ ПРИМЕР</w:t>
            </w:r>
          </w:p>
        </w:tc>
        <w:tc>
          <w:tcPr>
            <w:tcW w:type="dxa" w:w="6820"/>
            <w:vAlign w:val="center"/>
            <w:tcMar>
              <w:top w:w="95" w:type="dxa"/>
              <w:start w:w="120" w:type="dxa"/>
              <w:bottom w:w="95" w:type="dxa"/>
              <w:end w:w="120" w:type="dxa"/>
            </w:tcMar>
            <w:shd w:fill="FBF4DF"/>
          </w:tcPr>
          <w:p>
            <w:pPr>
              <w:spacing w:after="0" w:line="252" w:lineRule="auto"/>
              <w:jc w:val="left"/>
            </w:pPr>
            <w:r>
              <w:rPr>
                <w:rFonts w:ascii="DejaVu Serif" w:hAnsi="DejaVu Serif" w:eastAsia="DejaVu Serif"/>
                <w:sz w:val="18"/>
              </w:rPr>
              <w:t>Над интервалом времени можно задать расслоение, волокном которого является множество пространственных метрик h_t. Допустимое сечение выбирает одну согласованную метрику для каждого t.</w:t>
            </w:r>
          </w:p>
        </w:tc>
      </w:tr>
      <w:tr>
        <w:trPr>
          <w:cantSplit/>
        </w:trPr>
        <w:tc>
          <w:tcPr>
            <w:tcW w:type="dxa" w:w="2900"/>
            <w:vAlign w:val="center"/>
            <w:tcMar>
              <w:top w:w="95" w:type="dxa"/>
              <w:start w:w="90" w:type="dxa"/>
              <w:bottom w:w="95" w:type="dxa"/>
              <w:end w:w="90" w:type="dxa"/>
            </w:tcMar>
            <w:shd w:fill="2F6E72"/>
          </w:tcPr>
          <w:p>
            <w:pPr>
              <w:spacing w:after="0" w:line="240" w:lineRule="auto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6"/>
              </w:rPr>
              <w:t>ОНТОЛОГИЯ</w:t>
            </w:r>
          </w:p>
        </w:tc>
        <w:tc>
          <w:tcPr>
            <w:tcW w:type="dxa" w:w="6820"/>
            <w:vAlign w:val="center"/>
            <w:tcMar>
              <w:top w:w="95" w:type="dxa"/>
              <w:start w:w="120" w:type="dxa"/>
              <w:bottom w:w="95" w:type="dxa"/>
              <w:end w:w="120" w:type="dxa"/>
            </w:tcMar>
            <w:shd w:fill="EAF5F4"/>
          </w:tcPr>
          <w:p>
            <w:pPr>
              <w:spacing w:after="0" w:line="252" w:lineRule="auto"/>
              <w:jc w:val="left"/>
            </w:pPr>
            <w:r>
              <w:rPr>
                <w:rFonts w:ascii="DejaVu Serif" w:hAnsi="DejaVu Serif" w:eastAsia="DejaVu Serif"/>
                <w:sz w:val="18"/>
              </w:rPr>
              <w:t>Существуют временная база T_str, bundle пространственных кандидатов, класс допустимых сечений и сертификаты их совместимости.</w:t>
            </w:r>
          </w:p>
        </w:tc>
      </w:tr>
      <w:tr>
        <w:trPr>
          <w:cantSplit/>
        </w:trPr>
        <w:tc>
          <w:tcPr>
            <w:tcW w:type="dxa" w:w="2900"/>
            <w:vAlign w:val="center"/>
            <w:tcMar>
              <w:top w:w="95" w:type="dxa"/>
              <w:start w:w="90" w:type="dxa"/>
              <w:bottom w:w="95" w:type="dxa"/>
              <w:end w:w="90" w:type="dxa"/>
            </w:tcMar>
            <w:shd w:fill="445A86"/>
          </w:tcPr>
          <w:p>
            <w:pPr>
              <w:spacing w:after="0" w:line="240" w:lineRule="auto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6"/>
              </w:rPr>
              <w:t>ГНОСЕОЛОГИЯ</w:t>
            </w:r>
          </w:p>
        </w:tc>
        <w:tc>
          <w:tcPr>
            <w:tcW w:type="dxa" w:w="6820"/>
            <w:vAlign w:val="center"/>
            <w:tcMar>
              <w:top w:w="95" w:type="dxa"/>
              <w:start w:w="120" w:type="dxa"/>
              <w:bottom w:w="95" w:type="dxa"/>
              <w:end w:w="120" w:type="dxa"/>
            </w:tcMar>
            <w:shd w:fill="EEF1F8"/>
          </w:tcPr>
          <w:p>
            <w:pPr>
              <w:spacing w:after="0" w:line="252" w:lineRule="auto"/>
              <w:jc w:val="left"/>
            </w:pPr>
            <w:r>
              <w:rPr>
                <w:rFonts w:ascii="DejaVu Serif" w:hAnsi="DejaVu Serif" w:eastAsia="DejaVu Serif"/>
                <w:sz w:val="18"/>
              </w:rPr>
              <w:t>Модель считается определённой после задания carrier, регулярности, Dom/Cod сечений и условий непустоты. Физическая истинность этим не устанавливается.</w:t>
            </w:r>
          </w:p>
        </w:tc>
      </w:tr>
      <w:tr>
        <w:trPr>
          <w:cantSplit/>
        </w:trPr>
        <w:tc>
          <w:tcPr>
            <w:tcW w:type="dxa" w:w="2900"/>
            <w:vAlign w:val="center"/>
            <w:tcMar>
              <w:top w:w="95" w:type="dxa"/>
              <w:start w:w="90" w:type="dxa"/>
              <w:bottom w:w="95" w:type="dxa"/>
              <w:end w:w="90" w:type="dxa"/>
            </w:tcMar>
            <w:shd w:fill="9B6A12"/>
          </w:tcPr>
          <w:p>
            <w:pPr>
              <w:spacing w:after="0" w:line="240" w:lineRule="auto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6"/>
              </w:rPr>
              <w:t>ФЕНОМЕНОЛОГИЯ</w:t>
            </w:r>
          </w:p>
        </w:tc>
        <w:tc>
          <w:tcPr>
            <w:tcW w:type="dxa" w:w="6820"/>
            <w:vAlign w:val="center"/>
            <w:tcMar>
              <w:top w:w="95" w:type="dxa"/>
              <w:start w:w="120" w:type="dxa"/>
              <w:bottom w:w="95" w:type="dxa"/>
              <w:end w:w="120" w:type="dxa"/>
            </w:tcMar>
            <w:shd w:fill="FBF4DF"/>
          </w:tcPr>
          <w:p>
            <w:pPr>
              <w:spacing w:after="0" w:line="252" w:lineRule="auto"/>
              <w:jc w:val="left"/>
            </w:pPr>
            <w:r>
              <w:rPr>
                <w:rFonts w:ascii="DejaVu Serif" w:hAnsi="DejaVu Serif" w:eastAsia="DejaVu Serif"/>
                <w:sz w:val="18"/>
              </w:rPr>
              <w:t>Наблюдатель видит не всю V*P-структуру, а конкретное сечение и доступные на нём измерительные координаты.</w:t>
            </w:r>
          </w:p>
        </w:tc>
      </w:tr>
      <w:tr>
        <w:trPr>
          <w:cantSplit/>
        </w:trPr>
        <w:tc>
          <w:tcPr>
            <w:tcW w:type="dxa" w:w="2900"/>
            <w:vAlign w:val="center"/>
            <w:tcMar>
              <w:top w:w="95" w:type="dxa"/>
              <w:start w:w="90" w:type="dxa"/>
              <w:bottom w:w="95" w:type="dxa"/>
              <w:end w:w="90" w:type="dxa"/>
            </w:tcMar>
            <w:shd w:fill="3F7A4A"/>
          </w:tcPr>
          <w:p>
            <w:pPr>
              <w:spacing w:after="0" w:line="240" w:lineRule="auto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6"/>
              </w:rPr>
              <w:t>ФИЗИЧЕСКИЙ СМЫСЛ</w:t>
            </w:r>
          </w:p>
        </w:tc>
        <w:tc>
          <w:tcPr>
            <w:tcW w:type="dxa" w:w="6820"/>
            <w:vAlign w:val="center"/>
            <w:tcMar>
              <w:top w:w="95" w:type="dxa"/>
              <w:start w:w="120" w:type="dxa"/>
              <w:bottom w:w="95" w:type="dxa"/>
              <w:end w:w="120" w:type="dxa"/>
            </w:tcMar>
            <w:shd w:fill="EDF7EF"/>
          </w:tcPr>
          <w:p>
            <w:pPr>
              <w:spacing w:after="0" w:line="252" w:lineRule="auto"/>
              <w:jc w:val="left"/>
            </w:pPr>
            <w:r>
              <w:rPr>
                <w:rFonts w:ascii="DejaVu Serif" w:hAnsi="DejaVu Serif" w:eastAsia="DejaVu Serif"/>
                <w:sz w:val="18"/>
              </w:rPr>
              <w:t>Конструкция моделирует режим, в котором наблюдаемая пространственная геометрия зависит от более общего временного носителя.</w:t>
            </w:r>
          </w:p>
        </w:tc>
      </w:tr>
      <w:tr>
        <w:trPr>
          <w:cantSplit/>
        </w:trPr>
        <w:tc>
          <w:tcPr>
            <w:tcW w:type="dxa" w:w="2900"/>
            <w:vAlign w:val="center"/>
            <w:tcMar>
              <w:top w:w="95" w:type="dxa"/>
              <w:start w:w="90" w:type="dxa"/>
              <w:bottom w:w="95" w:type="dxa"/>
              <w:end w:w="90" w:type="dxa"/>
            </w:tcMar>
            <w:shd w:fill="A23A36"/>
          </w:tcPr>
          <w:p>
            <w:pPr>
              <w:spacing w:after="0" w:line="240" w:lineRule="auto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6"/>
              </w:rPr>
              <w:t>ОГРАНИЧЕНИЕ</w:t>
            </w:r>
          </w:p>
        </w:tc>
        <w:tc>
          <w:tcPr>
            <w:tcW w:type="dxa" w:w="6820"/>
            <w:vAlign w:val="center"/>
            <w:tcMar>
              <w:top w:w="95" w:type="dxa"/>
              <w:start w:w="120" w:type="dxa"/>
              <w:bottom w:w="95" w:type="dxa"/>
              <w:end w:w="120" w:type="dxa"/>
            </w:tcMar>
            <w:shd w:fill="FBEDEC"/>
          </w:tcPr>
          <w:p>
            <w:pPr>
              <w:spacing w:after="0" w:line="252" w:lineRule="auto"/>
              <w:jc w:val="left"/>
            </w:pPr>
            <w:r>
              <w:rPr>
                <w:rFonts w:ascii="DejaVu Serif" w:hAnsi="DejaVu Serif" w:eastAsia="DejaVu Serif"/>
                <w:sz w:val="18"/>
              </w:rPr>
              <w:t>Не доказано, что природа реализует такой carrier, что сечение глобально существует или что оно удовлетворяет известным полевым уравнениям.</w:t>
            </w:r>
          </w:p>
        </w:tc>
      </w:tr>
      <w:tr>
        <w:trPr>
          <w:cantSplit/>
        </w:trPr>
        <w:tc>
          <w:tcPr>
            <w:tcW w:type="dxa" w:w="2900"/>
            <w:vAlign w:val="center"/>
            <w:tcMar>
              <w:top w:w="95" w:type="dxa"/>
              <w:start w:w="90" w:type="dxa"/>
              <w:bottom w:w="95" w:type="dxa"/>
              <w:end w:w="90" w:type="dxa"/>
            </w:tcMar>
            <w:shd w:fill="8A651A"/>
          </w:tcPr>
          <w:p>
            <w:pPr>
              <w:spacing w:after="0" w:line="240" w:lineRule="auto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6"/>
              </w:rPr>
              <w:t>АВТОРСКАЯ НОВИЗНА</w:t>
            </w:r>
          </w:p>
        </w:tc>
        <w:tc>
          <w:tcPr>
            <w:tcW w:type="dxa" w:w="6820"/>
            <w:vAlign w:val="center"/>
            <w:tcMar>
              <w:top w:w="95" w:type="dxa"/>
              <w:start w:w="120" w:type="dxa"/>
              <w:bottom w:w="95" w:type="dxa"/>
              <w:end w:w="120" w:type="dxa"/>
            </w:tcMar>
            <w:shd w:fill="FBF4DF"/>
          </w:tcPr>
          <w:p>
            <w:pPr>
              <w:spacing w:after="0" w:line="252" w:lineRule="auto"/>
              <w:jc w:val="left"/>
            </w:pPr>
            <w:r>
              <w:rPr>
                <w:rFonts w:ascii="DejaVu Serif" w:hAnsi="DejaVu Serif" w:eastAsia="DejaVu Serif"/>
                <w:sz w:val="18"/>
              </w:rPr>
              <w:t>Авторской является архитектура V*P/Время*Пространство как пакетно-реперного носителя с D/Dom-гейтами и пространством допустимых сечений.</w:t>
            </w:r>
          </w:p>
        </w:tc>
      </w:tr>
      <w:tr>
        <w:trPr>
          <w:cantSplit/>
        </w:trPr>
        <w:tc>
          <w:tcPr>
            <w:tcW w:type="dxa" w:w="2900"/>
            <w:vAlign w:val="center"/>
            <w:tcMar>
              <w:top w:w="95" w:type="dxa"/>
              <w:start w:w="90" w:type="dxa"/>
              <w:bottom w:w="95" w:type="dxa"/>
              <w:end w:w="90" w:type="dxa"/>
            </w:tcMar>
            <w:shd w:fill="59636F"/>
          </w:tcPr>
          <w:p>
            <w:pPr>
              <w:spacing w:after="0" w:line="240" w:lineRule="auto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6"/>
              </w:rPr>
              <w:t>МАРШРУТ ГЛАВЫ</w:t>
            </w:r>
          </w:p>
        </w:tc>
        <w:tc>
          <w:tcPr>
            <w:tcW w:type="dxa" w:w="6820"/>
            <w:vAlign w:val="center"/>
            <w:tcMar>
              <w:top w:w="95" w:type="dxa"/>
              <w:start w:w="120" w:type="dxa"/>
              <w:bottom w:w="95" w:type="dxa"/>
              <w:end w:w="120" w:type="dxa"/>
            </w:tcMar>
            <w:shd w:fill="F0F2F4"/>
          </w:tcPr>
          <w:p>
            <w:pPr>
              <w:spacing w:after="0" w:line="252" w:lineRule="auto"/>
              <w:jc w:val="left"/>
            </w:pPr>
            <w:r>
              <w:rPr>
                <w:rFonts w:ascii="DejaVu Serif" w:hAnsi="DejaVu Serif" w:eastAsia="DejaVu Serif"/>
                <w:sz w:val="18"/>
              </w:rPr>
              <w:t>Глава задаёт онтологический каркас; глава 4 помещает его в стандартную теорию стратифицированных пространств, а глава 5 строит пространство как сечение.</w:t>
            </w:r>
          </w:p>
        </w:tc>
      </w:tr>
    </w:tbl>
    <w:p>
      <w:pPr>
        <w:keepNext/>
        <w:spacing w:before="60" w:after="160"/>
      </w:pPr>
      <w:r>
        <w:rPr>
          <w:rFonts w:ascii="DejaVu Serif" w:hAnsi="DejaVu Serif" w:eastAsia="DejaVu Serif"/>
          <w:i/>
          <w:color w:val="5A5F67"/>
          <w:sz w:val="17"/>
        </w:rPr>
        <w:t>Редакционная функция T3-EXPL-03: облегчить чтение главы 3 «Глава 3. Онтология V*P: время как первичная пакетная структура» без изменения её формальных определений, Dom/Cod и доказательных статусов.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865"/>
      </w:tblGrid>
      <w:tr>
        <w:tc>
          <w:tcPr>
            <w:tcW w:type="dxa" w:w="10152"/>
            <w:shd w:fill="EAF0F7"/>
            <w:tcMar>
              <w:top w:w="100" w:type="dxa"/>
              <w:start w:w="130" w:type="dxa"/>
              <w:bottom w:w="100" w:type="dxa"/>
              <w:end w:w="130" w:type="dxa"/>
            </w:tcMar>
            <w:tcBorders>
              <w:top w:val="single" w:sz="6" w:color="244D7B"/>
              <w:bottom w:val="single" w:sz="6" w:color="244D7B"/>
              <w:left w:val="single" w:sz="6" w:color="244D7B"/>
              <w:right w:val="single" w:sz="6" w:color="244D7B"/>
              <w:insideH w:val="single" w:sz="6" w:color="244D7B"/>
              <w:insideV w:val="single" w:sz="6" w:color="244D7B"/>
            </w:tcBorders>
          </w:tcPr>
          <w:p>
            <w:pPr>
              <w:spacing w:after="0" w:line="250" w:lineRule="auto"/>
            </w:pPr>
            <w:r>
              <w:rPr>
                <w:rFonts w:ascii="DejaVu Sans" w:hAnsi="DejaVu Sans"/>
                <w:b/>
                <w:color w:val="244D7B"/>
                <w:sz w:val="20"/>
              </w:rPr>
              <w:t xml:space="preserve">СТАТУС ГЛАВЫ. </w:t>
            </w:r>
            <w:r>
              <w:rPr>
                <w:rFonts w:ascii="DejaVu Serif" w:hAnsi="DejaVu Serif"/>
                <w:b w:val="0"/>
                <w:sz w:val="20"/>
              </w:rPr>
              <w:t>Содержание главы импортируется из контрольных точек Тома III с сохранением исходных THM/PROP/COND/MODEL/NUM/PHY-HYP/EMP-PLAN/OPEN/ABSTAIN. Редакционная сборка не повышает статус.</w:t>
            </w:r>
          </w:p>
        </w:tc>
      </w:tr>
    </w:tbl>
    <w:p>
      <w:pPr>
        <w:spacing w:after="20"/>
      </w:pPr>
    </w:p>
    <w:p>
      <w:pPr>
        <w:pStyle w:val="Heading2"/>
        <w:keepNext w:val="1"/>
      </w:pPr>
      <w:r>
        <w:t>Статус V*P-модели</w:t>
      </w:r>
    </w:p>
    <w:p>
      <w:pPr>
        <w:keepNext/>
        <w:spacing w:after="40"/>
        <w:jc w:val="left"/>
      </w:pPr>
      <w:r>
        <w:rPr>
          <w:rFonts w:ascii="DejaVu Sans" w:hAnsi="DejaVu Sans"/>
          <w:b/>
          <w:color w:val="5F6D7A"/>
          <w:sz w:val="16"/>
        </w:rPr>
        <w:t>T3-LOC-007 · источник: tom3_v0_3.docx · раздел: 1. Источниковая и доказательная граница</w:t>
      </w: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Выпуск использует замороженные Том I v197 RU и Том II T2-FREEZE-v1.0 как канонические нулевые точки. Legacy-формулы V*P из монографии 5.0 и monographiaNAPG рассматриваются только как source layer: они подлежат типовой очистке и не импортируются как уже доказанная физика.</w:t>
      </w:r>
    </w:p>
    <w:p>
      <w:pPr>
        <w:keepNext/>
        <w:spacing w:after="40"/>
        <w:jc w:val="left"/>
      </w:pPr>
      <w:r>
        <w:rPr>
          <w:rFonts w:ascii="DejaVu Sans" w:hAnsi="DejaVu Sans"/>
          <w:b/>
          <w:color w:val="5F6D7A"/>
          <w:sz w:val="16"/>
        </w:rPr>
        <w:t>Таблица T3-TBL-010 · tom3_v0_3.docx · 1. Источниковая и доказательная граница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494"/>
        <w:gridCol w:w="2494"/>
        <w:gridCol w:w="2494"/>
        <w:gridCol w:w="2494"/>
      </w:tblGrid>
      <w:tr>
        <w:trPr>
          <w:cantSplit w:val="true"/>
          <w:tblHeader w:val="true"/>
        </w:trPr>
        <w:tc>
          <w:tcPr>
            <w:tcW w:type="dxa" w:w="124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1F4775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b/>
                <w:color w:val="FFFFFF"/>
                <w:sz w:val="15"/>
              </w:rPr>
              <w:t>ID</w:t>
            </w:r>
          </w:p>
        </w:tc>
        <w:tc>
          <w:tcPr>
            <w:tcW w:type="dxa" w:w="272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1F4775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b/>
                <w:color w:val="FFFFFF"/>
                <w:sz w:val="15"/>
              </w:rPr>
              <w:t>Источник</w:t>
            </w:r>
          </w:p>
        </w:tc>
        <w:tc>
          <w:tcPr>
            <w:tcW w:type="dxa" w:w="158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1F4775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b/>
                <w:color w:val="FFFFFF"/>
                <w:sz w:val="15"/>
              </w:rPr>
              <w:t>Роль</w:t>
            </w:r>
          </w:p>
        </w:tc>
        <w:tc>
          <w:tcPr>
            <w:tcW w:type="dxa" w:w="4082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1F4775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b/>
                <w:color w:val="FFFFFF"/>
                <w:sz w:val="15"/>
              </w:rPr>
              <w:t>Использование</w:t>
            </w:r>
          </w:p>
        </w:tc>
      </w:tr>
      <w:tr>
        <w:trPr>
          <w:cantSplit w:val="true"/>
        </w:trPr>
        <w:tc>
          <w:tcPr>
            <w:tcW w:type="dxa" w:w="124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5"/>
              </w:rPr>
              <w:t>SRC-T1</w:t>
            </w:r>
          </w:p>
        </w:tc>
        <w:tc>
          <w:tcPr>
            <w:tcW w:type="dxa" w:w="272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tom1_v197_ru.pdf</w:t>
            </w:r>
          </w:p>
        </w:tc>
        <w:tc>
          <w:tcPr>
            <w:tcW w:type="dxa" w:w="158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CANONICAL</w:t>
            </w:r>
          </w:p>
        </w:tc>
        <w:tc>
          <w:tcPr>
            <w:tcW w:type="dxa" w:w="4082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Стратифицированная оболочка, допустимое сечение, гипарктические карты, статусный firewall</w:t>
            </w:r>
          </w:p>
        </w:tc>
      </w:tr>
      <w:tr>
        <w:trPr>
          <w:cantSplit w:val="true"/>
        </w:trPr>
        <w:tc>
          <w:tcPr>
            <w:tcW w:type="dxa" w:w="124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5"/>
              </w:rPr>
              <w:t>SRC-T2</w:t>
            </w:r>
          </w:p>
        </w:tc>
        <w:tc>
          <w:tcPr>
            <w:tcW w:type="dxa" w:w="272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tom2_v1_0(1).docx/pdf</w:t>
            </w:r>
          </w:p>
        </w:tc>
        <w:tc>
          <w:tcPr>
            <w:tcW w:type="dxa" w:w="158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CANONICAL</w:t>
            </w:r>
          </w:p>
        </w:tc>
        <w:tc>
          <w:tcPr>
            <w:tcW w:type="dxa" w:w="4082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NAPG 3.0, Dom/D, Hodge-interface firewall, ABSTAIN</w:t>
            </w:r>
          </w:p>
        </w:tc>
      </w:tr>
      <w:tr>
        <w:trPr>
          <w:cantSplit w:val="true"/>
        </w:trPr>
        <w:tc>
          <w:tcPr>
            <w:tcW w:type="dxa" w:w="124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5"/>
              </w:rPr>
              <w:t>SRC-VP-L</w:t>
            </w:r>
          </w:p>
        </w:tc>
        <w:tc>
          <w:tcPr>
            <w:tcW w:type="dxa" w:w="272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monograph5_0_ru.pdf, гл. 17–19</w:t>
            </w:r>
          </w:p>
        </w:tc>
        <w:tc>
          <w:tcPr>
            <w:tcW w:type="dxa" w:w="158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LEGACY/SUPPORT</w:t>
            </w:r>
          </w:p>
        </w:tc>
        <w:tc>
          <w:tcPr>
            <w:tcW w:type="dxa" w:w="4082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π_lay, Σ_cl, R_cl, пакет связности; формулировки перепроверены</w:t>
            </w:r>
          </w:p>
        </w:tc>
      </w:tr>
      <w:tr>
        <w:trPr>
          <w:cantSplit w:val="true"/>
        </w:trPr>
        <w:tc>
          <w:tcPr>
            <w:tcW w:type="dxa" w:w="124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5"/>
              </w:rPr>
              <w:t>SRC-NAPG-L</w:t>
            </w:r>
          </w:p>
        </w:tc>
        <w:tc>
          <w:tcPr>
            <w:tcW w:type="dxa" w:w="272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monographiaNAPG (1).docx</w:t>
            </w:r>
          </w:p>
        </w:tc>
        <w:tc>
          <w:tcPr>
            <w:tcW w:type="dxa" w:w="158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LEGACY/SUPPORT</w:t>
            </w:r>
          </w:p>
        </w:tc>
        <w:tc>
          <w:tcPr>
            <w:tcW w:type="dxa" w:w="4082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Стратифицированное время, G₂ и аналитический мост</w:t>
            </w:r>
          </w:p>
        </w:tc>
      </w:tr>
      <w:tr>
        <w:trPr>
          <w:cantSplit w:val="true"/>
        </w:trPr>
        <w:tc>
          <w:tcPr>
            <w:tcW w:type="dxa" w:w="124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5"/>
              </w:rPr>
              <w:t>SRC-PILOT</w:t>
            </w:r>
          </w:p>
        </w:tc>
        <w:tc>
          <w:tcPr>
            <w:tcW w:type="dxa" w:w="272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PILOT01_PREPRINT_RU_FINAL.pdf</w:t>
            </w:r>
          </w:p>
        </w:tc>
        <w:tc>
          <w:tcPr>
            <w:tcW w:type="dxa" w:w="158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SUPPORT</w:t>
            </w:r>
          </w:p>
        </w:tc>
        <w:tc>
          <w:tcPr>
            <w:tcW w:type="dxa" w:w="4082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D/Dom и запрет truth-status без основания</w:t>
            </w:r>
          </w:p>
        </w:tc>
      </w:tr>
      <w:tr>
        <w:trPr>
          <w:cantSplit w:val="true"/>
        </w:trPr>
        <w:tc>
          <w:tcPr>
            <w:tcW w:type="dxa" w:w="124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5"/>
              </w:rPr>
              <w:t>CL-STRAT</w:t>
            </w:r>
          </w:p>
        </w:tc>
        <w:tc>
          <w:tcPr>
            <w:tcW w:type="dxa" w:w="272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Goresky–MacPherson; Mather</w:t>
            </w:r>
          </w:p>
        </w:tc>
        <w:tc>
          <w:tcPr>
            <w:tcW w:type="dxa" w:w="158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PRIOR ART</w:t>
            </w:r>
          </w:p>
        </w:tc>
        <w:tc>
          <w:tcPr>
            <w:tcW w:type="dxa" w:w="4082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Стратифицированные пространства и контролируемые данные</w:t>
            </w:r>
          </w:p>
        </w:tc>
      </w:tr>
      <w:tr>
        <w:trPr>
          <w:cantSplit w:val="true"/>
        </w:trPr>
        <w:tc>
          <w:tcPr>
            <w:tcW w:type="dxa" w:w="124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5"/>
              </w:rPr>
              <w:t>CL-ADM</w:t>
            </w:r>
          </w:p>
        </w:tc>
        <w:tc>
          <w:tcPr>
            <w:tcW w:type="dxa" w:w="272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Arnowitt–Deser–Misner; O’Neill</w:t>
            </w:r>
          </w:p>
        </w:tc>
        <w:tc>
          <w:tcPr>
            <w:tcW w:type="dxa" w:w="158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PRIOR ART</w:t>
            </w:r>
          </w:p>
        </w:tc>
        <w:tc>
          <w:tcPr>
            <w:tcW w:type="dxa" w:w="4082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3+1 лоренцева сборка и сигнатура</w:t>
            </w:r>
          </w:p>
        </w:tc>
      </w:tr>
      <w:tr>
        <w:trPr>
          <w:cantSplit w:val="true"/>
        </w:trPr>
        <w:tc>
          <w:tcPr>
            <w:tcW w:type="dxa" w:w="124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5"/>
              </w:rPr>
              <w:t>CL-TUB</w:t>
            </w:r>
          </w:p>
        </w:tc>
        <w:tc>
          <w:tcPr>
            <w:tcW w:type="dxa" w:w="272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Tubular neighborhood theorem</w:t>
            </w:r>
          </w:p>
        </w:tc>
        <w:tc>
          <w:tcPr>
            <w:tcW w:type="dxa" w:w="158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PRIOR ART</w:t>
            </w:r>
          </w:p>
        </w:tc>
        <w:tc>
          <w:tcPr>
            <w:tcW w:type="dxa" w:w="4082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Локальная ретракция Υ</w:t>
            </w:r>
          </w:p>
        </w:tc>
      </w:tr>
    </w:tbl>
    <w:p>
      <w:pPr>
        <w:spacing w:after="2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978"/>
      </w:tblGrid>
      <w:tr>
        <w:tc>
          <w:tcPr>
            <w:tcW w:type="dxa" w:w="9638"/>
            <w:shd w:fill="FBECEC"/>
            <w:tcMar>
              <w:top w:w="110" w:type="dxa"/>
              <w:start w:w="130" w:type="dxa"/>
              <w:bottom w:w="110" w:type="dxa"/>
              <w:end w:w="130" w:type="dxa"/>
            </w:tcMar>
            <w:tcBorders>
              <w:top w:val="single" w:sz="6" w:color="9D2C2C"/>
              <w:left w:val="single" w:sz="10" w:color="9D2C2C"/>
              <w:bottom w:val="single" w:sz="6" w:color="9D2C2C"/>
              <w:right w:val="single" w:sz="6" w:color="9D2C2C"/>
            </w:tcBorders>
          </w:tcPr>
          <w:p>
            <w:pPr>
              <w:spacing w:line="259" w:lineRule="auto"/>
              <w:jc w:val="left"/>
            </w:pPr>
            <w:r>
              <w:rPr>
                <w:rFonts w:ascii="DejaVu Sans" w:hAnsi="DejaVu Sans"/>
                <w:b/>
                <w:color w:val="9D2C2C"/>
                <w:sz w:val="19"/>
              </w:rPr>
              <w:t xml:space="preserve">ДОКАЗАТЕЛЬНАЯ ГРАНИЦА. </w:t>
            </w:r>
            <w:r>
              <w:rPr>
                <w:rFonts w:ascii="DejaVu Serif" w:hAnsi="DejaVu Serif"/>
                <w:sz w:val="19"/>
              </w:rPr>
              <w:t>Теоремы выпуска утверждают свойства построенной локальной модели. Они не устанавливают, что природа обязана реализовывать эту модель, и не идентифицируют ассоциаторный сектор с материей, энергией или кривизной.</w:t>
            </w:r>
          </w:p>
        </w:tc>
      </w:tr>
    </w:tbl>
    <w:p>
      <w:pPr>
        <w:spacing w:after="40" w:before="0"/>
      </w:pPr>
    </w:p>
    <w:p>
      <w:pPr>
        <w:spacing w:after="40"/>
      </w:pPr>
    </w:p>
    <w:p>
      <w:pPr>
        <w:pStyle w:val="Heading2"/>
        <w:keepNext w:val="1"/>
      </w:pPr>
      <w:r>
        <w:t>V*P-carrier и расслоение слоёв</w:t>
      </w:r>
    </w:p>
    <w:p>
      <w:pPr>
        <w:keepNext/>
        <w:spacing w:after="40"/>
        <w:jc w:val="left"/>
      </w:pPr>
      <w:r>
        <w:rPr>
          <w:rFonts w:ascii="DejaVu Sans" w:hAnsi="DejaVu Sans"/>
          <w:b/>
          <w:color w:val="5F6D7A"/>
          <w:sz w:val="16"/>
        </w:rPr>
        <w:t>T3-LOC-008 · источник: tom3_v0_3.docx · раздел: 3. Расслоение пространственных слоёв и carrier X_VP</w:t>
      </w:r>
    </w:p>
    <w:p>
      <w:pPr>
        <w:keepNext/>
        <w:spacing w:after="40"/>
        <w:jc w:val="center"/>
      </w:pPr>
      <w:r>
        <w:rPr>
          <w:rFonts w:ascii="DejaVu Sans" w:hAnsi="DejaVu Sans"/>
          <w:b/>
          <w:color w:val="5F6D7A"/>
          <w:sz w:val="16"/>
        </w:rPr>
        <w:t>Рисунок T3-FIG-004 · tom3_v0_3.docx</w:t>
      </w:r>
    </w:p>
    <w:p>
      <w:pPr>
        <w:spacing w:after="40"/>
        <w:jc w:val="center"/>
      </w:pPr>
      <w:r>
        <w:drawing>
          <wp:inline xmlns:a="http://schemas.openxmlformats.org/drawingml/2006/main" xmlns:pic="http://schemas.openxmlformats.org/drawingml/2006/picture">
            <wp:extent cx="5976000" cy="3444988"/>
            <wp:docPr id="2" name="Picture 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t3_v03_carrier.png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976000" cy="3444988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120"/>
        <w:jc w:val="center"/>
      </w:pPr>
      <w:r>
        <w:rPr>
          <w:rFonts w:ascii="DejaVu Serif" w:hAnsi="DejaVu Serif"/>
          <w:i/>
          <w:color w:val="5A5A5A"/>
          <w:sz w:val="17"/>
        </w:rPr>
        <w:t>Рисунок 1. Стратифицированный носитель, bundle пространственных слоёв и controlled reduction.</w:t>
      </w: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Определение T3-VP-003 [MODEL/DEF-A]. Локальным V*P-расслоением над открытым U⊂S_k называется отображение</w:t>
      </w:r>
    </w:p>
    <w:p>
      <w:pPr>
        <w:keepNext/>
        <w:spacing w:after="40"/>
        <w:jc w:val="center"/>
      </w:pPr>
      <w:r>
        <w:rPr>
          <w:rFonts w:ascii="DejaVu Sans" w:hAnsi="DejaVu Sans"/>
          <w:b/>
          <w:color w:val="5F6D7A"/>
          <w:sz w:val="16"/>
        </w:rPr>
        <w:t>Формула T3-EQ-0010</w:t>
      </w:r>
    </w:p>
    <w:p>
      <w:pPr>
        <w:spacing w:before="80" w:after="100"/>
        <w:jc w:val="center"/>
      </w:pPr>
      <w:r>
        <w:rPr>
          <w:rFonts w:ascii="DejaVu Serif" w:hAnsi="DejaVu Serif"/>
          <w:i/>
          <w:sz w:val="21"/>
        </w:rPr>
        <w:t>π_lay : 𝓛_U → U,   𝓛_U ≅ U × 𝓕_Σ^r,</w:t>
      </w: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где Σ — фиксированное компактное ориентированное 3-многообразие локального сектора, а волокно пространственных данных имеет вид</w:t>
      </w:r>
    </w:p>
    <w:p>
      <w:pPr>
        <w:keepNext/>
        <w:spacing w:after="40"/>
        <w:jc w:val="center"/>
      </w:pPr>
      <w:r>
        <w:rPr>
          <w:rFonts w:ascii="DejaVu Sans" w:hAnsi="DejaVu Sans"/>
          <w:b/>
          <w:color w:val="5F6D7A"/>
          <w:sz w:val="16"/>
        </w:rPr>
        <w:t>Формула T3-EQ-0011</w:t>
      </w:r>
    </w:p>
    <w:p>
      <w:pPr>
        <w:spacing w:before="80" w:after="100"/>
        <w:jc w:val="center"/>
      </w:pPr>
      <w:r>
        <w:rPr>
          <w:rFonts w:ascii="DejaVu Serif" w:hAnsi="DejaVu Serif"/>
          <w:i/>
          <w:sz w:val="21"/>
        </w:rPr>
        <w:t>𝓕_Σ^r = Met_+^r(Σ) × C_+^r(Σ) × Γ^r(TΣ) × 𝓟_Σ × Rep_Σ × Cert_Σ.</w:t>
      </w:r>
    </w:p>
    <w:p>
      <w:pPr>
        <w:keepNext/>
        <w:spacing w:after="40"/>
        <w:jc w:val="left"/>
      </w:pPr>
      <w:r>
        <w:rPr>
          <w:rFonts w:ascii="DejaVu Sans" w:hAnsi="DejaVu Sans"/>
          <w:b/>
          <w:color w:val="5F6D7A"/>
          <w:sz w:val="16"/>
        </w:rPr>
        <w:t>Таблица T3-TBL-011 · tom3_v0_3.docx · 3. Расслоение пространственных слоёв и carrier X_VP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494"/>
        <w:gridCol w:w="2494"/>
        <w:gridCol w:w="2494"/>
        <w:gridCol w:w="2494"/>
      </w:tblGrid>
      <w:tr>
        <w:trPr>
          <w:cantSplit w:val="true"/>
          <w:tblHeader w:val="true"/>
        </w:trPr>
        <w:tc>
          <w:tcPr>
            <w:tcW w:type="dxa" w:w="113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1F4775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b/>
                <w:color w:val="FFFFFF"/>
                <w:sz w:val="16"/>
              </w:rPr>
              <w:t>Компонент</w:t>
            </w:r>
          </w:p>
        </w:tc>
        <w:tc>
          <w:tcPr>
            <w:tcW w:type="dxa" w:w="249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1F4775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b/>
                <w:color w:val="FFFFFF"/>
                <w:sz w:val="16"/>
              </w:rPr>
              <w:t>Тип</w:t>
            </w:r>
          </w:p>
        </w:tc>
        <w:tc>
          <w:tcPr>
            <w:tcW w:type="dxa" w:w="4422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1F4775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b/>
                <w:color w:val="FFFFFF"/>
                <w:sz w:val="16"/>
              </w:rPr>
              <w:t>Роль</w:t>
            </w:r>
          </w:p>
        </w:tc>
        <w:tc>
          <w:tcPr>
            <w:tcW w:type="dxa" w:w="158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1F4775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b/>
                <w:color w:val="FFFFFF"/>
                <w:sz w:val="16"/>
              </w:rPr>
              <w:t>Статус</w:t>
            </w:r>
          </w:p>
        </w:tc>
      </w:tr>
      <w:tr>
        <w:trPr>
          <w:cantSplit w:val="true"/>
        </w:trPr>
        <w:tc>
          <w:tcPr>
            <w:tcW w:type="dxa" w:w="113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6"/>
              </w:rPr>
              <w:t>h</w:t>
            </w:r>
          </w:p>
        </w:tc>
        <w:tc>
          <w:tcPr>
            <w:tcW w:type="dxa" w:w="249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Met_+^r(Σ)</w:t>
            </w:r>
          </w:p>
        </w:tc>
        <w:tc>
          <w:tcPr>
            <w:tcW w:type="dxa" w:w="4422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положительно определённая пространственная метрика</w:t>
            </w:r>
          </w:p>
        </w:tc>
        <w:tc>
          <w:tcPr>
            <w:tcW w:type="dxa" w:w="158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CL/MODEL</w:t>
            </w:r>
          </w:p>
        </w:tc>
      </w:tr>
      <w:tr>
        <w:trPr>
          <w:cantSplit w:val="true"/>
        </w:trPr>
        <w:tc>
          <w:tcPr>
            <w:tcW w:type="dxa" w:w="113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6"/>
              </w:rPr>
              <w:t>N</w:t>
            </w:r>
          </w:p>
        </w:tc>
        <w:tc>
          <w:tcPr>
            <w:tcW w:type="dxa" w:w="249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C_+^r(Σ)</w:t>
            </w:r>
          </w:p>
        </w:tc>
        <w:tc>
          <w:tcPr>
            <w:tcW w:type="dxa" w:w="4422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положительный lapse</w:t>
            </w:r>
          </w:p>
        </w:tc>
        <w:tc>
          <w:tcPr>
            <w:tcW w:type="dxa" w:w="158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CL/MODEL</w:t>
            </w:r>
          </w:p>
        </w:tc>
      </w:tr>
      <w:tr>
        <w:trPr>
          <w:cantSplit w:val="true"/>
        </w:trPr>
        <w:tc>
          <w:tcPr>
            <w:tcW w:type="dxa" w:w="113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6"/>
              </w:rPr>
              <w:t>β</w:t>
            </w:r>
          </w:p>
        </w:tc>
        <w:tc>
          <w:tcPr>
            <w:tcW w:type="dxa" w:w="249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Γ^r(TΣ)</w:t>
            </w:r>
          </w:p>
        </w:tc>
        <w:tc>
          <w:tcPr>
            <w:tcW w:type="dxa" w:w="4422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shift-вектор</w:t>
            </w:r>
          </w:p>
        </w:tc>
        <w:tc>
          <w:tcPr>
            <w:tcW w:type="dxa" w:w="158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CL/MODEL</w:t>
            </w:r>
          </w:p>
        </w:tc>
      </w:tr>
      <w:tr>
        <w:trPr>
          <w:cantSplit w:val="true"/>
        </w:trPr>
        <w:tc>
          <w:tcPr>
            <w:tcW w:type="dxa" w:w="113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6"/>
              </w:rPr>
              <w:t>P</w:t>
            </w:r>
          </w:p>
        </w:tc>
        <w:tc>
          <w:tcPr>
            <w:tcW w:type="dxa" w:w="249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𝓟_Σ</w:t>
            </w:r>
          </w:p>
        </w:tc>
        <w:tc>
          <w:tcPr>
            <w:tcW w:type="dxa" w:w="4422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пакетно-геометрические данные</w:t>
            </w:r>
          </w:p>
        </w:tc>
        <w:tc>
          <w:tcPr>
            <w:tcW w:type="dxa" w:w="158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MODEL</w:t>
            </w:r>
          </w:p>
        </w:tc>
      </w:tr>
      <w:tr>
        <w:trPr>
          <w:cantSplit w:val="true"/>
        </w:trPr>
        <w:tc>
          <w:tcPr>
            <w:tcW w:type="dxa" w:w="113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6"/>
              </w:rPr>
              <w:t>Rep</w:t>
            </w:r>
          </w:p>
        </w:tc>
        <w:tc>
          <w:tcPr>
            <w:tcW w:type="dxa" w:w="249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Rep_Σ</w:t>
            </w:r>
          </w:p>
        </w:tc>
        <w:tc>
          <w:tcPr>
            <w:tcW w:type="dxa" w:w="4422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Reper(R,I,U;D) состояния</w:t>
            </w:r>
          </w:p>
        </w:tc>
        <w:tc>
          <w:tcPr>
            <w:tcW w:type="dxa" w:w="158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AUTHORIAL</w:t>
            </w:r>
          </w:p>
        </w:tc>
      </w:tr>
      <w:tr>
        <w:trPr>
          <w:cantSplit w:val="true"/>
        </w:trPr>
        <w:tc>
          <w:tcPr>
            <w:tcW w:type="dxa" w:w="113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6"/>
              </w:rPr>
              <w:t>Cert</w:t>
            </w:r>
          </w:p>
        </w:tc>
        <w:tc>
          <w:tcPr>
            <w:tcW w:type="dxa" w:w="249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Cert_Σ</w:t>
            </w:r>
          </w:p>
        </w:tc>
        <w:tc>
          <w:tcPr>
            <w:tcW w:type="dxa" w:w="4422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Dom, D, provenance, status, hashes</w:t>
            </w:r>
          </w:p>
        </w:tc>
        <w:tc>
          <w:tcPr>
            <w:tcW w:type="dxa" w:w="158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AUTHORIAL CONTRACT</w:t>
            </w:r>
          </w:p>
        </w:tc>
      </w:tr>
    </w:tbl>
    <w:p>
      <w:pPr>
        <w:spacing w:after="20"/>
      </w:pP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Определение T3-VP-004 [MODEL]. Локальное пространство состояний есть X_VP(U)=Γ_adm(U,𝓛_U) либо, в конечномерном параметрическом секторе, U×F_m, где F_m⊂𝓕_Σ^r задаётся конечным числом параметров. Все теоремы о локальном ODE-потоке Ξ в v0.3 относятся именно к конечномерному сектору F_m.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978"/>
      </w:tblGrid>
      <w:tr>
        <w:tc>
          <w:tcPr>
            <w:tcW w:type="dxa" w:w="9638"/>
            <w:shd w:fill="FBECEC"/>
            <w:tcMar>
              <w:top w:w="110" w:type="dxa"/>
              <w:start w:w="130" w:type="dxa"/>
              <w:bottom w:w="110" w:type="dxa"/>
              <w:end w:w="130" w:type="dxa"/>
            </w:tcMar>
            <w:tcBorders>
              <w:top w:val="single" w:sz="6" w:color="9D2C2C"/>
              <w:left w:val="single" w:sz="10" w:color="9D2C2C"/>
              <w:bottom w:val="single" w:sz="6" w:color="9D2C2C"/>
              <w:right w:val="single" w:sz="6" w:color="9D2C2C"/>
            </w:tcBorders>
          </w:tcPr>
          <w:p>
            <w:pPr>
              <w:spacing w:line="259" w:lineRule="auto"/>
              <w:jc w:val="left"/>
            </w:pPr>
            <w:r>
              <w:rPr>
                <w:rFonts w:ascii="DejaVu Sans" w:hAnsi="DejaVu Sans"/>
                <w:b/>
                <w:color w:val="9D2C2C"/>
                <w:sz w:val="19"/>
              </w:rPr>
              <w:t xml:space="preserve">ОГРАНИЧЕНИЕ. </w:t>
            </w:r>
            <w:r>
              <w:rPr>
                <w:rFonts w:ascii="DejaVu Serif" w:hAnsi="DejaVu Serif"/>
                <w:sz w:val="19"/>
              </w:rPr>
              <w:t>Фиксация одной топологии Σ является локальным atlas choice. Изменение топологии пространственного слоя требует отдельного groupoid/stack-сектора и остаётся OPEN.</w:t>
            </w:r>
          </w:p>
        </w:tc>
      </w:tr>
    </w:tbl>
    <w:p>
      <w:pPr>
        <w:spacing w:after="40" w:before="0"/>
      </w:pPr>
    </w:p>
    <w:p>
      <w:pPr>
        <w:spacing w:after="40"/>
      </w:pPr>
    </w:p>
    <w:p>
      <w:r>
        <w:br w:type="page"/>
      </w:r>
    </w:p>
    <w:p>
      <w:pPr>
        <w:pStyle w:val="Heading1"/>
        <w:keepNext w:val="1"/>
      </w:pPr>
      <w:r>
        <w:t>Глава 4. Стандартная математическая модель стратифицированного времени</w:t>
      </w:r>
    </w:p>
    <w:p>
      <w:pPr>
        <w:keepNext/>
        <w:spacing w:after="80" w:before="0" w:line="240" w:lineRule="auto"/>
        <w:jc w:val="left"/>
      </w:pPr>
      <w:r>
        <w:rPr>
          <w:rFonts w:ascii="DejaVu Sans" w:hAnsi="DejaVu Sans" w:eastAsia="DejaVu Sans"/>
          <w:b w:val="0"/>
          <w:i w:val="0"/>
          <w:color w:val="6B7480"/>
          <w:sz w:val="17"/>
        </w:rPr>
        <w:t>T3-CH-04 · master locator · T3-EDIT-v0.17</w:t>
      </w:r>
    </w:p>
    <w:p>
      <w:pPr>
        <w:pStyle w:val="Heading2"/>
        <w:spacing w:before="160" w:after="100"/>
        <w:keepNext w:val="1"/>
      </w:pPr>
      <w:r>
        <w:t>Понятное введение к главе</w:t>
      </w:r>
    </w:p>
    <w:p>
      <w:pPr>
        <w:spacing w:after="80"/>
      </w:pPr>
      <w:r>
        <w:rPr>
          <w:rFonts w:ascii="DejaVu Sans" w:hAnsi="DejaVu Sans" w:eastAsia="DejaVu Sans"/>
          <w:color w:val="647080"/>
          <w:sz w:val="17"/>
        </w:rPr>
        <w:t>T3-EXPL-04 · поясняющий блок · T3-EDIT-v0.17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5" w:space="0" w:color="B8C4D3"/>
          <w:left w:val="single" w:sz="5" w:space="0" w:color="B8C4D3"/>
          <w:bottom w:val="single" w:sz="5" w:space="0" w:color="B8C4D3"/>
          <w:right w:val="single" w:sz="5" w:space="0" w:color="B8C4D3"/>
          <w:insideH w:val="single" w:sz="5" w:space="0" w:color="B8C4D3"/>
          <w:insideV w:val="single" w:sz="5" w:space="0" w:color="B8C4D3"/>
        </w:tblBorders>
      </w:tblPr>
      <w:tblGrid>
        <w:gridCol w:w="2900"/>
        <w:gridCol w:w="6820"/>
      </w:tblGrid>
      <w:tr>
        <w:trPr>
          <w:cantSplit/>
        </w:trPr>
        <w:tc>
          <w:tcPr>
            <w:tcW w:type="dxa" w:w="2900"/>
            <w:vAlign w:val="center"/>
            <w:tcMar>
              <w:top w:w="95" w:type="dxa"/>
              <w:start w:w="90" w:type="dxa"/>
              <w:bottom w:w="95" w:type="dxa"/>
              <w:end w:w="90" w:type="dxa"/>
            </w:tcMar>
            <w:shd w:fill="244D7B"/>
          </w:tcPr>
          <w:p>
            <w:pPr>
              <w:spacing w:after="0" w:line="240" w:lineRule="auto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6"/>
              </w:rPr>
              <w:t>ЦЕНТРАЛЬНЫЙ ВОПРОС</w:t>
            </w:r>
          </w:p>
        </w:tc>
        <w:tc>
          <w:tcPr>
            <w:tcW w:type="dxa" w:w="6820"/>
            <w:vAlign w:val="center"/>
            <w:tcMar>
              <w:top w:w="95" w:type="dxa"/>
              <w:start w:w="120" w:type="dxa"/>
              <w:bottom w:w="95" w:type="dxa"/>
              <w:end w:w="120" w:type="dxa"/>
            </w:tcMar>
            <w:shd w:fill="EAF0F7"/>
          </w:tcPr>
          <w:p>
            <w:pPr>
              <w:spacing w:after="0" w:line="252" w:lineRule="auto"/>
              <w:jc w:val="left"/>
            </w:pPr>
            <w:r>
              <w:rPr>
                <w:rFonts w:ascii="DejaVu Serif" w:hAnsi="DejaVu Serif" w:eastAsia="DejaVu Serif"/>
                <w:sz w:val="18"/>
              </w:rPr>
              <w:t>Как представить стратифицированное время средствами стандартной математики, отделив авторскую интерпретацию от классической теории страт?</w:t>
            </w:r>
          </w:p>
        </w:tc>
      </w:tr>
      <w:tr>
        <w:trPr>
          <w:cantSplit/>
        </w:trPr>
        <w:tc>
          <w:tcPr>
            <w:tcW w:type="dxa" w:w="2900"/>
            <w:vAlign w:val="center"/>
            <w:tcMar>
              <w:top w:w="95" w:type="dxa"/>
              <w:start w:w="90" w:type="dxa"/>
              <w:bottom w:w="95" w:type="dxa"/>
              <w:end w:w="90" w:type="dxa"/>
            </w:tcMar>
            <w:shd w:fill="35688F"/>
          </w:tcPr>
          <w:p>
            <w:pPr>
              <w:spacing w:after="0" w:line="240" w:lineRule="auto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6"/>
              </w:rPr>
              <w:t>ПРОСТОЙ СМЫСЛ</w:t>
            </w:r>
          </w:p>
        </w:tc>
        <w:tc>
          <w:tcPr>
            <w:tcW w:type="dxa" w:w="6820"/>
            <w:vAlign w:val="center"/>
            <w:tcMar>
              <w:top w:w="95" w:type="dxa"/>
              <w:start w:w="120" w:type="dxa"/>
              <w:bottom w:w="95" w:type="dxa"/>
              <w:end w:w="120" w:type="dxa"/>
            </w:tcMar>
            <w:shd w:fill="EDF4F9"/>
          </w:tcPr>
          <w:p>
            <w:pPr>
              <w:spacing w:after="0" w:line="252" w:lineRule="auto"/>
              <w:jc w:val="left"/>
            </w:pPr>
            <w:r>
              <w:rPr>
                <w:rFonts w:ascii="DejaVu Serif" w:hAnsi="DejaVu Serif" w:eastAsia="DejaVu Serif"/>
                <w:sz w:val="18"/>
              </w:rPr>
              <w:t>Временной carrier помещается в хаусдорфово паракомпактное пространство с чистыми стратами размерностей 0-3 и локальными коническими моделями. Уровень -1 сохраняется как маркер полной оболочки, а не как отрицательная гладкая размерность.</w:t>
            </w:r>
          </w:p>
        </w:tc>
      </w:tr>
      <w:tr>
        <w:trPr>
          <w:cantSplit/>
        </w:trPr>
        <w:tc>
          <w:tcPr>
            <w:tcW w:type="dxa" w:w="2900"/>
            <w:vAlign w:val="center"/>
            <w:tcMar>
              <w:top w:w="95" w:type="dxa"/>
              <w:start w:w="90" w:type="dxa"/>
              <w:bottom w:w="95" w:type="dxa"/>
              <w:end w:w="90" w:type="dxa"/>
            </w:tcMar>
            <w:shd w:fill="9B6A12"/>
          </w:tcPr>
          <w:p>
            <w:pPr>
              <w:spacing w:after="0" w:line="240" w:lineRule="auto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6"/>
              </w:rPr>
              <w:t>МИНИМАЛЬНЫЙ ПРИМЕР</w:t>
            </w:r>
          </w:p>
        </w:tc>
        <w:tc>
          <w:tcPr>
            <w:tcW w:type="dxa" w:w="6820"/>
            <w:vAlign w:val="center"/>
            <w:tcMar>
              <w:top w:w="95" w:type="dxa"/>
              <w:start w:w="120" w:type="dxa"/>
              <w:bottom w:w="95" w:type="dxa"/>
              <w:end w:w="120" w:type="dxa"/>
            </w:tcMar>
            <w:shd w:fill="FBF4DF"/>
          </w:tcPr>
          <w:p>
            <w:pPr>
              <w:spacing w:after="0" w:line="252" w:lineRule="auto"/>
              <w:jc w:val="left"/>
            </w:pPr>
            <w:r>
              <w:rPr>
                <w:rFonts w:ascii="DejaVu Serif" w:hAnsi="DejaVu Serif" w:eastAsia="DejaVu Serif"/>
                <w:sz w:val="18"/>
              </w:rPr>
              <w:t>Окрестность точки k-мерной страты имеет вид R^k×C(L). Это позволяет описать, как регулярный слой приближается к сингулярному, не называя сингулярность новой физической частицей.</w:t>
            </w:r>
          </w:p>
        </w:tc>
      </w:tr>
      <w:tr>
        <w:trPr>
          <w:cantSplit/>
        </w:trPr>
        <w:tc>
          <w:tcPr>
            <w:tcW w:type="dxa" w:w="2900"/>
            <w:vAlign w:val="center"/>
            <w:tcMar>
              <w:top w:w="95" w:type="dxa"/>
              <w:start w:w="90" w:type="dxa"/>
              <w:bottom w:w="95" w:type="dxa"/>
              <w:end w:w="90" w:type="dxa"/>
            </w:tcMar>
            <w:shd w:fill="2F6E72"/>
          </w:tcPr>
          <w:p>
            <w:pPr>
              <w:spacing w:after="0" w:line="240" w:lineRule="auto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6"/>
              </w:rPr>
              <w:t>ОНТОЛОГИЯ</w:t>
            </w:r>
          </w:p>
        </w:tc>
        <w:tc>
          <w:tcPr>
            <w:tcW w:type="dxa" w:w="6820"/>
            <w:vAlign w:val="center"/>
            <w:tcMar>
              <w:top w:w="95" w:type="dxa"/>
              <w:start w:w="120" w:type="dxa"/>
              <w:bottom w:w="95" w:type="dxa"/>
              <w:end w:w="120" w:type="dxa"/>
            </w:tcMar>
            <w:shd w:fill="EAF5F4"/>
          </w:tcPr>
          <w:p>
            <w:pPr>
              <w:spacing w:after="0" w:line="252" w:lineRule="auto"/>
              <w:jc w:val="left"/>
            </w:pPr>
            <w:r>
              <w:rPr>
                <w:rFonts w:ascii="DejaVu Serif" w:hAnsi="DejaVu Serif" w:eastAsia="DejaVu Serif"/>
                <w:sz w:val="18"/>
              </w:rPr>
              <w:t>Математическими объектами являются X, чистые страты X^(k), накопительная фильтрация T^(k), incidence category и совместимые bundle-данные.</w:t>
            </w:r>
          </w:p>
        </w:tc>
      </w:tr>
      <w:tr>
        <w:trPr>
          <w:cantSplit/>
        </w:trPr>
        <w:tc>
          <w:tcPr>
            <w:tcW w:type="dxa" w:w="2900"/>
            <w:vAlign w:val="center"/>
            <w:tcMar>
              <w:top w:w="95" w:type="dxa"/>
              <w:start w:w="90" w:type="dxa"/>
              <w:bottom w:w="95" w:type="dxa"/>
              <w:end w:w="90" w:type="dxa"/>
            </w:tcMar>
            <w:shd w:fill="445A86"/>
          </w:tcPr>
          <w:p>
            <w:pPr>
              <w:spacing w:after="0" w:line="240" w:lineRule="auto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6"/>
              </w:rPr>
              <w:t>ГНОСЕОЛОГИЯ</w:t>
            </w:r>
          </w:p>
        </w:tc>
        <w:tc>
          <w:tcPr>
            <w:tcW w:type="dxa" w:w="6820"/>
            <w:vAlign w:val="center"/>
            <w:tcMar>
              <w:top w:w="95" w:type="dxa"/>
              <w:start w:w="120" w:type="dxa"/>
              <w:bottom w:w="95" w:type="dxa"/>
              <w:end w:w="120" w:type="dxa"/>
            </w:tcMar>
            <w:shd w:fill="EEF1F8"/>
          </w:tcPr>
          <w:p>
            <w:pPr>
              <w:spacing w:after="0" w:line="252" w:lineRule="auto"/>
              <w:jc w:val="left"/>
            </w:pPr>
            <w:r>
              <w:rPr>
                <w:rFonts w:ascii="DejaVu Serif" w:hAnsi="DejaVu Serif" w:eastAsia="DejaVu Serif"/>
                <w:sz w:val="18"/>
              </w:rPr>
              <w:t>Существование локальной модели, frontier condition и совместимость ограничений проверяются теоремами стратифицированной геометрии и явно заданными картами.</w:t>
            </w:r>
          </w:p>
        </w:tc>
      </w:tr>
      <w:tr>
        <w:trPr>
          <w:cantSplit/>
        </w:trPr>
        <w:tc>
          <w:tcPr>
            <w:tcW w:type="dxa" w:w="2900"/>
            <w:vAlign w:val="center"/>
            <w:tcMar>
              <w:top w:w="95" w:type="dxa"/>
              <w:start w:w="90" w:type="dxa"/>
              <w:bottom w:w="95" w:type="dxa"/>
              <w:end w:w="90" w:type="dxa"/>
            </w:tcMar>
            <w:shd w:fill="9B6A12"/>
          </w:tcPr>
          <w:p>
            <w:pPr>
              <w:spacing w:after="0" w:line="240" w:lineRule="auto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6"/>
              </w:rPr>
              <w:t>ФЕНОМЕНОЛОГИЯ</w:t>
            </w:r>
          </w:p>
        </w:tc>
        <w:tc>
          <w:tcPr>
            <w:tcW w:type="dxa" w:w="6820"/>
            <w:vAlign w:val="center"/>
            <w:tcMar>
              <w:top w:w="95" w:type="dxa"/>
              <w:start w:w="120" w:type="dxa"/>
              <w:bottom w:w="95" w:type="dxa"/>
              <w:end w:w="120" w:type="dxa"/>
            </w:tcMar>
            <w:shd w:fill="FBF4DF"/>
          </w:tcPr>
          <w:p>
            <w:pPr>
              <w:spacing w:after="0" w:line="252" w:lineRule="auto"/>
              <w:jc w:val="left"/>
            </w:pPr>
            <w:r>
              <w:rPr>
                <w:rFonts w:ascii="DejaVu Serif" w:hAnsi="DejaVu Serif" w:eastAsia="DejaVu Serif"/>
                <w:sz w:val="18"/>
              </w:rPr>
              <w:t>Переход между слоями проявляется как изменение локальной размерности модели и набора допустимых дифференциальных данных.</w:t>
            </w:r>
          </w:p>
        </w:tc>
      </w:tr>
      <w:tr>
        <w:trPr>
          <w:cantSplit/>
        </w:trPr>
        <w:tc>
          <w:tcPr>
            <w:tcW w:type="dxa" w:w="2900"/>
            <w:vAlign w:val="center"/>
            <w:tcMar>
              <w:top w:w="95" w:type="dxa"/>
              <w:start w:w="90" w:type="dxa"/>
              <w:bottom w:w="95" w:type="dxa"/>
              <w:end w:w="90" w:type="dxa"/>
            </w:tcMar>
            <w:shd w:fill="3F7A4A"/>
          </w:tcPr>
          <w:p>
            <w:pPr>
              <w:spacing w:after="0" w:line="240" w:lineRule="auto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6"/>
              </w:rPr>
              <w:t>ФИЗИЧЕСКИЙ СМЫСЛ</w:t>
            </w:r>
          </w:p>
        </w:tc>
        <w:tc>
          <w:tcPr>
            <w:tcW w:type="dxa" w:w="6820"/>
            <w:vAlign w:val="center"/>
            <w:tcMar>
              <w:top w:w="95" w:type="dxa"/>
              <w:start w:w="120" w:type="dxa"/>
              <w:bottom w:w="95" w:type="dxa"/>
              <w:end w:w="120" w:type="dxa"/>
            </w:tcMar>
            <w:shd w:fill="EDF7EF"/>
          </w:tcPr>
          <w:p>
            <w:pPr>
              <w:spacing w:after="0" w:line="252" w:lineRule="auto"/>
              <w:jc w:val="left"/>
            </w:pPr>
            <w:r>
              <w:rPr>
                <w:rFonts w:ascii="DejaVu Serif" w:hAnsi="DejaVu Serif" w:eastAsia="DejaVu Serif"/>
                <w:sz w:val="18"/>
              </w:rPr>
              <w:t>Страты дают язык для режимов разной эффективной размерности и для переходных областей, но сами по себе не задают динамику.</w:t>
            </w:r>
          </w:p>
        </w:tc>
      </w:tr>
      <w:tr>
        <w:trPr>
          <w:cantSplit/>
        </w:trPr>
        <w:tc>
          <w:tcPr>
            <w:tcW w:type="dxa" w:w="2900"/>
            <w:vAlign w:val="center"/>
            <w:tcMar>
              <w:top w:w="95" w:type="dxa"/>
              <w:start w:w="90" w:type="dxa"/>
              <w:bottom w:w="95" w:type="dxa"/>
              <w:end w:w="90" w:type="dxa"/>
            </w:tcMar>
            <w:shd w:fill="A23A36"/>
          </w:tcPr>
          <w:p>
            <w:pPr>
              <w:spacing w:after="0" w:line="240" w:lineRule="auto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6"/>
              </w:rPr>
              <w:t>ОГРАНИЧЕНИЕ</w:t>
            </w:r>
          </w:p>
        </w:tc>
        <w:tc>
          <w:tcPr>
            <w:tcW w:type="dxa" w:w="6820"/>
            <w:vAlign w:val="center"/>
            <w:tcMar>
              <w:top w:w="95" w:type="dxa"/>
              <w:start w:w="120" w:type="dxa"/>
              <w:bottom w:w="95" w:type="dxa"/>
              <w:end w:w="120" w:type="dxa"/>
            </w:tcMar>
            <w:shd w:fill="FBEDEC"/>
          </w:tcPr>
          <w:p>
            <w:pPr>
              <w:spacing w:after="0" w:line="252" w:lineRule="auto"/>
              <w:jc w:val="left"/>
            </w:pPr>
            <w:r>
              <w:rPr>
                <w:rFonts w:ascii="DejaVu Serif" w:hAnsi="DejaVu Serif" w:eastAsia="DejaVu Serif"/>
                <w:sz w:val="18"/>
              </w:rPr>
              <w:t>Коническая локальная модель не доказывает физическое изменение размерности, причинность или глобальную гиперболичность.</w:t>
            </w:r>
          </w:p>
        </w:tc>
      </w:tr>
      <w:tr>
        <w:trPr>
          <w:cantSplit/>
        </w:trPr>
        <w:tc>
          <w:tcPr>
            <w:tcW w:type="dxa" w:w="2900"/>
            <w:vAlign w:val="center"/>
            <w:tcMar>
              <w:top w:w="95" w:type="dxa"/>
              <w:start w:w="90" w:type="dxa"/>
              <w:bottom w:w="95" w:type="dxa"/>
              <w:end w:w="90" w:type="dxa"/>
            </w:tcMar>
            <w:shd w:fill="8A651A"/>
          </w:tcPr>
          <w:p>
            <w:pPr>
              <w:spacing w:after="0" w:line="240" w:lineRule="auto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6"/>
              </w:rPr>
              <w:t>АВТОРСКАЯ НОВИЗНА</w:t>
            </w:r>
          </w:p>
        </w:tc>
        <w:tc>
          <w:tcPr>
            <w:tcW w:type="dxa" w:w="6820"/>
            <w:vAlign w:val="center"/>
            <w:tcMar>
              <w:top w:w="95" w:type="dxa"/>
              <w:start w:w="120" w:type="dxa"/>
              <w:bottom w:w="95" w:type="dxa"/>
              <w:end w:w="120" w:type="dxa"/>
            </w:tcMar>
            <w:shd w:fill="FBF4DF"/>
          </w:tcPr>
          <w:p>
            <w:pPr>
              <w:spacing w:after="0" w:line="252" w:lineRule="auto"/>
              <w:jc w:val="left"/>
            </w:pPr>
            <w:r>
              <w:rPr>
                <w:rFonts w:ascii="DejaVu Serif" w:hAnsi="DejaVu Serif" w:eastAsia="DejaVu Serif"/>
                <w:sz w:val="18"/>
              </w:rPr>
              <w:t>Новизна состоит в использовании стандартной стратифицированной оболочки как строгого carrier для авторской V*P-архитектуры, а не в переатрибуции классической теории страт.</w:t>
            </w:r>
          </w:p>
        </w:tc>
      </w:tr>
      <w:tr>
        <w:trPr>
          <w:cantSplit/>
        </w:trPr>
        <w:tc>
          <w:tcPr>
            <w:tcW w:type="dxa" w:w="2900"/>
            <w:vAlign w:val="center"/>
            <w:tcMar>
              <w:top w:w="95" w:type="dxa"/>
              <w:start w:w="90" w:type="dxa"/>
              <w:bottom w:w="95" w:type="dxa"/>
              <w:end w:w="90" w:type="dxa"/>
            </w:tcMar>
            <w:shd w:fill="59636F"/>
          </w:tcPr>
          <w:p>
            <w:pPr>
              <w:spacing w:after="0" w:line="240" w:lineRule="auto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6"/>
              </w:rPr>
              <w:t>МАРШРУТ ГЛАВЫ</w:t>
            </w:r>
          </w:p>
        </w:tc>
        <w:tc>
          <w:tcPr>
            <w:tcW w:type="dxa" w:w="6820"/>
            <w:vAlign w:val="center"/>
            <w:tcMar>
              <w:top w:w="95" w:type="dxa"/>
              <w:start w:w="120" w:type="dxa"/>
              <w:bottom w:w="95" w:type="dxa"/>
              <w:end w:w="120" w:type="dxa"/>
            </w:tcMar>
            <w:shd w:fill="F0F2F4"/>
          </w:tcPr>
          <w:p>
            <w:pPr>
              <w:spacing w:after="0" w:line="252" w:lineRule="auto"/>
              <w:jc w:val="left"/>
            </w:pPr>
            <w:r>
              <w:rPr>
                <w:rFonts w:ascii="DejaVu Serif" w:hAnsi="DejaVu Serif" w:eastAsia="DejaVu Serif"/>
                <w:sz w:val="18"/>
              </w:rPr>
              <w:t>После определения оболочки проверяются локальные модели и transmission-условия. Следующая глава выбирает допустимое пространственное сечение внутри этой оболочки.</w:t>
            </w:r>
          </w:p>
        </w:tc>
      </w:tr>
    </w:tbl>
    <w:p>
      <w:pPr>
        <w:keepNext/>
        <w:spacing w:before="60" w:after="160"/>
      </w:pPr>
      <w:r>
        <w:rPr>
          <w:rFonts w:ascii="DejaVu Serif" w:hAnsi="DejaVu Serif" w:eastAsia="DejaVu Serif"/>
          <w:i/>
          <w:color w:val="5A5F67"/>
          <w:sz w:val="17"/>
        </w:rPr>
        <w:t>Редакционная функция T3-EXPL-04: облегчить чтение главы 4 «Глава 4. Стандартная математическая модель стратифицированного времени» без изменения её формальных определений, Dom/Cod и доказательных статусов.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865"/>
      </w:tblGrid>
      <w:tr>
        <w:tc>
          <w:tcPr>
            <w:tcW w:type="dxa" w:w="10152"/>
            <w:shd w:fill="EAF0F7"/>
            <w:tcMar>
              <w:top w:w="100" w:type="dxa"/>
              <w:start w:w="130" w:type="dxa"/>
              <w:bottom w:w="100" w:type="dxa"/>
              <w:end w:w="130" w:type="dxa"/>
            </w:tcMar>
            <w:tcBorders>
              <w:top w:val="single" w:sz="6" w:color="244D7B"/>
              <w:bottom w:val="single" w:sz="6" w:color="244D7B"/>
              <w:left w:val="single" w:sz="6" w:color="244D7B"/>
              <w:right w:val="single" w:sz="6" w:color="244D7B"/>
              <w:insideH w:val="single" w:sz="6" w:color="244D7B"/>
              <w:insideV w:val="single" w:sz="6" w:color="244D7B"/>
            </w:tcBorders>
          </w:tcPr>
          <w:p>
            <w:pPr>
              <w:spacing w:after="0" w:line="250" w:lineRule="auto"/>
            </w:pPr>
            <w:r>
              <w:rPr>
                <w:rFonts w:ascii="DejaVu Sans" w:hAnsi="DejaVu Sans"/>
                <w:b/>
                <w:color w:val="244D7B"/>
                <w:sz w:val="20"/>
              </w:rPr>
              <w:t xml:space="preserve">СТАТУС ГЛАВЫ. </w:t>
            </w:r>
            <w:r>
              <w:rPr>
                <w:rFonts w:ascii="DejaVu Serif" w:hAnsi="DejaVu Serif"/>
                <w:b w:val="0"/>
                <w:sz w:val="20"/>
              </w:rPr>
              <w:t>Содержание главы импортируется из контрольных точек Тома III с сохранением исходных THM/PROP/COND/MODEL/NUM/PHY-HYP/EMP-PLAN/OPEN/ABSTAIN. Редакционная сборка не повышает статус.</w:t>
            </w:r>
          </w:p>
        </w:tc>
      </w:tr>
    </w:tbl>
    <w:p>
      <w:pPr>
        <w:spacing w:after="20"/>
      </w:pPr>
    </w:p>
    <w:p>
      <w:pPr>
        <w:pStyle w:val="Heading2"/>
        <w:keepNext w:val="1"/>
      </w:pPr>
      <w:r>
        <w:t>Стратифицированный темпоральный носитель</w:t>
      </w:r>
    </w:p>
    <w:p>
      <w:pPr>
        <w:keepNext/>
        <w:spacing w:after="40"/>
        <w:jc w:val="left"/>
      </w:pPr>
      <w:r>
        <w:rPr>
          <w:rFonts w:ascii="DejaVu Sans" w:hAnsi="DejaVu Sans"/>
          <w:b/>
          <w:color w:val="5F6D7A"/>
          <w:sz w:val="16"/>
        </w:rPr>
        <w:t>T3-LOC-009 · источник: tom3_v0_3.docx · раздел: 2. Стратифицированный темпоральный носитель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978"/>
      </w:tblGrid>
      <w:tr>
        <w:tc>
          <w:tcPr>
            <w:tcW w:type="dxa" w:w="9638"/>
            <w:shd w:fill="EAF1F7"/>
            <w:tcMar>
              <w:top w:w="110" w:type="dxa"/>
              <w:start w:w="130" w:type="dxa"/>
              <w:bottom w:w="110" w:type="dxa"/>
              <w:end w:w="130" w:type="dxa"/>
            </w:tcMar>
            <w:tcBorders>
              <w:top w:val="single" w:sz="6" w:color="1F4775"/>
              <w:left w:val="single" w:sz="10" w:color="1F4775"/>
              <w:bottom w:val="single" w:sz="6" w:color="1F4775"/>
              <w:right w:val="single" w:sz="6" w:color="1F4775"/>
            </w:tcBorders>
          </w:tcPr>
          <w:p>
            <w:pPr>
              <w:spacing w:line="259" w:lineRule="auto"/>
              <w:jc w:val="left"/>
            </w:pPr>
            <w:r>
              <w:rPr>
                <w:rFonts w:ascii="DejaVu Sans" w:hAnsi="DejaVu Sans"/>
                <w:b/>
                <w:color w:val="1F4775"/>
                <w:sz w:val="19"/>
              </w:rPr>
              <w:t xml:space="preserve">ОНТОЛОГИЯ. </w:t>
            </w:r>
            <w:r>
              <w:rPr>
                <w:rFonts w:ascii="DejaVu Serif" w:hAnsi="DejaVu Serif"/>
                <w:sz w:val="19"/>
              </w:rPr>
              <w:t>Объектом является конечное стратифицированное пространство T_str с чистыми гладкими стратами S_k, k=0,1,2,3. Индекс −1 сохраняется как маркер полной оболочки и слоя совместимости, а не как новая гладкая размерность.</w:t>
            </w:r>
          </w:p>
        </w:tc>
      </w:tr>
    </w:tbl>
    <w:p>
      <w:pPr>
        <w:spacing w:after="40" w:before="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978"/>
      </w:tblGrid>
      <w:tr>
        <w:tc>
          <w:tcPr>
            <w:tcW w:type="dxa" w:w="9638"/>
            <w:shd w:fill="E9F5EE"/>
            <w:tcMar>
              <w:top w:w="110" w:type="dxa"/>
              <w:start w:w="130" w:type="dxa"/>
              <w:bottom w:w="110" w:type="dxa"/>
              <w:end w:w="130" w:type="dxa"/>
            </w:tcMar>
            <w:tcBorders>
              <w:top w:val="single" w:sz="6" w:color="2E6F4E"/>
              <w:left w:val="single" w:sz="10" w:color="2E6F4E"/>
              <w:bottom w:val="single" w:sz="6" w:color="2E6F4E"/>
              <w:right w:val="single" w:sz="6" w:color="2E6F4E"/>
            </w:tcBorders>
          </w:tcPr>
          <w:p>
            <w:pPr>
              <w:spacing w:line="259" w:lineRule="auto"/>
              <w:jc w:val="left"/>
            </w:pPr>
            <w:r>
              <w:rPr>
                <w:rFonts w:ascii="DejaVu Sans" w:hAnsi="DejaVu Sans"/>
                <w:b/>
                <w:color w:val="2E6F4E"/>
                <w:sz w:val="19"/>
              </w:rPr>
              <w:t xml:space="preserve">ГНОСЕОЛОГИЯ. </w:t>
            </w:r>
            <w:r>
              <w:rPr>
                <w:rFonts w:ascii="DejaVu Serif" w:hAnsi="DejaVu Serif"/>
                <w:sz w:val="19"/>
              </w:rPr>
              <w:t>Существование и свойства носителя известны либо по явной конструкции, либо как аксиоматический MODEL-вход. Физическое время не выводится из одного топологического определения.</w:t>
            </w:r>
          </w:p>
        </w:tc>
      </w:tr>
    </w:tbl>
    <w:p>
      <w:pPr>
        <w:spacing w:after="40" w:before="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978"/>
      </w:tblGrid>
      <w:tr>
        <w:tc>
          <w:tcPr>
            <w:tcW w:type="dxa" w:w="9638"/>
            <w:shd w:fill="F8F0DF"/>
            <w:tcMar>
              <w:top w:w="110" w:type="dxa"/>
              <w:start w:w="130" w:type="dxa"/>
              <w:bottom w:w="110" w:type="dxa"/>
              <w:end w:w="130" w:type="dxa"/>
            </w:tcMar>
            <w:tcBorders>
              <w:top w:val="single" w:sz="6" w:color="9A6711"/>
              <w:left w:val="single" w:sz="10" w:color="9A6711"/>
              <w:bottom w:val="single" w:sz="6" w:color="9A6711"/>
              <w:right w:val="single" w:sz="6" w:color="9A6711"/>
            </w:tcBorders>
          </w:tcPr>
          <w:p>
            <w:pPr>
              <w:spacing w:line="259" w:lineRule="auto"/>
              <w:jc w:val="left"/>
            </w:pPr>
            <w:r>
              <w:rPr>
                <w:rFonts w:ascii="DejaVu Sans" w:hAnsi="DejaVu Sans"/>
                <w:b/>
                <w:color w:val="9A6711"/>
                <w:sz w:val="19"/>
              </w:rPr>
              <w:t xml:space="preserve">ФЕНОМЕНОЛОГИЯ. </w:t>
            </w:r>
            <w:r>
              <w:rPr>
                <w:rFonts w:ascii="DejaVu Serif" w:hAnsi="DejaVu Serif"/>
                <w:sz w:val="19"/>
              </w:rPr>
              <w:t>Для вычислителя носитель проявляется как сеть локальных карт, incidence relations и интерфейсных условий. Для наблюдателя он пока не имеет непосредственной приборной координаты.</w:t>
            </w:r>
          </w:p>
        </w:tc>
      </w:tr>
    </w:tbl>
    <w:p>
      <w:pPr>
        <w:spacing w:after="40" w:before="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978"/>
      </w:tblGrid>
      <w:tr>
        <w:tc>
          <w:tcPr>
            <w:tcW w:type="dxa" w:w="9638"/>
            <w:shd w:fill="EAF1F7"/>
            <w:tcMar>
              <w:top w:w="110" w:type="dxa"/>
              <w:start w:w="130" w:type="dxa"/>
              <w:bottom w:w="110" w:type="dxa"/>
              <w:end w:w="130" w:type="dxa"/>
            </w:tcMar>
            <w:tcBorders>
              <w:top w:val="single" w:sz="6" w:color="1F4775"/>
              <w:left w:val="single" w:sz="10" w:color="1F4775"/>
              <w:bottom w:val="single" w:sz="6" w:color="1F4775"/>
              <w:right w:val="single" w:sz="6" w:color="1F4775"/>
            </w:tcBorders>
          </w:tcPr>
          <w:p>
            <w:pPr>
              <w:spacing w:line="259" w:lineRule="auto"/>
              <w:jc w:val="left"/>
            </w:pPr>
            <w:r>
              <w:rPr>
                <w:rFonts w:ascii="DejaVu Sans" w:hAnsi="DejaVu Sans"/>
                <w:b/>
                <w:color w:val="1F4775"/>
                <w:sz w:val="19"/>
              </w:rPr>
              <w:t xml:space="preserve">ФИЗИЧЕСКИЙ СМЫСЛ. </w:t>
            </w:r>
            <w:r>
              <w:rPr>
                <w:rFonts w:ascii="DejaVu Serif" w:hAnsi="DejaVu Serif"/>
                <w:sz w:val="19"/>
              </w:rPr>
              <w:t>Модель допускает трактовку времени как первичной организации допустимых переходов, над которой выбираются пространственные режимы.</w:t>
            </w:r>
          </w:p>
        </w:tc>
      </w:tr>
    </w:tbl>
    <w:p>
      <w:pPr>
        <w:spacing w:after="40" w:before="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978"/>
      </w:tblGrid>
      <w:tr>
        <w:tc>
          <w:tcPr>
            <w:tcW w:type="dxa" w:w="9638"/>
            <w:shd w:fill="FBECEC"/>
            <w:tcMar>
              <w:top w:w="110" w:type="dxa"/>
              <w:start w:w="130" w:type="dxa"/>
              <w:bottom w:w="110" w:type="dxa"/>
              <w:end w:w="130" w:type="dxa"/>
            </w:tcMar>
            <w:tcBorders>
              <w:top w:val="single" w:sz="6" w:color="9D2C2C"/>
              <w:left w:val="single" w:sz="10" w:color="9D2C2C"/>
              <w:bottom w:val="single" w:sz="6" w:color="9D2C2C"/>
              <w:right w:val="single" w:sz="6" w:color="9D2C2C"/>
            </w:tcBorders>
          </w:tcPr>
          <w:p>
            <w:pPr>
              <w:spacing w:line="259" w:lineRule="auto"/>
              <w:jc w:val="left"/>
            </w:pPr>
            <w:r>
              <w:rPr>
                <w:rFonts w:ascii="DejaVu Sans" w:hAnsi="DejaVu Sans"/>
                <w:b/>
                <w:color w:val="9D2C2C"/>
                <w:sz w:val="19"/>
              </w:rPr>
              <w:t xml:space="preserve">ОГРАНИЧЕНИЕ. </w:t>
            </w:r>
            <w:r>
              <w:rPr>
                <w:rFonts w:ascii="DejaVu Serif" w:hAnsi="DejaVu Serif"/>
                <w:sz w:val="19"/>
              </w:rPr>
              <w:t>T_str не является автоматически лоренцевым многообразием и не заменяет стандартное пространство-время до редукции.</w:t>
            </w:r>
          </w:p>
        </w:tc>
      </w:tr>
    </w:tbl>
    <w:p>
      <w:pPr>
        <w:spacing w:after="40" w:before="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978"/>
      </w:tblGrid>
      <w:tr>
        <w:tc>
          <w:tcPr>
            <w:tcW w:type="dxa" w:w="9638"/>
            <w:shd w:fill="F1F3F5"/>
            <w:tcMar>
              <w:top w:w="110" w:type="dxa"/>
              <w:start w:w="130" w:type="dxa"/>
              <w:bottom w:w="110" w:type="dxa"/>
              <w:end w:w="130" w:type="dxa"/>
            </w:tcMar>
            <w:tcBorders>
              <w:top w:val="single" w:sz="6" w:color="1B1F23"/>
              <w:left w:val="single" w:sz="10" w:color="1B1F23"/>
              <w:bottom w:val="single" w:sz="6" w:color="1B1F23"/>
              <w:right w:val="single" w:sz="6" w:color="1B1F23"/>
            </w:tcBorders>
          </w:tcPr>
          <w:p>
            <w:pPr>
              <w:spacing w:line="259" w:lineRule="auto"/>
              <w:jc w:val="left"/>
            </w:pPr>
            <w:r>
              <w:rPr>
                <w:rFonts w:ascii="DejaVu Sans" w:hAnsi="DejaVu Sans"/>
                <w:b/>
                <w:color w:val="1B1F23"/>
                <w:sz w:val="19"/>
              </w:rPr>
              <w:t xml:space="preserve">АВТОРСКАЯ НОВИЗНА. </w:t>
            </w:r>
            <w:r>
              <w:rPr>
                <w:rFonts w:ascii="DejaVu Serif" w:hAnsi="DejaVu Serif"/>
                <w:sz w:val="19"/>
              </w:rPr>
              <w:t>Авторской является роль стратифицированного времени в архитектуре V*P; сама теория стратифицированных пространств относится к classical prior art.</w:t>
            </w:r>
          </w:p>
        </w:tc>
      </w:tr>
    </w:tbl>
    <w:p>
      <w:pPr>
        <w:spacing w:after="40" w:before="0"/>
      </w:pP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Определение T3-VP-001 [DEF-A/CL]. Стратифицированный темпоральный носитель есть datum</w:t>
      </w:r>
    </w:p>
    <w:p>
      <w:pPr>
        <w:keepNext/>
        <w:spacing w:after="40"/>
        <w:jc w:val="center"/>
      </w:pPr>
      <w:r>
        <w:rPr>
          <w:rFonts w:ascii="DejaVu Sans" w:hAnsi="DejaVu Sans"/>
          <w:b/>
          <w:color w:val="5F6D7A"/>
          <w:sz w:val="16"/>
        </w:rPr>
        <w:t>Формула T3-EQ-0012</w:t>
      </w:r>
    </w:p>
    <w:p>
      <w:pPr>
        <w:spacing w:before="80" w:after="100"/>
        <w:jc w:val="center"/>
      </w:pPr>
      <w:r>
        <w:rPr>
          <w:rFonts w:ascii="DejaVu Serif" w:hAnsi="DejaVu Serif"/>
          <w:i/>
          <w:sz w:val="21"/>
        </w:rPr>
        <w:t>T_str = (X, {S_k}_{k=0}^3, {T^(k)}_{k=-1}^3, Inc, τ, D_str),</w:t>
      </w: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где X — хаусдорфово паракомпактное пространство; X=⊔S_k — конечная стратификация; T^(k)=∪_{j≥k}S_j и T^(−1)=X; Inc — incidence data; τ:X→ℝ — необязательная ориентирующая функция; D_str — сертификат домена и происхождения. В каждой точке S_k допускается локальная коническая модель ℝ^k×C(L_x).</w:t>
      </w: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Определение T3-VP-002 [DEF-A]. Гипарктической картой называется частичная карта L_k:Dom(L_k)⊂T^(k)→T^(k−1), согласованная с incidence data. Она не обязана быть глобальной и не объявляется физическим световым переходом без отдельного Br.</w:t>
      </w:r>
    </w:p>
    <w:p>
      <w:pPr>
        <w:keepNext/>
        <w:spacing w:after="40"/>
        <w:jc w:val="center"/>
      </w:pPr>
      <w:r>
        <w:rPr>
          <w:rFonts w:ascii="DejaVu Sans" w:hAnsi="DejaVu Sans"/>
          <w:b/>
          <w:color w:val="5F6D7A"/>
          <w:sz w:val="16"/>
        </w:rPr>
        <w:t>Формула T3-EQ-0013</w:t>
      </w:r>
    </w:p>
    <w:p>
      <w:pPr>
        <w:spacing w:before="80" w:after="100"/>
        <w:jc w:val="center"/>
      </w:pPr>
      <w:r>
        <w:rPr>
          <w:rFonts w:ascii="DejaVu Serif" w:hAnsi="DejaVu Serif"/>
          <w:i/>
          <w:sz w:val="21"/>
        </w:rPr>
        <w:t>L_{k-1}∘L_k = L_{k-1,k}  на  Dom(L_{k-1}∘L_k).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978"/>
      </w:tblGrid>
      <w:tr>
        <w:tc>
          <w:tcPr>
            <w:tcW w:type="dxa" w:w="9638"/>
            <w:shd w:fill="FBECEC"/>
            <w:tcMar>
              <w:top w:w="110" w:type="dxa"/>
              <w:start w:w="130" w:type="dxa"/>
              <w:bottom w:w="110" w:type="dxa"/>
              <w:end w:w="130" w:type="dxa"/>
            </w:tcMar>
            <w:tcBorders>
              <w:top w:val="single" w:sz="6" w:color="9D2C2C"/>
              <w:left w:val="single" w:sz="10" w:color="9D2C2C"/>
              <w:bottom w:val="single" w:sz="6" w:color="9D2C2C"/>
              <w:right w:val="single" w:sz="6" w:color="9D2C2C"/>
            </w:tcBorders>
          </w:tcPr>
          <w:p>
            <w:pPr>
              <w:spacing w:line="259" w:lineRule="auto"/>
              <w:jc w:val="left"/>
            </w:pPr>
            <w:r>
              <w:rPr>
                <w:rFonts w:ascii="DejaVu Sans" w:hAnsi="DejaVu Sans"/>
                <w:b/>
                <w:color w:val="9D2C2C"/>
                <w:sz w:val="19"/>
              </w:rPr>
              <w:t xml:space="preserve">КОНТРПРИМЕР. </w:t>
            </w:r>
            <w:r>
              <w:rPr>
                <w:rFonts w:ascii="DejaVu Serif" w:hAnsi="DejaVu Serif"/>
                <w:sz w:val="19"/>
              </w:rPr>
              <w:t>Если два локальных перехода определены, но их композиции на пересечении различаются, получается не глобальная temporal architecture, а несогласованный atlas. Проектное имя не чинит cocycle defect.</w:t>
            </w:r>
          </w:p>
        </w:tc>
      </w:tr>
    </w:tbl>
    <w:p>
      <w:pPr>
        <w:spacing w:after="40" w:before="0"/>
      </w:pPr>
    </w:p>
    <w:p>
      <w:pPr>
        <w:spacing w:after="40"/>
      </w:pPr>
    </w:p>
    <w:p>
      <w:pPr>
        <w:pStyle w:val="Heading2"/>
        <w:keepNext w:val="1"/>
      </w:pPr>
      <w:r>
        <w:t>Интерфейсы страт и условия склейки</w:t>
      </w:r>
    </w:p>
    <w:p>
      <w:pPr>
        <w:keepNext/>
        <w:spacing w:after="40"/>
        <w:jc w:val="left"/>
      </w:pPr>
      <w:r>
        <w:rPr>
          <w:rFonts w:ascii="DejaVu Sans" w:hAnsi="DejaVu Sans"/>
          <w:b/>
          <w:color w:val="5F6D7A"/>
          <w:sz w:val="16"/>
        </w:rPr>
        <w:t>T3-LOC-010 · источник: tom3_v0_3.docx · раздел: 5. Стратифицированные интерфейсы и глобальная склейка</w:t>
      </w:r>
    </w:p>
    <w:p>
      <w:pPr>
        <w:keepNext/>
        <w:spacing w:after="40"/>
        <w:jc w:val="center"/>
      </w:pPr>
      <w:r>
        <w:rPr>
          <w:rFonts w:ascii="DejaVu Sans" w:hAnsi="DejaVu Sans"/>
          <w:b/>
          <w:color w:val="5F6D7A"/>
          <w:sz w:val="16"/>
        </w:rPr>
        <w:t>Рисунок T3-FIG-005 · tom3_v0_3.docx</w:t>
      </w:r>
    </w:p>
    <w:p>
      <w:pPr>
        <w:spacing w:after="40"/>
        <w:jc w:val="center"/>
      </w:pPr>
      <w:r>
        <w:drawing>
          <wp:inline xmlns:a="http://schemas.openxmlformats.org/drawingml/2006/main" xmlns:pic="http://schemas.openxmlformats.org/drawingml/2006/picture">
            <wp:extent cx="5976000" cy="3163765"/>
            <wp:docPr id="4" name="Picture 4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t3_v03_interface.png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976000" cy="316376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120"/>
        <w:jc w:val="center"/>
      </w:pPr>
      <w:r>
        <w:rPr>
          <w:rFonts w:ascii="DejaVu Serif" w:hAnsi="DejaVu Serif"/>
          <w:i/>
          <w:color w:val="5A5A5A"/>
          <w:sz w:val="17"/>
        </w:rPr>
        <w:t>Рисунок 3. Interface equations и запрет автоматической глобализации локальных сечений.</w:t>
      </w: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Определение T3-VP-007 [COND]. Для соседних страт S_α и S_β задаются trace maps Tr_α^+, Tr_β^- и transmission maps T_αβ^+, T_αβ^-. Локальные сечения совместимы, если</w:t>
      </w:r>
    </w:p>
    <w:p>
      <w:pPr>
        <w:keepNext/>
        <w:spacing w:after="40"/>
        <w:jc w:val="center"/>
      </w:pPr>
      <w:r>
        <w:rPr>
          <w:rFonts w:ascii="DejaVu Sans" w:hAnsi="DejaVu Sans"/>
          <w:b/>
          <w:color w:val="5F6D7A"/>
          <w:sz w:val="16"/>
        </w:rPr>
        <w:t>Формула T3-EQ-0014</w:t>
      </w:r>
    </w:p>
    <w:p>
      <w:pPr>
        <w:spacing w:before="80" w:after="100"/>
        <w:jc w:val="center"/>
      </w:pPr>
      <w:r>
        <w:rPr>
          <w:rFonts w:ascii="DejaVu Serif" w:hAnsi="DejaVu Serif"/>
          <w:i/>
          <w:sz w:val="21"/>
        </w:rPr>
        <w:t>T_αβ^+ Tr_α^+(s_α) = T_αβ^- Tr_β^-(s_β),</w:t>
      </w: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причём равенство включает не только h,N,β, но также packet data, D/Dom, orientation, Hodge choices и provenance. На тройных пересечениях требуется cocycle compatibility.</w:t>
      </w: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COND T3-VP-3. Совместимое семейство локальных сечений определяет глобальное сечение только при наличии gluing theorem для выбранной категории/пучка и отсутствии глобального obstruction class. В v0.3 это сформулировано как доказательное обязательство, а не как готовая теорема V*P.</w:t>
      </w:r>
    </w:p>
    <w:p>
      <w:pPr>
        <w:keepNext/>
        <w:spacing w:after="40"/>
        <w:jc w:val="left"/>
      </w:pPr>
      <w:r>
        <w:rPr>
          <w:rFonts w:ascii="DejaVu Sans" w:hAnsi="DejaVu Sans"/>
          <w:b/>
          <w:color w:val="5F6D7A"/>
          <w:sz w:val="16"/>
        </w:rPr>
        <w:t>Таблица T3-TBL-012 · tom3_v0_3.docx · 5. Стратифицированные интерфейсы и глобальная склейка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326"/>
        <w:gridCol w:w="3326"/>
        <w:gridCol w:w="3326"/>
      </w:tblGrid>
      <w:tr>
        <w:trPr>
          <w:cantSplit w:val="true"/>
          <w:tblHeader w:val="true"/>
        </w:trPr>
        <w:tc>
          <w:tcPr>
            <w:tcW w:type="dxa" w:w="124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1F4775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b/>
                <w:color w:val="FFFFFF"/>
                <w:sz w:val="16"/>
              </w:rPr>
              <w:t>Тест</w:t>
            </w:r>
          </w:p>
        </w:tc>
        <w:tc>
          <w:tcPr>
            <w:tcW w:type="dxa" w:w="6236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1F4775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b/>
                <w:color w:val="FFFFFF"/>
                <w:sz w:val="16"/>
              </w:rPr>
              <w:t>Условие</w:t>
            </w:r>
          </w:p>
        </w:tc>
        <w:tc>
          <w:tcPr>
            <w:tcW w:type="dxa" w:w="215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1F4775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b/>
                <w:color w:val="FFFFFF"/>
                <w:sz w:val="16"/>
              </w:rPr>
              <w:t>Режим</w:t>
            </w:r>
          </w:p>
        </w:tc>
      </w:tr>
      <w:tr>
        <w:trPr>
          <w:cantSplit w:val="true"/>
        </w:trPr>
        <w:tc>
          <w:tcPr>
            <w:tcW w:type="dxa" w:w="124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6"/>
              </w:rPr>
              <w:t>IF-01</w:t>
            </w:r>
          </w:p>
        </w:tc>
        <w:tc>
          <w:tcPr>
            <w:tcW w:type="dxa" w:w="6236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h имеет согласованные следы</w:t>
            </w:r>
          </w:p>
        </w:tc>
        <w:tc>
          <w:tcPr>
            <w:tcW w:type="dxa" w:w="215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обязательно</w:t>
            </w:r>
          </w:p>
        </w:tc>
      </w:tr>
      <w:tr>
        <w:trPr>
          <w:cantSplit w:val="true"/>
        </w:trPr>
        <w:tc>
          <w:tcPr>
            <w:tcW w:type="dxa" w:w="124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6"/>
              </w:rPr>
              <w:t>IF-02</w:t>
            </w:r>
          </w:p>
        </w:tc>
        <w:tc>
          <w:tcPr>
            <w:tcW w:type="dxa" w:w="6236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N остаётся строго положительным на интерфейсе</w:t>
            </w:r>
          </w:p>
        </w:tc>
        <w:tc>
          <w:tcPr>
            <w:tcW w:type="dxa" w:w="215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обязательно</w:t>
            </w:r>
          </w:p>
        </w:tc>
      </w:tr>
      <w:tr>
        <w:trPr>
          <w:cantSplit w:val="true"/>
        </w:trPr>
        <w:tc>
          <w:tcPr>
            <w:tcW w:type="dxa" w:w="124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6"/>
              </w:rPr>
              <w:t>IF-03</w:t>
            </w:r>
          </w:p>
        </w:tc>
        <w:tc>
          <w:tcPr>
            <w:tcW w:type="dxa" w:w="6236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β и orientation согласованы</w:t>
            </w:r>
          </w:p>
        </w:tc>
        <w:tc>
          <w:tcPr>
            <w:tcW w:type="dxa" w:w="215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обязательно</w:t>
            </w:r>
          </w:p>
        </w:tc>
      </w:tr>
      <w:tr>
        <w:trPr>
          <w:cantSplit w:val="true"/>
        </w:trPr>
        <w:tc>
          <w:tcPr>
            <w:tcW w:type="dxa" w:w="124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6"/>
              </w:rPr>
              <w:t>IF-04</w:t>
            </w:r>
          </w:p>
        </w:tc>
        <w:tc>
          <w:tcPr>
            <w:tcW w:type="dxa" w:w="6236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packet/Hodge data совместимы</w:t>
            </w:r>
          </w:p>
        </w:tc>
        <w:tc>
          <w:tcPr>
            <w:tcW w:type="dxa" w:w="215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обязательно при их использовании</w:t>
            </w:r>
          </w:p>
        </w:tc>
      </w:tr>
      <w:tr>
        <w:trPr>
          <w:cantSplit w:val="true"/>
        </w:trPr>
        <w:tc>
          <w:tcPr>
            <w:tcW w:type="dxa" w:w="124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6"/>
              </w:rPr>
              <w:t>IF-05</w:t>
            </w:r>
          </w:p>
        </w:tc>
        <w:tc>
          <w:tcPr>
            <w:tcW w:type="dxa" w:w="6236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D/Dom и provenance не обрываются</w:t>
            </w:r>
          </w:p>
        </w:tc>
        <w:tc>
          <w:tcPr>
            <w:tcW w:type="dxa" w:w="215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обязательно</w:t>
            </w:r>
          </w:p>
        </w:tc>
      </w:tr>
      <w:tr>
        <w:trPr>
          <w:cantSplit w:val="true"/>
        </w:trPr>
        <w:tc>
          <w:tcPr>
            <w:tcW w:type="dxa" w:w="124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6"/>
              </w:rPr>
              <w:t>IF-06</w:t>
            </w:r>
          </w:p>
        </w:tc>
        <w:tc>
          <w:tcPr>
            <w:tcW w:type="dxa" w:w="6236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cocycle на тройных интерфейсах</w:t>
            </w:r>
          </w:p>
        </w:tc>
        <w:tc>
          <w:tcPr>
            <w:tcW w:type="dxa" w:w="215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для global witness</w:t>
            </w:r>
          </w:p>
        </w:tc>
      </w:tr>
    </w:tbl>
    <w:p>
      <w:pPr>
        <w:spacing w:after="20"/>
      </w:pPr>
    </w:p>
    <w:p>
      <w:pPr>
        <w:spacing w:after="40"/>
      </w:pPr>
    </w:p>
    <w:p>
      <w:r>
        <w:br w:type="page"/>
      </w:r>
    </w:p>
    <w:p>
      <w:pPr>
        <w:pStyle w:val="Heading1"/>
        <w:keepNext w:val="1"/>
      </w:pPr>
      <w:r>
        <w:t>Глава 5. Пространство как допустимое сечение временной связности</w:t>
      </w:r>
    </w:p>
    <w:p>
      <w:pPr>
        <w:keepNext/>
        <w:spacing w:after="80" w:before="0" w:line="240" w:lineRule="auto"/>
        <w:jc w:val="left"/>
      </w:pPr>
      <w:r>
        <w:rPr>
          <w:rFonts w:ascii="DejaVu Sans" w:hAnsi="DejaVu Sans" w:eastAsia="DejaVu Sans"/>
          <w:b w:val="0"/>
          <w:i w:val="0"/>
          <w:color w:val="6B7480"/>
          <w:sz w:val="17"/>
        </w:rPr>
        <w:t>T3-CH-05 · master locator · T3-EDIT-v0.17</w:t>
      </w:r>
    </w:p>
    <w:p>
      <w:pPr>
        <w:pStyle w:val="Heading2"/>
        <w:spacing w:before="160" w:after="100"/>
        <w:keepNext w:val="1"/>
      </w:pPr>
      <w:r>
        <w:t>Понятное введение к главе</w:t>
      </w:r>
    </w:p>
    <w:p>
      <w:pPr>
        <w:spacing w:after="80"/>
      </w:pPr>
      <w:r>
        <w:rPr>
          <w:rFonts w:ascii="DejaVu Sans" w:hAnsi="DejaVu Sans" w:eastAsia="DejaVu Sans"/>
          <w:color w:val="647080"/>
          <w:sz w:val="17"/>
        </w:rPr>
        <w:t>T3-EXPL-05 · поясняющий блок · T3-EDIT-v0.17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5" w:space="0" w:color="B8C4D3"/>
          <w:left w:val="single" w:sz="5" w:space="0" w:color="B8C4D3"/>
          <w:bottom w:val="single" w:sz="5" w:space="0" w:color="B8C4D3"/>
          <w:right w:val="single" w:sz="5" w:space="0" w:color="B8C4D3"/>
          <w:insideH w:val="single" w:sz="5" w:space="0" w:color="B8C4D3"/>
          <w:insideV w:val="single" w:sz="5" w:space="0" w:color="B8C4D3"/>
        </w:tblBorders>
      </w:tblPr>
      <w:tblGrid>
        <w:gridCol w:w="2900"/>
        <w:gridCol w:w="6820"/>
      </w:tblGrid>
      <w:tr>
        <w:trPr>
          <w:cantSplit/>
        </w:trPr>
        <w:tc>
          <w:tcPr>
            <w:tcW w:type="dxa" w:w="2900"/>
            <w:vAlign w:val="center"/>
            <w:tcMar>
              <w:top w:w="95" w:type="dxa"/>
              <w:start w:w="90" w:type="dxa"/>
              <w:bottom w:w="95" w:type="dxa"/>
              <w:end w:w="90" w:type="dxa"/>
            </w:tcMar>
            <w:shd w:fill="244D7B"/>
          </w:tcPr>
          <w:p>
            <w:pPr>
              <w:spacing w:after="0" w:line="240" w:lineRule="auto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6"/>
              </w:rPr>
              <w:t>ЦЕНТРАЛЬНЫЙ ВОПРОС</w:t>
            </w:r>
          </w:p>
        </w:tc>
        <w:tc>
          <w:tcPr>
            <w:tcW w:type="dxa" w:w="6820"/>
            <w:vAlign w:val="center"/>
            <w:tcMar>
              <w:top w:w="95" w:type="dxa"/>
              <w:start w:w="120" w:type="dxa"/>
              <w:bottom w:w="95" w:type="dxa"/>
              <w:end w:w="120" w:type="dxa"/>
            </w:tcMar>
            <w:shd w:fill="EAF0F7"/>
          </w:tcPr>
          <w:p>
            <w:pPr>
              <w:spacing w:after="0" w:line="252" w:lineRule="auto"/>
              <w:jc w:val="left"/>
            </w:pPr>
            <w:r>
              <w:rPr>
                <w:rFonts w:ascii="DejaVu Serif" w:hAnsi="DejaVu Serif" w:eastAsia="DejaVu Serif"/>
                <w:sz w:val="18"/>
              </w:rPr>
              <w:t>При каких условиях «пространство как сечение времени» становится корректным математическим объектом, а не только философской формулой?</w:t>
            </w:r>
          </w:p>
        </w:tc>
      </w:tr>
      <w:tr>
        <w:trPr>
          <w:cantSplit/>
        </w:trPr>
        <w:tc>
          <w:tcPr>
            <w:tcW w:type="dxa" w:w="2900"/>
            <w:vAlign w:val="center"/>
            <w:tcMar>
              <w:top w:w="95" w:type="dxa"/>
              <w:start w:w="90" w:type="dxa"/>
              <w:bottom w:w="95" w:type="dxa"/>
              <w:end w:w="90" w:type="dxa"/>
            </w:tcMar>
            <w:shd w:fill="35688F"/>
          </w:tcPr>
          <w:p>
            <w:pPr>
              <w:spacing w:after="0" w:line="240" w:lineRule="auto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6"/>
              </w:rPr>
              <w:t>ПРОСТОЙ СМЫСЛ</w:t>
            </w:r>
          </w:p>
        </w:tc>
        <w:tc>
          <w:tcPr>
            <w:tcW w:type="dxa" w:w="6820"/>
            <w:vAlign w:val="center"/>
            <w:tcMar>
              <w:top w:w="95" w:type="dxa"/>
              <w:start w:w="120" w:type="dxa"/>
              <w:bottom w:w="95" w:type="dxa"/>
              <w:end w:w="120" w:type="dxa"/>
            </w:tcMar>
            <w:shd w:fill="EDF4F9"/>
          </w:tcPr>
          <w:p>
            <w:pPr>
              <w:spacing w:after="0" w:line="252" w:lineRule="auto"/>
              <w:jc w:val="left"/>
            </w:pPr>
            <w:r>
              <w:rPr>
                <w:rFonts w:ascii="DejaVu Serif" w:hAnsi="DejaVu Serif" w:eastAsia="DejaVu Serif"/>
                <w:sz w:val="18"/>
              </w:rPr>
              <w:t>Сечение должно выбирать по одному пространственному состоянию над каждой временной точкой и сохранять регулярность, ориентацию, метрику, ограничения и доказательный паспорт.</w:t>
            </w:r>
          </w:p>
        </w:tc>
      </w:tr>
      <w:tr>
        <w:trPr>
          <w:cantSplit/>
        </w:trPr>
        <w:tc>
          <w:tcPr>
            <w:tcW w:type="dxa" w:w="2900"/>
            <w:vAlign w:val="center"/>
            <w:tcMar>
              <w:top w:w="95" w:type="dxa"/>
              <w:start w:w="90" w:type="dxa"/>
              <w:bottom w:w="95" w:type="dxa"/>
              <w:end w:w="90" w:type="dxa"/>
            </w:tcMar>
            <w:shd w:fill="9B6A12"/>
          </w:tcPr>
          <w:p>
            <w:pPr>
              <w:spacing w:after="0" w:line="240" w:lineRule="auto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6"/>
              </w:rPr>
              <w:t>МИНИМАЛЬНЫЙ ПРИМЕР</w:t>
            </w:r>
          </w:p>
        </w:tc>
        <w:tc>
          <w:tcPr>
            <w:tcW w:type="dxa" w:w="6820"/>
            <w:vAlign w:val="center"/>
            <w:tcMar>
              <w:top w:w="95" w:type="dxa"/>
              <w:start w:w="120" w:type="dxa"/>
              <w:bottom w:w="95" w:type="dxa"/>
              <w:end w:w="120" w:type="dxa"/>
            </w:tcMar>
            <w:shd w:fill="FBF4DF"/>
          </w:tcPr>
          <w:p>
            <w:pPr>
              <w:spacing w:after="0" w:line="252" w:lineRule="auto"/>
              <w:jc w:val="left"/>
            </w:pPr>
            <w:r>
              <w:rPr>
                <w:rFonts w:ascii="DejaVu Serif" w:hAnsi="DejaVu Serif" w:eastAsia="DejaVu Serif"/>
                <w:sz w:val="18"/>
              </w:rPr>
              <w:t>Для bundle U×F_Σ сечение s(t)=(h_t,N_t,β_t,...) задаёт ADM-метрику. Условия h_t&gt;0 и N_t&gt;0 гарантируют лоренцеву сигнатуру локальной сборки.</w:t>
            </w:r>
          </w:p>
        </w:tc>
      </w:tr>
      <w:tr>
        <w:trPr>
          <w:cantSplit/>
        </w:trPr>
        <w:tc>
          <w:tcPr>
            <w:tcW w:type="dxa" w:w="2900"/>
            <w:vAlign w:val="center"/>
            <w:tcMar>
              <w:top w:w="95" w:type="dxa"/>
              <w:start w:w="90" w:type="dxa"/>
              <w:bottom w:w="95" w:type="dxa"/>
              <w:end w:w="90" w:type="dxa"/>
            </w:tcMar>
            <w:shd w:fill="2F6E72"/>
          </w:tcPr>
          <w:p>
            <w:pPr>
              <w:spacing w:after="0" w:line="240" w:lineRule="auto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6"/>
              </w:rPr>
              <w:t>ОНТОЛОГИЯ</w:t>
            </w:r>
          </w:p>
        </w:tc>
        <w:tc>
          <w:tcPr>
            <w:tcW w:type="dxa" w:w="6820"/>
            <w:vAlign w:val="center"/>
            <w:tcMar>
              <w:top w:w="95" w:type="dxa"/>
              <w:start w:w="120" w:type="dxa"/>
              <w:bottom w:w="95" w:type="dxa"/>
              <w:end w:w="120" w:type="dxa"/>
            </w:tcMar>
            <w:shd w:fill="EAF5F4"/>
          </w:tcPr>
          <w:p>
            <w:pPr>
              <w:spacing w:after="0" w:line="252" w:lineRule="auto"/>
              <w:jc w:val="left"/>
            </w:pPr>
            <w:r>
              <w:rPr>
                <w:rFonts w:ascii="DejaVu Serif" w:hAnsi="DejaVu Serif" w:eastAsia="DejaVu Serif"/>
                <w:sz w:val="18"/>
              </w:rPr>
              <w:t>Существуют bundle кандидатов, класс Σ_adm, частичная операция Sec и локальная геометрия g_s, получаемая из прошедшего gate сечения.</w:t>
            </w:r>
          </w:p>
        </w:tc>
      </w:tr>
      <w:tr>
        <w:trPr>
          <w:cantSplit/>
        </w:trPr>
        <w:tc>
          <w:tcPr>
            <w:tcW w:type="dxa" w:w="2900"/>
            <w:vAlign w:val="center"/>
            <w:tcMar>
              <w:top w:w="95" w:type="dxa"/>
              <w:start w:w="90" w:type="dxa"/>
              <w:bottom w:w="95" w:type="dxa"/>
              <w:end w:w="90" w:type="dxa"/>
            </w:tcMar>
            <w:shd w:fill="445A86"/>
          </w:tcPr>
          <w:p>
            <w:pPr>
              <w:spacing w:after="0" w:line="240" w:lineRule="auto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6"/>
              </w:rPr>
              <w:t>ГНОСЕОЛОГИЯ</w:t>
            </w:r>
          </w:p>
        </w:tc>
        <w:tc>
          <w:tcPr>
            <w:tcW w:type="dxa" w:w="6820"/>
            <w:vAlign w:val="center"/>
            <w:tcMar>
              <w:top w:w="95" w:type="dxa"/>
              <w:start w:w="120" w:type="dxa"/>
              <w:bottom w:w="95" w:type="dxa"/>
              <w:end w:w="120" w:type="dxa"/>
            </w:tcMar>
            <w:shd w:fill="EEF1F8"/>
          </w:tcPr>
          <w:p>
            <w:pPr>
              <w:spacing w:after="0" w:line="252" w:lineRule="auto"/>
              <w:jc w:val="left"/>
            </w:pPr>
            <w:r>
              <w:rPr>
                <w:rFonts w:ascii="DejaVu Serif" w:hAnsi="DejaVu Serif" w:eastAsia="DejaVu Serif"/>
                <w:sz w:val="18"/>
              </w:rPr>
              <w:t>Допустимость устанавливается проверкой регулярности, constraints, transmission laws и сертификатов D/Dom.</w:t>
            </w:r>
          </w:p>
        </w:tc>
      </w:tr>
      <w:tr>
        <w:trPr>
          <w:cantSplit/>
        </w:trPr>
        <w:tc>
          <w:tcPr>
            <w:tcW w:type="dxa" w:w="2900"/>
            <w:vAlign w:val="center"/>
            <w:tcMar>
              <w:top w:w="95" w:type="dxa"/>
              <w:start w:w="90" w:type="dxa"/>
              <w:bottom w:w="95" w:type="dxa"/>
              <w:end w:w="90" w:type="dxa"/>
            </w:tcMar>
            <w:shd w:fill="9B6A12"/>
          </w:tcPr>
          <w:p>
            <w:pPr>
              <w:spacing w:after="0" w:line="240" w:lineRule="auto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6"/>
              </w:rPr>
              <w:t>ФЕНОМЕНОЛОГИЯ</w:t>
            </w:r>
          </w:p>
        </w:tc>
        <w:tc>
          <w:tcPr>
            <w:tcW w:type="dxa" w:w="6820"/>
            <w:vAlign w:val="center"/>
            <w:tcMar>
              <w:top w:w="95" w:type="dxa"/>
              <w:start w:w="120" w:type="dxa"/>
              <w:bottom w:w="95" w:type="dxa"/>
              <w:end w:w="120" w:type="dxa"/>
            </w:tcMar>
            <w:shd w:fill="FBF4DF"/>
          </w:tcPr>
          <w:p>
            <w:pPr>
              <w:spacing w:after="0" w:line="252" w:lineRule="auto"/>
              <w:jc w:val="left"/>
            </w:pPr>
            <w:r>
              <w:rPr>
                <w:rFonts w:ascii="DejaVu Serif" w:hAnsi="DejaVu Serif" w:eastAsia="DejaVu Serif"/>
                <w:sz w:val="18"/>
              </w:rPr>
              <w:t>Для наблюдателя выбранное сечение является доступной пространственно-временной геометрией; другие кандидаты остаются ненаблюдаемыми ветвями модели.</w:t>
            </w:r>
          </w:p>
        </w:tc>
      </w:tr>
      <w:tr>
        <w:trPr>
          <w:cantSplit/>
        </w:trPr>
        <w:tc>
          <w:tcPr>
            <w:tcW w:type="dxa" w:w="2900"/>
            <w:vAlign w:val="center"/>
            <w:tcMar>
              <w:top w:w="95" w:type="dxa"/>
              <w:start w:w="90" w:type="dxa"/>
              <w:bottom w:w="95" w:type="dxa"/>
              <w:end w:w="90" w:type="dxa"/>
            </w:tcMar>
            <w:shd w:fill="3F7A4A"/>
          </w:tcPr>
          <w:p>
            <w:pPr>
              <w:spacing w:after="0" w:line="240" w:lineRule="auto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6"/>
              </w:rPr>
              <w:t>ФИЗИЧЕСКИЙ СМЫСЛ</w:t>
            </w:r>
          </w:p>
        </w:tc>
        <w:tc>
          <w:tcPr>
            <w:tcW w:type="dxa" w:w="6820"/>
            <w:vAlign w:val="center"/>
            <w:tcMar>
              <w:top w:w="95" w:type="dxa"/>
              <w:start w:w="120" w:type="dxa"/>
              <w:bottom w:w="95" w:type="dxa"/>
              <w:end w:w="120" w:type="dxa"/>
            </w:tcMar>
            <w:shd w:fill="EDF7EF"/>
          </w:tcPr>
          <w:p>
            <w:pPr>
              <w:spacing w:after="0" w:line="252" w:lineRule="auto"/>
              <w:jc w:val="left"/>
            </w:pPr>
            <w:r>
              <w:rPr>
                <w:rFonts w:ascii="DejaVu Serif" w:hAnsi="DejaVu Serif" w:eastAsia="DejaVu Serif"/>
                <w:sz w:val="18"/>
              </w:rPr>
              <w:t>Модель описывает возможное происхождение эффективной геометрии из временной связности и допускает обычную лоренцеву редукцию.</w:t>
            </w:r>
          </w:p>
        </w:tc>
      </w:tr>
      <w:tr>
        <w:trPr>
          <w:cantSplit/>
        </w:trPr>
        <w:tc>
          <w:tcPr>
            <w:tcW w:type="dxa" w:w="2900"/>
            <w:vAlign w:val="center"/>
            <w:tcMar>
              <w:top w:w="95" w:type="dxa"/>
              <w:start w:w="90" w:type="dxa"/>
              <w:bottom w:w="95" w:type="dxa"/>
              <w:end w:w="90" w:type="dxa"/>
            </w:tcMar>
            <w:shd w:fill="A23A36"/>
          </w:tcPr>
          <w:p>
            <w:pPr>
              <w:spacing w:after="0" w:line="240" w:lineRule="auto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6"/>
              </w:rPr>
              <w:t>ОГРАНИЧЕНИЕ</w:t>
            </w:r>
          </w:p>
        </w:tc>
        <w:tc>
          <w:tcPr>
            <w:tcW w:type="dxa" w:w="6820"/>
            <w:vAlign w:val="center"/>
            <w:tcMar>
              <w:top w:w="95" w:type="dxa"/>
              <w:start w:w="120" w:type="dxa"/>
              <w:bottom w:w="95" w:type="dxa"/>
              <w:end w:w="120" w:type="dxa"/>
            </w:tcMar>
            <w:shd w:fill="FBEDEC"/>
          </w:tcPr>
          <w:p>
            <w:pPr>
              <w:spacing w:after="0" w:line="252" w:lineRule="auto"/>
              <w:jc w:val="left"/>
            </w:pPr>
            <w:r>
              <w:rPr>
                <w:rFonts w:ascii="DejaVu Serif" w:hAnsi="DejaVu Serif" w:eastAsia="DejaVu Serif"/>
                <w:sz w:val="18"/>
              </w:rPr>
              <w:t>Локальная сигнатура не доказывает уравнения Эйнштейна, глобальную склейку, единственность сечения или наблюдательную правильность.</w:t>
            </w:r>
          </w:p>
        </w:tc>
      </w:tr>
      <w:tr>
        <w:trPr>
          <w:cantSplit/>
        </w:trPr>
        <w:tc>
          <w:tcPr>
            <w:tcW w:type="dxa" w:w="2900"/>
            <w:vAlign w:val="center"/>
            <w:tcMar>
              <w:top w:w="95" w:type="dxa"/>
              <w:start w:w="90" w:type="dxa"/>
              <w:bottom w:w="95" w:type="dxa"/>
              <w:end w:w="90" w:type="dxa"/>
            </w:tcMar>
            <w:shd w:fill="8A651A"/>
          </w:tcPr>
          <w:p>
            <w:pPr>
              <w:spacing w:after="0" w:line="240" w:lineRule="auto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6"/>
              </w:rPr>
              <w:t>АВТОРСКАЯ НОВИЗНА</w:t>
            </w:r>
          </w:p>
        </w:tc>
        <w:tc>
          <w:tcPr>
            <w:tcW w:type="dxa" w:w="6820"/>
            <w:vAlign w:val="center"/>
            <w:tcMar>
              <w:top w:w="95" w:type="dxa"/>
              <w:start w:w="120" w:type="dxa"/>
              <w:bottom w:w="95" w:type="dxa"/>
              <w:end w:w="120" w:type="dxa"/>
            </w:tcMar>
            <w:shd w:fill="FBF4DF"/>
          </w:tcPr>
          <w:p>
            <w:pPr>
              <w:spacing w:after="0" w:line="252" w:lineRule="auto"/>
              <w:jc w:val="left"/>
            </w:pPr>
            <w:r>
              <w:rPr>
                <w:rFonts w:ascii="DejaVu Serif" w:hAnsi="DejaVu Serif" w:eastAsia="DejaVu Serif"/>
                <w:sz w:val="18"/>
              </w:rPr>
              <w:t>Авторским является blocker-safe выбор пространственного сечения с переносом Reper, provenance и статуса.</w:t>
            </w:r>
          </w:p>
        </w:tc>
      </w:tr>
      <w:tr>
        <w:trPr>
          <w:cantSplit/>
        </w:trPr>
        <w:tc>
          <w:tcPr>
            <w:tcW w:type="dxa" w:w="2900"/>
            <w:vAlign w:val="center"/>
            <w:tcMar>
              <w:top w:w="95" w:type="dxa"/>
              <w:start w:w="90" w:type="dxa"/>
              <w:bottom w:w="95" w:type="dxa"/>
              <w:end w:w="90" w:type="dxa"/>
            </w:tcMar>
            <w:shd w:fill="59636F"/>
          </w:tcPr>
          <w:p>
            <w:pPr>
              <w:spacing w:after="0" w:line="240" w:lineRule="auto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6"/>
              </w:rPr>
              <w:t>МАРШРУТ ГЛАВЫ</w:t>
            </w:r>
          </w:p>
        </w:tc>
        <w:tc>
          <w:tcPr>
            <w:tcW w:type="dxa" w:w="6820"/>
            <w:vAlign w:val="center"/>
            <w:tcMar>
              <w:top w:w="95" w:type="dxa"/>
              <w:start w:w="120" w:type="dxa"/>
              <w:bottom w:w="95" w:type="dxa"/>
              <w:end w:w="120" w:type="dxa"/>
            </w:tcMar>
            <w:shd w:fill="F0F2F4"/>
          </w:tcPr>
          <w:p>
            <w:pPr>
              <w:spacing w:after="0" w:line="252" w:lineRule="auto"/>
              <w:jc w:val="left"/>
            </w:pPr>
            <w:r>
              <w:rPr>
                <w:rFonts w:ascii="DejaVu Serif" w:hAnsi="DejaVu Serif" w:eastAsia="DejaVu Serif"/>
                <w:sz w:val="18"/>
              </w:rPr>
              <w:t>Сначала задаётся bundle и класс сечений, затем локальная ADM-сборка и gate. Глава 6 вводит операторы, которые изменяют выбранное состояние.</w:t>
            </w:r>
          </w:p>
        </w:tc>
      </w:tr>
    </w:tbl>
    <w:p>
      <w:pPr>
        <w:keepNext/>
        <w:spacing w:before="60" w:after="160"/>
      </w:pPr>
      <w:r>
        <w:rPr>
          <w:rFonts w:ascii="DejaVu Serif" w:hAnsi="DejaVu Serif" w:eastAsia="DejaVu Serif"/>
          <w:i/>
          <w:color w:val="5A5F67"/>
          <w:sz w:val="17"/>
        </w:rPr>
        <w:t>Редакционная функция T3-EXPL-05: облегчить чтение главы 5 «Глава 5. Пространство как допустимое сечение временной связности» без изменения её формальных определений, Dom/Cod и доказательных статусов.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865"/>
      </w:tblGrid>
      <w:tr>
        <w:tc>
          <w:tcPr>
            <w:tcW w:type="dxa" w:w="10152"/>
            <w:shd w:fill="EAF0F7"/>
            <w:tcMar>
              <w:top w:w="100" w:type="dxa"/>
              <w:start w:w="130" w:type="dxa"/>
              <w:bottom w:w="100" w:type="dxa"/>
              <w:end w:w="130" w:type="dxa"/>
            </w:tcMar>
            <w:tcBorders>
              <w:top w:val="single" w:sz="6" w:color="244D7B"/>
              <w:bottom w:val="single" w:sz="6" w:color="244D7B"/>
              <w:left w:val="single" w:sz="6" w:color="244D7B"/>
              <w:right w:val="single" w:sz="6" w:color="244D7B"/>
              <w:insideH w:val="single" w:sz="6" w:color="244D7B"/>
              <w:insideV w:val="single" w:sz="6" w:color="244D7B"/>
            </w:tcBorders>
          </w:tcPr>
          <w:p>
            <w:pPr>
              <w:spacing w:after="0" w:line="250" w:lineRule="auto"/>
            </w:pPr>
            <w:r>
              <w:rPr>
                <w:rFonts w:ascii="DejaVu Sans" w:hAnsi="DejaVu Sans"/>
                <w:b/>
                <w:color w:val="244D7B"/>
                <w:sz w:val="20"/>
              </w:rPr>
              <w:t xml:space="preserve">СТАТУС ГЛАВЫ. </w:t>
            </w:r>
            <w:r>
              <w:rPr>
                <w:rFonts w:ascii="DejaVu Serif" w:hAnsi="DejaVu Serif"/>
                <w:b w:val="0"/>
                <w:sz w:val="20"/>
              </w:rPr>
              <w:t>Содержание главы импортируется из контрольных точек Тома III с сохранением исходных THM/PROP/COND/MODEL/NUM/PHY-HYP/EMP-PLAN/OPEN/ABSTAIN. Редакционная сборка не повышает статус.</w:t>
            </w:r>
          </w:p>
        </w:tc>
      </w:tr>
    </w:tbl>
    <w:p>
      <w:pPr>
        <w:spacing w:after="20"/>
      </w:pPr>
    </w:p>
    <w:p>
      <w:pPr>
        <w:pStyle w:val="Heading2"/>
        <w:keepNext w:val="1"/>
      </w:pPr>
      <w:r>
        <w:t>Допустимые сечения и лоренцева редукция</w:t>
      </w:r>
    </w:p>
    <w:p>
      <w:pPr>
        <w:keepNext/>
        <w:spacing w:after="40"/>
        <w:jc w:val="left"/>
      </w:pPr>
      <w:r>
        <w:rPr>
          <w:rFonts w:ascii="DejaVu Sans" w:hAnsi="DejaVu Sans"/>
          <w:b/>
          <w:color w:val="5F6D7A"/>
          <w:sz w:val="16"/>
        </w:rPr>
        <w:t>T3-LOC-011 · источник: tom3_v0_3.docx · раздел: 4. Допустимые сечения и классическое развитие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978"/>
      </w:tblGrid>
      <w:tr>
        <w:tc>
          <w:tcPr>
            <w:tcW w:type="dxa" w:w="9638"/>
            <w:shd w:fill="EAF1F7"/>
            <w:tcMar>
              <w:top w:w="110" w:type="dxa"/>
              <w:start w:w="130" w:type="dxa"/>
              <w:bottom w:w="110" w:type="dxa"/>
              <w:end w:w="130" w:type="dxa"/>
            </w:tcMar>
            <w:tcBorders>
              <w:top w:val="single" w:sz="6" w:color="1F4775"/>
              <w:left w:val="single" w:sz="10" w:color="1F4775"/>
              <w:bottom w:val="single" w:sz="6" w:color="1F4775"/>
              <w:right w:val="single" w:sz="6" w:color="1F4775"/>
            </w:tcBorders>
          </w:tcPr>
          <w:p>
            <w:pPr>
              <w:spacing w:line="259" w:lineRule="auto"/>
              <w:jc w:val="left"/>
            </w:pPr>
            <w:r>
              <w:rPr>
                <w:rFonts w:ascii="DejaVu Sans" w:hAnsi="DejaVu Sans"/>
                <w:b/>
                <w:color w:val="1F4775"/>
                <w:sz w:val="19"/>
              </w:rPr>
              <w:t xml:space="preserve">ОНТОЛОГИЯ. </w:t>
            </w:r>
            <w:r>
              <w:rPr>
                <w:rFonts w:ascii="DejaVu Serif" w:hAnsi="DejaVu Serif"/>
                <w:sz w:val="19"/>
              </w:rPr>
              <w:t>Допустимое сечение выбирает не точку физического пространства, а полный spatial-layer datum над временным доменом: метрику, lapse, shift, пакетные данные, Reper и сертификат.</w:t>
            </w:r>
          </w:p>
        </w:tc>
      </w:tr>
    </w:tbl>
    <w:p>
      <w:pPr>
        <w:spacing w:after="40" w:before="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978"/>
      </w:tblGrid>
      <w:tr>
        <w:tc>
          <w:tcPr>
            <w:tcW w:type="dxa" w:w="9638"/>
            <w:shd w:fill="E9F5EE"/>
            <w:tcMar>
              <w:top w:w="110" w:type="dxa"/>
              <w:start w:w="130" w:type="dxa"/>
              <w:bottom w:w="110" w:type="dxa"/>
              <w:end w:w="130" w:type="dxa"/>
            </w:tcMar>
            <w:tcBorders>
              <w:top w:val="single" w:sz="6" w:color="2E6F4E"/>
              <w:left w:val="single" w:sz="10" w:color="2E6F4E"/>
              <w:bottom w:val="single" w:sz="6" w:color="2E6F4E"/>
              <w:right w:val="single" w:sz="6" w:color="2E6F4E"/>
            </w:tcBorders>
          </w:tcPr>
          <w:p>
            <w:pPr>
              <w:spacing w:line="259" w:lineRule="auto"/>
              <w:jc w:val="left"/>
            </w:pPr>
            <w:r>
              <w:rPr>
                <w:rFonts w:ascii="DejaVu Sans" w:hAnsi="DejaVu Sans"/>
                <w:b/>
                <w:color w:val="2E6F4E"/>
                <w:sz w:val="19"/>
              </w:rPr>
              <w:t xml:space="preserve">ГНОСЕОЛОГИЯ. </w:t>
            </w:r>
            <w:r>
              <w:rPr>
                <w:rFonts w:ascii="DejaVu Serif" w:hAnsi="DejaVu Serif"/>
                <w:sz w:val="19"/>
              </w:rPr>
              <w:t>Сечение известно как допустимое после проверки регулярности, положительности, интерфейсных условий и D/Dom. Сам факт записи s(t) не является сертификатом.</w:t>
            </w:r>
          </w:p>
        </w:tc>
      </w:tr>
    </w:tbl>
    <w:p>
      <w:pPr>
        <w:spacing w:after="40" w:before="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978"/>
      </w:tblGrid>
      <w:tr>
        <w:tc>
          <w:tcPr>
            <w:tcW w:type="dxa" w:w="9638"/>
            <w:shd w:fill="F8F0DF"/>
            <w:tcMar>
              <w:top w:w="110" w:type="dxa"/>
              <w:start w:w="130" w:type="dxa"/>
              <w:bottom w:w="110" w:type="dxa"/>
              <w:end w:w="130" w:type="dxa"/>
            </w:tcMar>
            <w:tcBorders>
              <w:top w:val="single" w:sz="6" w:color="9A6711"/>
              <w:left w:val="single" w:sz="10" w:color="9A6711"/>
              <w:bottom w:val="single" w:sz="6" w:color="9A6711"/>
              <w:right w:val="single" w:sz="6" w:color="9A6711"/>
            </w:tcBorders>
          </w:tcPr>
          <w:p>
            <w:pPr>
              <w:spacing w:line="259" w:lineRule="auto"/>
              <w:jc w:val="left"/>
            </w:pPr>
            <w:r>
              <w:rPr>
                <w:rFonts w:ascii="DejaVu Sans" w:hAnsi="DejaVu Sans"/>
                <w:b/>
                <w:color w:val="9A6711"/>
                <w:sz w:val="19"/>
              </w:rPr>
              <w:t xml:space="preserve">ФЕНОМЕНОЛОГИЯ. </w:t>
            </w:r>
            <w:r>
              <w:rPr>
                <w:rFonts w:ascii="DejaVu Serif" w:hAnsi="DejaVu Serif"/>
                <w:sz w:val="19"/>
              </w:rPr>
              <w:t>Для наблюдателя сечение проявляется после reduction как семейство пространственных геометрий; для вычислителя — как траектория в fiber state space.</w:t>
            </w:r>
          </w:p>
        </w:tc>
      </w:tr>
    </w:tbl>
    <w:p>
      <w:pPr>
        <w:spacing w:after="40" w:before="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978"/>
      </w:tblGrid>
      <w:tr>
        <w:tc>
          <w:tcPr>
            <w:tcW w:type="dxa" w:w="9638"/>
            <w:shd w:fill="EAF1F7"/>
            <w:tcMar>
              <w:top w:w="110" w:type="dxa"/>
              <w:start w:w="130" w:type="dxa"/>
              <w:bottom w:w="110" w:type="dxa"/>
              <w:end w:w="130" w:type="dxa"/>
            </w:tcMar>
            <w:tcBorders>
              <w:top w:val="single" w:sz="6" w:color="1F4775"/>
              <w:left w:val="single" w:sz="10" w:color="1F4775"/>
              <w:bottom w:val="single" w:sz="6" w:color="1F4775"/>
              <w:right w:val="single" w:sz="6" w:color="1F4775"/>
            </w:tcBorders>
          </w:tcPr>
          <w:p>
            <w:pPr>
              <w:spacing w:line="259" w:lineRule="auto"/>
              <w:jc w:val="left"/>
            </w:pPr>
            <w:r>
              <w:rPr>
                <w:rFonts w:ascii="DejaVu Sans" w:hAnsi="DejaVu Sans"/>
                <w:b/>
                <w:color w:val="1F4775"/>
                <w:sz w:val="19"/>
              </w:rPr>
              <w:t xml:space="preserve">ФИЗИЧЕСКИЙ СМЫСЛ. </w:t>
            </w:r>
            <w:r>
              <w:rPr>
                <w:rFonts w:ascii="DejaVu Serif" w:hAnsi="DejaVu Serif"/>
                <w:sz w:val="19"/>
              </w:rPr>
              <w:t>Локальная 3+1 сборка даёт кандидат классического пространства-времени, с которым позднее может работать Obs.</w:t>
            </w:r>
          </w:p>
        </w:tc>
      </w:tr>
    </w:tbl>
    <w:p>
      <w:pPr>
        <w:spacing w:after="40" w:before="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978"/>
      </w:tblGrid>
      <w:tr>
        <w:tc>
          <w:tcPr>
            <w:tcW w:type="dxa" w:w="9638"/>
            <w:shd w:fill="FBECEC"/>
            <w:tcMar>
              <w:top w:w="110" w:type="dxa"/>
              <w:start w:w="130" w:type="dxa"/>
              <w:bottom w:w="110" w:type="dxa"/>
              <w:end w:w="130" w:type="dxa"/>
            </w:tcMar>
            <w:tcBorders>
              <w:top w:val="single" w:sz="6" w:color="9D2C2C"/>
              <w:left w:val="single" w:sz="10" w:color="9D2C2C"/>
              <w:bottom w:val="single" w:sz="6" w:color="9D2C2C"/>
              <w:right w:val="single" w:sz="6" w:color="9D2C2C"/>
            </w:tcBorders>
          </w:tcPr>
          <w:p>
            <w:pPr>
              <w:spacing w:line="259" w:lineRule="auto"/>
              <w:jc w:val="left"/>
            </w:pPr>
            <w:r>
              <w:rPr>
                <w:rFonts w:ascii="DejaVu Sans" w:hAnsi="DejaVu Sans"/>
                <w:b/>
                <w:color w:val="9D2C2C"/>
                <w:sz w:val="19"/>
              </w:rPr>
              <w:t xml:space="preserve">ОГРАНИЧЕНИЕ. </w:t>
            </w:r>
            <w:r>
              <w:rPr>
                <w:rFonts w:ascii="DejaVu Serif" w:hAnsi="DejaVu Serif"/>
                <w:sz w:val="19"/>
              </w:rPr>
              <w:t>Никакое сечение не считается наблюдаемым миром без Br, выбора единиц, полевой динамики и эмпирического адаптера.</w:t>
            </w:r>
          </w:p>
        </w:tc>
      </w:tr>
    </w:tbl>
    <w:p>
      <w:pPr>
        <w:spacing w:after="40" w:before="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978"/>
      </w:tblGrid>
      <w:tr>
        <w:tc>
          <w:tcPr>
            <w:tcW w:type="dxa" w:w="9638"/>
            <w:shd w:fill="F1F3F5"/>
            <w:tcMar>
              <w:top w:w="110" w:type="dxa"/>
              <w:start w:w="130" w:type="dxa"/>
              <w:bottom w:w="110" w:type="dxa"/>
              <w:end w:w="130" w:type="dxa"/>
            </w:tcMar>
            <w:tcBorders>
              <w:top w:val="single" w:sz="6" w:color="1B1F23"/>
              <w:left w:val="single" w:sz="10" w:color="1B1F23"/>
              <w:bottom w:val="single" w:sz="6" w:color="1B1F23"/>
              <w:right w:val="single" w:sz="6" w:color="1B1F23"/>
            </w:tcBorders>
          </w:tcPr>
          <w:p>
            <w:pPr>
              <w:spacing w:line="259" w:lineRule="auto"/>
              <w:jc w:val="left"/>
            </w:pPr>
            <w:r>
              <w:rPr>
                <w:rFonts w:ascii="DejaVu Sans" w:hAnsi="DejaVu Sans"/>
                <w:b/>
                <w:color w:val="1B1F23"/>
                <w:sz w:val="19"/>
              </w:rPr>
              <w:t xml:space="preserve">АВТОРСКАЯ НОВИЗНА. </w:t>
            </w:r>
            <w:r>
              <w:rPr>
                <w:rFonts w:ascii="DejaVu Serif" w:hAnsi="DejaVu Serif"/>
                <w:sz w:val="19"/>
              </w:rPr>
              <w:t>Авторским является включение classical reduction в blocker-safe V*P-пакет; ADM-разложение и теория лоренцевых метрик являются prior art.</w:t>
            </w:r>
          </w:p>
        </w:tc>
      </w:tr>
    </w:tbl>
    <w:p>
      <w:pPr>
        <w:spacing w:after="40" w:before="0"/>
      </w:pP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Определение T3-VP-005 [DEF-A/MODEL]. Сечение s:U→𝓛_U является допустимым, если:</w:t>
      </w:r>
    </w:p>
    <w:p>
      <w:pPr>
        <w:pStyle w:val="ListBullet"/>
        <w:spacing w:after="40"/>
        <w:ind w:left="397" w:hanging="170"/>
      </w:pPr>
      <w:r>
        <w:rPr>
          <w:rFonts w:ascii="DejaVu Serif" w:hAnsi="DejaVu Serif"/>
          <w:sz w:val="19"/>
        </w:rPr>
        <w:t>π_lay∘s=id_U;</w:t>
      </w:r>
    </w:p>
    <w:p>
      <w:pPr>
        <w:pStyle w:val="ListBullet"/>
        <w:spacing w:after="40"/>
        <w:ind w:left="397" w:hanging="170"/>
      </w:pPr>
      <w:r>
        <w:rPr>
          <w:rFonts w:ascii="DejaVu Serif" w:hAnsi="DejaVu Serif"/>
          <w:sz w:val="19"/>
        </w:rPr>
        <w:t>s является C¹ по параметру временной кривой и C^r по пространственным координатам;</w:t>
      </w:r>
    </w:p>
    <w:p>
      <w:pPr>
        <w:pStyle w:val="ListBullet"/>
        <w:spacing w:after="40"/>
        <w:ind w:left="397" w:hanging="170"/>
      </w:pPr>
      <w:r>
        <w:rPr>
          <w:rFonts w:ascii="DejaVu Serif" w:hAnsi="DejaVu Serif"/>
          <w:sz w:val="19"/>
        </w:rPr>
        <w:t>h_t положительно определена, N_t&gt;0;</w:t>
      </w:r>
    </w:p>
    <w:p>
      <w:pPr>
        <w:pStyle w:val="ListBullet"/>
        <w:spacing w:after="40"/>
        <w:ind w:left="397" w:hanging="170"/>
      </w:pPr>
      <w:r>
        <w:rPr>
          <w:rFonts w:ascii="DejaVu Serif" w:hAnsi="DejaVu Serif"/>
          <w:sz w:val="19"/>
        </w:rPr>
        <w:t>packet data P_t удовлетворяют импортированным ограничениям NAPG_adm;</w:t>
      </w:r>
    </w:p>
    <w:p>
      <w:pPr>
        <w:pStyle w:val="ListBullet"/>
        <w:spacing w:after="40"/>
        <w:ind w:left="397" w:hanging="170"/>
      </w:pPr>
      <w:r>
        <w:rPr>
          <w:rFonts w:ascii="DejaVu Serif" w:hAnsi="DejaVu Serif"/>
          <w:sz w:val="19"/>
        </w:rPr>
        <w:t>Reper и Cert содержат непустые Dom и D;</w:t>
      </w:r>
    </w:p>
    <w:p>
      <w:pPr>
        <w:pStyle w:val="ListBullet"/>
        <w:spacing w:after="40"/>
        <w:ind w:left="397" w:hanging="170"/>
      </w:pPr>
      <w:r>
        <w:rPr>
          <w:rFonts w:ascii="DejaVu Serif" w:hAnsi="DejaVu Serif"/>
          <w:sz w:val="19"/>
        </w:rPr>
        <w:t>на стратифицированных интерфейсах выполнены заданные transmission equations;</w:t>
      </w:r>
    </w:p>
    <w:p>
      <w:pPr>
        <w:pStyle w:val="ListBullet"/>
        <w:spacing w:after="40"/>
        <w:ind w:left="397" w:hanging="170"/>
      </w:pPr>
      <w:r>
        <w:rPr>
          <w:rFonts w:ascii="DejaVu Serif" w:hAnsi="DejaVu Serif"/>
          <w:sz w:val="19"/>
        </w:rPr>
        <w:t>status vector не повышается при редукции.</w:t>
      </w:r>
    </w:p>
    <w:p>
      <w:pPr>
        <w:keepNext/>
        <w:spacing w:after="40"/>
        <w:jc w:val="center"/>
      </w:pPr>
      <w:r>
        <w:rPr>
          <w:rFonts w:ascii="DejaVu Sans" w:hAnsi="DejaVu Sans"/>
          <w:b/>
          <w:color w:val="5F6D7A"/>
          <w:sz w:val="16"/>
        </w:rPr>
        <w:t>Формула T3-EQ-0015</w:t>
      </w:r>
    </w:p>
    <w:p>
      <w:pPr>
        <w:spacing w:before="80" w:after="100"/>
        <w:jc w:val="center"/>
      </w:pPr>
      <w:r>
        <w:rPr>
          <w:rFonts w:ascii="DejaVu Serif" w:hAnsi="DejaVu Serif"/>
          <w:i/>
          <w:sz w:val="21"/>
        </w:rPr>
        <w:t>Σ_adm(U) = { s∈Γ(U,𝓛_U) | A1–A7 }.</w:t>
      </w: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Определение T3-VP-006 [COND]. Для допустимой временной кривой γ:I→U и s∈Σ_adm(U) локальное классическое развитие определяется как M_{s,γ}=I×Σ с метрикой</w:t>
      </w:r>
    </w:p>
    <w:p>
      <w:pPr>
        <w:keepNext/>
        <w:spacing w:after="40"/>
        <w:jc w:val="center"/>
      </w:pPr>
      <w:r>
        <w:rPr>
          <w:rFonts w:ascii="DejaVu Sans" w:hAnsi="DejaVu Sans"/>
          <w:b/>
          <w:color w:val="5F6D7A"/>
          <w:sz w:val="16"/>
        </w:rPr>
        <w:t>Формула T3-EQ-0016</w:t>
      </w:r>
    </w:p>
    <w:p>
      <w:pPr>
        <w:spacing w:before="80" w:after="100"/>
        <w:jc w:val="center"/>
      </w:pPr>
      <w:r>
        <w:rPr>
          <w:rFonts w:ascii="DejaVu Serif" w:hAnsi="DejaVu Serif"/>
          <w:i/>
          <w:sz w:val="21"/>
        </w:rPr>
        <w:t>g_s = -N_t² dt² + h_t(dx + β_t dt, dx + β_t dt).</w:t>
      </w:r>
    </w:p>
    <w:p>
      <w:pPr>
        <w:keepNext/>
        <w:spacing w:after="40"/>
        <w:jc w:val="center"/>
      </w:pPr>
      <w:r>
        <w:rPr>
          <w:rFonts w:ascii="DejaVu Sans" w:hAnsi="DejaVu Sans"/>
          <w:b/>
          <w:color w:val="5F6D7A"/>
          <w:sz w:val="16"/>
        </w:rPr>
        <w:t>Рисунок T3-FIG-006 · tom3_v0_3.docx</w:t>
      </w:r>
    </w:p>
    <w:p>
      <w:pPr>
        <w:spacing w:after="40"/>
        <w:jc w:val="center"/>
      </w:pPr>
      <w:r>
        <w:drawing>
          <wp:inline xmlns:a="http://schemas.openxmlformats.org/drawingml/2006/main" xmlns:pic="http://schemas.openxmlformats.org/drawingml/2006/picture">
            <wp:extent cx="5976000" cy="3163765"/>
            <wp:docPr id="3" name="Picture 3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t3_v03_adm.png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976000" cy="316376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120"/>
        <w:jc w:val="center"/>
      </w:pPr>
      <w:r>
        <w:rPr>
          <w:rFonts w:ascii="DejaVu Serif" w:hAnsi="DejaVu Serif"/>
          <w:i/>
          <w:color w:val="5A5A5A"/>
          <w:sz w:val="17"/>
        </w:rPr>
        <w:t>Рисунок 2. Условия локальной лоренцевой редукции и вырожденная контрмодель.</w:t>
      </w:r>
    </w:p>
    <w:p>
      <w:pPr>
        <w:pStyle w:val="Heading3"/>
        <w:keepNext/>
        <w:spacing w:before="140" w:after="100"/>
      </w:pPr>
      <w:r>
        <w:rPr>
          <w:rFonts w:ascii="DejaVu Sans" w:hAnsi="DejaVu Sans"/>
          <w:b/>
          <w:color w:val="274E7A"/>
          <w:sz w:val="24"/>
        </w:rPr>
        <w:t>4.1. Теорема локальной лоренцевой редукции</w:t>
      </w: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THM T3-VP-1 [CL-THM]. Пусть h_t является положительно определённой 3-метрикой, N_t&gt;0, а β_t — произвольным векторным полем требуемой регулярности. Тогда g_s невырождена и имеет сигнатуру (−,+,+,+). Кроме того, det(g_s)=−N_t² det(h_t).</w:t>
      </w: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Доказательство. В коформе θ⁰=N_t dt и θ^i=dx^i+β^i dt метрика имеет блочно-диагональный вид −(θ⁰)²+h_{ij}θ^iθ^j. Поскольку N_t&gt;0, преобразование коформ невырождено; положительная определённость h даёт три положительных направления и одно отрицательное. Формула определителя следует из блочного преобразования или дополнения Шура. □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978"/>
      </w:tblGrid>
      <w:tr>
        <w:tc>
          <w:tcPr>
            <w:tcW w:type="dxa" w:w="9638"/>
            <w:shd w:fill="FBECEC"/>
            <w:tcMar>
              <w:top w:w="110" w:type="dxa"/>
              <w:start w:w="130" w:type="dxa"/>
              <w:bottom w:w="110" w:type="dxa"/>
              <w:end w:w="130" w:type="dxa"/>
            </w:tcMar>
            <w:tcBorders>
              <w:top w:val="single" w:sz="6" w:color="9D2C2C"/>
              <w:left w:val="single" w:sz="10" w:color="9D2C2C"/>
              <w:bottom w:val="single" w:sz="6" w:color="9D2C2C"/>
              <w:right w:val="single" w:sz="6" w:color="9D2C2C"/>
            </w:tcBorders>
          </w:tcPr>
          <w:p>
            <w:pPr>
              <w:spacing w:line="259" w:lineRule="auto"/>
              <w:jc w:val="left"/>
            </w:pPr>
            <w:r>
              <w:rPr>
                <w:rFonts w:ascii="DejaVu Sans" w:hAnsi="DejaVu Sans"/>
                <w:b/>
                <w:color w:val="9D2C2C"/>
                <w:sz w:val="19"/>
              </w:rPr>
              <w:t xml:space="preserve">ЧТО ТЕОРЕМА НЕ ДОКАЗЫВАЕТ. </w:t>
            </w:r>
            <w:r>
              <w:rPr>
                <w:rFonts w:ascii="DejaVu Serif" w:hAnsi="DejaVu Serif"/>
                <w:sz w:val="19"/>
              </w:rPr>
              <w:t>Она не доказывает уравнения Эйнштейна, физическую причинность, глобальную гиперболичность, отсутствие сингулярностей или истинность V*P. Она лишь проверяет сигнатуру конкретной сборки.</w:t>
            </w:r>
          </w:p>
        </w:tc>
      </w:tr>
    </w:tbl>
    <w:p>
      <w:pPr>
        <w:spacing w:after="40" w:before="0"/>
      </w:pPr>
    </w:p>
    <w:p>
      <w:pPr>
        <w:pStyle w:val="Heading3"/>
        <w:keepNext/>
        <w:spacing w:before="140" w:after="100"/>
      </w:pPr>
      <w:r>
        <w:rPr>
          <w:rFonts w:ascii="DejaVu Sans" w:hAnsi="DejaVu Sans"/>
          <w:b/>
          <w:color w:val="274E7A"/>
          <w:sz w:val="24"/>
        </w:rPr>
        <w:t>4.2. Локальная непустота класса сечений</w:t>
      </w: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PROP T3-VP-2 [CL/PROP]. Если 𝓛_U≅U×𝓕_Σ^r и волокно содержит хотя бы один datum (h₀,N₀,β₀,P₀,Rep₀,Cert₀), удовлетворяющий A1–A7, то постоянная секция s(u)=(u,h₀,N₀,β₀,P₀,Rep₀,Cert₀) принадлежит Σ_adm(U).</w:t>
      </w: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Доказательство. Условие секции следует из проекции на первый множитель. Регулярность постоянной fiber-компоненты очевидна; остальные условия выполнены по выбору datum. □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978"/>
      </w:tblGrid>
      <w:tr>
        <w:tc>
          <w:tcPr>
            <w:tcW w:type="dxa" w:w="9638"/>
            <w:shd w:fill="FBECEC"/>
            <w:tcMar>
              <w:top w:w="110" w:type="dxa"/>
              <w:start w:w="130" w:type="dxa"/>
              <w:bottom w:w="110" w:type="dxa"/>
              <w:end w:w="130" w:type="dxa"/>
            </w:tcMar>
            <w:tcBorders>
              <w:top w:val="single" w:sz="6" w:color="9D2C2C"/>
              <w:left w:val="single" w:sz="10" w:color="9D2C2C"/>
              <w:bottom w:val="single" w:sz="6" w:color="9D2C2C"/>
              <w:right w:val="single" w:sz="6" w:color="9D2C2C"/>
            </w:tcBorders>
          </w:tcPr>
          <w:p>
            <w:pPr>
              <w:spacing w:line="259" w:lineRule="auto"/>
              <w:jc w:val="left"/>
            </w:pPr>
            <w:r>
              <w:rPr>
                <w:rFonts w:ascii="DejaVu Sans" w:hAnsi="DejaVu Sans"/>
                <w:b/>
                <w:color w:val="9D2C2C"/>
                <w:sz w:val="19"/>
              </w:rPr>
              <w:t xml:space="preserve">ГРАНИЦА. </w:t>
            </w:r>
            <w:r>
              <w:rPr>
                <w:rFonts w:ascii="DejaVu Serif" w:hAnsi="DejaVu Serif"/>
                <w:sz w:val="19"/>
              </w:rPr>
              <w:t>Локальная непустота не даёт глобального сечения на всём T_str. Глобальная склейка может быть заблокирована topology, monodromy, obstruction или несовместимостью D/Dom.</w:t>
            </w:r>
          </w:p>
        </w:tc>
      </w:tr>
    </w:tbl>
    <w:p>
      <w:pPr>
        <w:spacing w:after="40" w:before="0"/>
      </w:pPr>
    </w:p>
    <w:p>
      <w:pPr>
        <w:spacing w:after="40"/>
      </w:pPr>
    </w:p>
    <w:p>
      <w:pPr>
        <w:pStyle w:val="Heading2"/>
        <w:keepNext w:val="1"/>
      </w:pPr>
      <w:r>
        <w:t>Модели и контрмодели сечений</w:t>
      </w:r>
    </w:p>
    <w:p>
      <w:pPr>
        <w:keepNext/>
        <w:spacing w:after="40"/>
        <w:jc w:val="left"/>
      </w:pPr>
      <w:r>
        <w:rPr>
          <w:rFonts w:ascii="DejaVu Sans" w:hAnsi="DejaVu Sans"/>
          <w:b/>
          <w:color w:val="5F6D7A"/>
          <w:sz w:val="16"/>
        </w:rPr>
        <w:t>T3-LOC-012 · источник: tom3_v0_3.docx · раздел: 8. Явные модели и контрмодели</w:t>
      </w:r>
    </w:p>
    <w:p>
      <w:pPr>
        <w:keepNext/>
        <w:spacing w:after="40"/>
        <w:jc w:val="left"/>
      </w:pPr>
      <w:r>
        <w:rPr>
          <w:rFonts w:ascii="DejaVu Sans" w:hAnsi="DejaVu Sans"/>
          <w:b/>
          <w:color w:val="5F6D7A"/>
          <w:sz w:val="16"/>
        </w:rPr>
        <w:t>Таблица T3-TBL-013 · tom3_v0_3.docx · 8. Явные модели и контрмодели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494"/>
        <w:gridCol w:w="2494"/>
        <w:gridCol w:w="2494"/>
        <w:gridCol w:w="2494"/>
      </w:tblGrid>
      <w:tr>
        <w:trPr>
          <w:cantSplit w:val="true"/>
          <w:tblHeader w:val="true"/>
        </w:trPr>
        <w:tc>
          <w:tcPr>
            <w:tcW w:type="dxa" w:w="1020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1F4775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b/>
                <w:color w:val="FFFFFF"/>
                <w:sz w:val="15"/>
              </w:rPr>
              <w:t>ID</w:t>
            </w:r>
          </w:p>
        </w:tc>
        <w:tc>
          <w:tcPr>
            <w:tcW w:type="dxa" w:w="243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1F4775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b/>
                <w:color w:val="FFFFFF"/>
                <w:sz w:val="15"/>
              </w:rPr>
              <w:t>Модель</w:t>
            </w:r>
          </w:p>
        </w:tc>
        <w:tc>
          <w:tcPr>
            <w:tcW w:type="dxa" w:w="4082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1F4775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b/>
                <w:color w:val="FFFFFF"/>
                <w:sz w:val="15"/>
              </w:rPr>
              <w:t>Данные</w:t>
            </w:r>
          </w:p>
        </w:tc>
        <w:tc>
          <w:tcPr>
            <w:tcW w:type="dxa" w:w="209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1F4775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b/>
                <w:color w:val="FFFFFF"/>
                <w:sz w:val="15"/>
              </w:rPr>
              <w:t>Вердикт</w:t>
            </w:r>
          </w:p>
        </w:tc>
      </w:tr>
      <w:tr>
        <w:trPr>
          <w:cantSplit w:val="true"/>
        </w:trPr>
        <w:tc>
          <w:tcPr>
            <w:tcW w:type="dxa" w:w="1020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5"/>
              </w:rPr>
              <w:t>M-01</w:t>
            </w:r>
          </w:p>
        </w:tc>
        <w:tc>
          <w:tcPr>
            <w:tcW w:type="dxa" w:w="243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Статическая product model</w:t>
            </w:r>
          </w:p>
        </w:tc>
        <w:tc>
          <w:tcPr>
            <w:tcW w:type="dxa" w:w="4082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T_str=I; 𝓛=I×𝓕_Σ; h_t=h₀, N=1, β=0</w:t>
            </w:r>
          </w:p>
        </w:tc>
        <w:tc>
          <w:tcPr>
            <w:tcW w:type="dxa" w:w="209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MODEL; g=−dt²+h₀</w:t>
            </w:r>
          </w:p>
        </w:tc>
      </w:tr>
      <w:tr>
        <w:trPr>
          <w:cantSplit w:val="true"/>
        </w:trPr>
        <w:tc>
          <w:tcPr>
            <w:tcW w:type="dxa" w:w="1020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5"/>
              </w:rPr>
              <w:t>M-02</w:t>
            </w:r>
          </w:p>
        </w:tc>
        <w:tc>
          <w:tcPr>
            <w:tcW w:type="dxa" w:w="243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Изотропный параметрический сектор</w:t>
            </w:r>
          </w:p>
        </w:tc>
        <w:tc>
          <w:tcPr>
            <w:tcW w:type="dxa" w:w="4082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h_t=a(t)²h₀, N=1, β=0, a(t)&gt;0</w:t>
            </w:r>
          </w:p>
        </w:tc>
        <w:tc>
          <w:tcPr>
            <w:tcW w:type="dxa" w:w="209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MODEL; допускает дальнейшую FLRW-подобную редукцию</w:t>
            </w:r>
          </w:p>
        </w:tc>
      </w:tr>
      <w:tr>
        <w:trPr>
          <w:cantSplit w:val="true"/>
        </w:trPr>
        <w:tc>
          <w:tcPr>
            <w:tcW w:type="dxa" w:w="1020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5"/>
              </w:rPr>
              <w:t>M-03</w:t>
            </w:r>
          </w:p>
        </w:tc>
        <w:tc>
          <w:tcPr>
            <w:tcW w:type="dxa" w:w="243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Линейный локальный Ξ</w:t>
            </w:r>
          </w:p>
        </w:tc>
        <w:tc>
          <w:tcPr>
            <w:tcW w:type="dxa" w:w="4082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Ξ_t(z)=diag(e^{a_it})z</w:t>
            </w:r>
          </w:p>
        </w:tc>
        <w:tc>
          <w:tcPr>
            <w:tcW w:type="dxa" w:w="209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NUM witness полугруппы</w:t>
            </w:r>
          </w:p>
        </w:tc>
      </w:tr>
      <w:tr>
        <w:trPr>
          <w:cantSplit w:val="true"/>
        </w:trPr>
        <w:tc>
          <w:tcPr>
            <w:tcW w:type="dxa" w:w="1020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5"/>
              </w:rPr>
              <w:t>M-04</w:t>
            </w:r>
          </w:p>
        </w:tc>
        <w:tc>
          <w:tcPr>
            <w:tcW w:type="dxa" w:w="243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Сферическая ретракция Υ</w:t>
            </w:r>
          </w:p>
        </w:tc>
        <w:tc>
          <w:tcPr>
            <w:tcW w:type="dxa" w:w="4082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Υ(y)=y/‖y‖ в annulus</w:t>
            </w:r>
          </w:p>
        </w:tc>
        <w:tc>
          <w:tcPr>
            <w:tcW w:type="dxa" w:w="209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MODEL; не обратима</w:t>
            </w:r>
          </w:p>
        </w:tc>
      </w:tr>
      <w:tr>
        <w:trPr>
          <w:cantSplit w:val="true"/>
        </w:trPr>
        <w:tc>
          <w:tcPr>
            <w:tcW w:type="dxa" w:w="1020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5"/>
              </w:rPr>
              <w:t>CE-11</w:t>
            </w:r>
          </w:p>
        </w:tc>
        <w:tc>
          <w:tcPr>
            <w:tcW w:type="dxa" w:w="243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Нулевой lapse</w:t>
            </w:r>
          </w:p>
        </w:tc>
        <w:tc>
          <w:tcPr>
            <w:tcW w:type="dxa" w:w="4082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N=0</w:t>
            </w:r>
          </w:p>
        </w:tc>
        <w:tc>
          <w:tcPr>
            <w:tcW w:type="dxa" w:w="209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REFUTED as Lorentzian: det g=0</w:t>
            </w:r>
          </w:p>
        </w:tc>
      </w:tr>
      <w:tr>
        <w:trPr>
          <w:cantSplit w:val="true"/>
        </w:trPr>
        <w:tc>
          <w:tcPr>
            <w:tcW w:type="dxa" w:w="1020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5"/>
              </w:rPr>
              <w:t>CE-12</w:t>
            </w:r>
          </w:p>
        </w:tc>
        <w:tc>
          <w:tcPr>
            <w:tcW w:type="dxa" w:w="243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Неопределённая spatial metric</w:t>
            </w:r>
          </w:p>
        </w:tc>
        <w:tc>
          <w:tcPr>
            <w:tcW w:type="dxa" w:w="4082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h имеет нулевое/отрицательное направление</w:t>
            </w:r>
          </w:p>
        </w:tc>
        <w:tc>
          <w:tcPr>
            <w:tcW w:type="dxa" w:w="209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не гарантируется (−,+,+,+)</w:t>
            </w:r>
          </w:p>
        </w:tc>
      </w:tr>
      <w:tr>
        <w:trPr>
          <w:cantSplit w:val="true"/>
        </w:trPr>
        <w:tc>
          <w:tcPr>
            <w:tcW w:type="dxa" w:w="1020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5"/>
              </w:rPr>
              <w:t>CE-13</w:t>
            </w:r>
          </w:p>
        </w:tc>
        <w:tc>
          <w:tcPr>
            <w:tcW w:type="dxa" w:w="243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Несогласованный interface</w:t>
            </w:r>
          </w:p>
        </w:tc>
        <w:tc>
          <w:tcPr>
            <w:tcW w:type="dxa" w:w="4082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Tr⁺s_α≠Tr⁻s_β</w:t>
            </w:r>
          </w:p>
        </w:tc>
        <w:tc>
          <w:tcPr>
            <w:tcW w:type="dxa" w:w="209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LOCAL only; global ABSTAIN</w:t>
            </w:r>
          </w:p>
        </w:tc>
      </w:tr>
      <w:tr>
        <w:trPr>
          <w:cantSplit w:val="true"/>
        </w:trPr>
        <w:tc>
          <w:tcPr>
            <w:tcW w:type="dxa" w:w="1020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5"/>
              </w:rPr>
              <w:t>CE-14</w:t>
            </w:r>
          </w:p>
        </w:tc>
        <w:tc>
          <w:tcPr>
            <w:tcW w:type="dxa" w:w="243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Секция без D</w:t>
            </w:r>
          </w:p>
        </w:tc>
        <w:tc>
          <w:tcPr>
            <w:tcW w:type="dxa" w:w="4082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геометрические поля заданы, sufficient foundation отсутствует</w:t>
            </w:r>
          </w:p>
        </w:tc>
        <w:tc>
          <w:tcPr>
            <w:tcW w:type="dxa" w:w="209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ABSTAIN</w:t>
            </w:r>
          </w:p>
        </w:tc>
      </w:tr>
      <w:tr>
        <w:trPr>
          <w:cantSplit w:val="true"/>
        </w:trPr>
        <w:tc>
          <w:tcPr>
            <w:tcW w:type="dxa" w:w="1020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5"/>
              </w:rPr>
              <w:t>CE-15</w:t>
            </w:r>
          </w:p>
        </w:tc>
        <w:tc>
          <w:tcPr>
            <w:tcW w:type="dxa" w:w="243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Символ Ξ без vector field</w:t>
            </w:r>
          </w:p>
        </w:tc>
        <w:tc>
          <w:tcPr>
            <w:tcW w:type="dxa" w:w="4082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нет graph/regularity</w:t>
            </w:r>
          </w:p>
        </w:tc>
        <w:tc>
          <w:tcPr>
            <w:tcW w:type="dxa" w:w="209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DEF-SLOT, не оператор</w:t>
            </w:r>
          </w:p>
        </w:tc>
      </w:tr>
    </w:tbl>
    <w:p>
      <w:pPr>
        <w:spacing w:after="2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978"/>
      </w:tblGrid>
      <w:tr>
        <w:tc>
          <w:tcPr>
            <w:tcW w:type="dxa" w:w="9638"/>
            <w:shd w:fill="F8F0DF"/>
            <w:tcMar>
              <w:top w:w="110" w:type="dxa"/>
              <w:start w:w="130" w:type="dxa"/>
              <w:bottom w:w="110" w:type="dxa"/>
              <w:end w:w="130" w:type="dxa"/>
            </w:tcMar>
            <w:tcBorders>
              <w:top w:val="single" w:sz="6" w:color="9A6711"/>
              <w:left w:val="single" w:sz="10" w:color="9A6711"/>
              <w:bottom w:val="single" w:sz="6" w:color="9A6711"/>
              <w:right w:val="single" w:sz="6" w:color="9A6711"/>
            </w:tcBorders>
          </w:tcPr>
          <w:p>
            <w:pPr>
              <w:spacing w:line="259" w:lineRule="auto"/>
              <w:jc w:val="left"/>
            </w:pPr>
            <w:r>
              <w:rPr>
                <w:rFonts w:ascii="DejaVu Sans" w:hAnsi="DejaVu Sans"/>
                <w:b/>
                <w:color w:val="9A6711"/>
                <w:sz w:val="19"/>
              </w:rPr>
              <w:t xml:space="preserve">ФЕНОМЕНОЛОГИЧЕСКАЯ ГРАНИЦА. </w:t>
            </w:r>
            <w:r>
              <w:rPr>
                <w:rFonts w:ascii="DejaVu Serif" w:hAnsi="DejaVu Serif"/>
                <w:sz w:val="19"/>
              </w:rPr>
              <w:t>Модель M-02 визуально напоминает стандартную космологическую редукцию. Пока не заданы field equations, observable map и независимые данные, это сходство остаётся структурным, а не эмпирическим.</w:t>
            </w:r>
          </w:p>
        </w:tc>
      </w:tr>
    </w:tbl>
    <w:p>
      <w:pPr>
        <w:spacing w:after="40" w:before="0"/>
      </w:pPr>
    </w:p>
    <w:p>
      <w:pPr>
        <w:spacing w:after="40"/>
      </w:pPr>
    </w:p>
    <w:p>
      <w:r>
        <w:br w:type="page"/>
      </w:r>
    </w:p>
    <w:p>
      <w:pPr>
        <w:pStyle w:val="Heading1"/>
        <w:keepNext w:val="1"/>
      </w:pPr>
      <w:r>
        <w:t>Глава 6. Пакет времени и операторы изменения, действия и разворота: Xi, Delta, Upsilon</w:t>
      </w:r>
    </w:p>
    <w:p>
      <w:pPr>
        <w:keepNext/>
        <w:spacing w:after="80" w:before="0" w:line="240" w:lineRule="auto"/>
        <w:jc w:val="left"/>
      </w:pPr>
      <w:r>
        <w:rPr>
          <w:rFonts w:ascii="DejaVu Sans" w:hAnsi="DejaVu Sans" w:eastAsia="DejaVu Sans"/>
          <w:b w:val="0"/>
          <w:i w:val="0"/>
          <w:color w:val="6B7480"/>
          <w:sz w:val="17"/>
        </w:rPr>
        <w:t>T3-CH-06 · master locator · T3-EDIT-v0.17</w:t>
      </w:r>
    </w:p>
    <w:p>
      <w:pPr>
        <w:pStyle w:val="Heading2"/>
        <w:spacing w:before="160" w:after="100"/>
        <w:keepNext w:val="1"/>
      </w:pPr>
      <w:r>
        <w:t>Понятное введение к главе</w:t>
      </w:r>
    </w:p>
    <w:p>
      <w:pPr>
        <w:spacing w:after="80"/>
      </w:pPr>
      <w:r>
        <w:rPr>
          <w:rFonts w:ascii="DejaVu Sans" w:hAnsi="DejaVu Sans" w:eastAsia="DejaVu Sans"/>
          <w:color w:val="647080"/>
          <w:sz w:val="17"/>
        </w:rPr>
        <w:t>T3-EXPL-06 · поясняющий блок · T3-EDIT-v0.17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5" w:space="0" w:color="B8C4D3"/>
          <w:left w:val="single" w:sz="5" w:space="0" w:color="B8C4D3"/>
          <w:bottom w:val="single" w:sz="5" w:space="0" w:color="B8C4D3"/>
          <w:right w:val="single" w:sz="5" w:space="0" w:color="B8C4D3"/>
          <w:insideH w:val="single" w:sz="5" w:space="0" w:color="B8C4D3"/>
          <w:insideV w:val="single" w:sz="5" w:space="0" w:color="B8C4D3"/>
        </w:tblBorders>
      </w:tblPr>
      <w:tblGrid>
        <w:gridCol w:w="2900"/>
        <w:gridCol w:w="6820"/>
      </w:tblGrid>
      <w:tr>
        <w:trPr>
          <w:cantSplit/>
        </w:trPr>
        <w:tc>
          <w:tcPr>
            <w:tcW w:type="dxa" w:w="2900"/>
            <w:vAlign w:val="center"/>
            <w:tcMar>
              <w:top w:w="95" w:type="dxa"/>
              <w:start w:w="90" w:type="dxa"/>
              <w:bottom w:w="95" w:type="dxa"/>
              <w:end w:w="90" w:type="dxa"/>
            </w:tcMar>
            <w:shd w:fill="244D7B"/>
          </w:tcPr>
          <w:p>
            <w:pPr>
              <w:spacing w:after="0" w:line="240" w:lineRule="auto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6"/>
              </w:rPr>
              <w:t>ЦЕНТРАЛЬНЫЙ ВОПРОС</w:t>
            </w:r>
          </w:p>
        </w:tc>
        <w:tc>
          <w:tcPr>
            <w:tcW w:type="dxa" w:w="6820"/>
            <w:vAlign w:val="center"/>
            <w:tcMar>
              <w:top w:w="95" w:type="dxa"/>
              <w:start w:w="120" w:type="dxa"/>
              <w:bottom w:w="95" w:type="dxa"/>
              <w:end w:w="120" w:type="dxa"/>
            </w:tcMar>
            <w:shd w:fill="EAF0F7"/>
          </w:tcPr>
          <w:p>
            <w:pPr>
              <w:spacing w:after="0" w:line="252" w:lineRule="auto"/>
              <w:jc w:val="left"/>
            </w:pPr>
            <w:r>
              <w:rPr>
                <w:rFonts w:ascii="DejaVu Serif" w:hAnsi="DejaVu Serif" w:eastAsia="DejaVu Serif"/>
                <w:sz w:val="18"/>
              </w:rPr>
              <w:t>Как строго различить изменение, действие и разворот, которые в неформальном описании часто смешиваются в одно «движение»?</w:t>
            </w:r>
          </w:p>
        </w:tc>
      </w:tr>
      <w:tr>
        <w:trPr>
          <w:cantSplit/>
        </w:trPr>
        <w:tc>
          <w:tcPr>
            <w:tcW w:type="dxa" w:w="2900"/>
            <w:vAlign w:val="center"/>
            <w:tcMar>
              <w:top w:w="95" w:type="dxa"/>
              <w:start w:w="90" w:type="dxa"/>
              <w:bottom w:w="95" w:type="dxa"/>
              <w:end w:w="90" w:type="dxa"/>
            </w:tcMar>
            <w:shd w:fill="35688F"/>
          </w:tcPr>
          <w:p>
            <w:pPr>
              <w:spacing w:after="0" w:line="240" w:lineRule="auto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6"/>
              </w:rPr>
              <w:t>ПРОСТОЙ СМЫСЛ</w:t>
            </w:r>
          </w:p>
        </w:tc>
        <w:tc>
          <w:tcPr>
            <w:tcW w:type="dxa" w:w="6820"/>
            <w:vAlign w:val="center"/>
            <w:tcMar>
              <w:top w:w="95" w:type="dxa"/>
              <w:start w:w="120" w:type="dxa"/>
              <w:bottom w:w="95" w:type="dxa"/>
              <w:end w:w="120" w:type="dxa"/>
            </w:tcMar>
            <w:shd w:fill="EDF4F9"/>
          </w:tcPr>
          <w:p>
            <w:pPr>
              <w:spacing w:after="0" w:line="252" w:lineRule="auto"/>
              <w:jc w:val="left"/>
            </w:pPr>
            <w:r>
              <w:rPr>
                <w:rFonts w:ascii="DejaVu Serif" w:hAnsi="DejaVu Serif" w:eastAsia="DejaVu Serif"/>
                <w:sz w:val="18"/>
              </w:rPr>
              <w:t>Ξ описывает длительную эволюцию, Δ_act - локальный акт или скачок, Υ - восстановление/проекцию в допустимый слой после действия. У них разные входы, выходы и условия существования.</w:t>
            </w:r>
          </w:p>
        </w:tc>
      </w:tr>
      <w:tr>
        <w:trPr>
          <w:cantSplit/>
        </w:trPr>
        <w:tc>
          <w:tcPr>
            <w:tcW w:type="dxa" w:w="2900"/>
            <w:vAlign w:val="center"/>
            <w:tcMar>
              <w:top w:w="95" w:type="dxa"/>
              <w:start w:w="90" w:type="dxa"/>
              <w:bottom w:w="95" w:type="dxa"/>
              <w:end w:w="90" w:type="dxa"/>
            </w:tcMar>
            <w:shd w:fill="9B6A12"/>
          </w:tcPr>
          <w:p>
            <w:pPr>
              <w:spacing w:after="0" w:line="240" w:lineRule="auto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6"/>
              </w:rPr>
              <w:t>МИНИМАЛЬНЫЙ ПРИМЕР</w:t>
            </w:r>
          </w:p>
        </w:tc>
        <w:tc>
          <w:tcPr>
            <w:tcW w:type="dxa" w:w="6820"/>
            <w:vAlign w:val="center"/>
            <w:tcMar>
              <w:top w:w="95" w:type="dxa"/>
              <w:start w:w="120" w:type="dxa"/>
              <w:bottom w:w="95" w:type="dxa"/>
              <w:end w:w="120" w:type="dxa"/>
            </w:tcMar>
            <w:shd w:fill="FBF4DF"/>
          </w:tcPr>
          <w:p>
            <w:pPr>
              <w:spacing w:after="0" w:line="252" w:lineRule="auto"/>
              <w:jc w:val="left"/>
            </w:pPr>
            <w:r>
              <w:rPr>
                <w:rFonts w:ascii="DejaVu Serif" w:hAnsi="DejaVu Serif" w:eastAsia="DejaVu Serif"/>
                <w:sz w:val="18"/>
              </w:rPr>
              <w:t>Система непрерывно развивается по Ξ_t; в момент управления применяется Δ_act(a,x); затем Υ возвращает результат на constraint-submanifold. Обратимость Υ не предполагается.</w:t>
            </w:r>
          </w:p>
        </w:tc>
      </w:tr>
      <w:tr>
        <w:trPr>
          <w:cantSplit/>
        </w:trPr>
        <w:tc>
          <w:tcPr>
            <w:tcW w:type="dxa" w:w="2900"/>
            <w:vAlign w:val="center"/>
            <w:tcMar>
              <w:top w:w="95" w:type="dxa"/>
              <w:start w:w="90" w:type="dxa"/>
              <w:bottom w:w="95" w:type="dxa"/>
              <w:end w:w="90" w:type="dxa"/>
            </w:tcMar>
            <w:shd w:fill="2F6E72"/>
          </w:tcPr>
          <w:p>
            <w:pPr>
              <w:spacing w:after="0" w:line="240" w:lineRule="auto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6"/>
              </w:rPr>
              <w:t>ОНТОЛОГИЯ</w:t>
            </w:r>
          </w:p>
        </w:tc>
        <w:tc>
          <w:tcPr>
            <w:tcW w:type="dxa" w:w="6820"/>
            <w:vAlign w:val="center"/>
            <w:tcMar>
              <w:top w:w="95" w:type="dxa"/>
              <w:start w:w="120" w:type="dxa"/>
              <w:bottom w:w="95" w:type="dxa"/>
              <w:end w:w="120" w:type="dxa"/>
            </w:tcMar>
            <w:shd w:fill="EAF5F4"/>
          </w:tcPr>
          <w:p>
            <w:pPr>
              <w:spacing w:after="0" w:line="252" w:lineRule="auto"/>
              <w:jc w:val="left"/>
            </w:pPr>
            <w:r>
              <w:rPr>
                <w:rFonts w:ascii="DejaVu Serif" w:hAnsi="DejaVu Serif" w:eastAsia="DejaVu Serif"/>
                <w:sz w:val="18"/>
              </w:rPr>
              <w:t>Объектом является гибридный операторный пакет из потока, jump-map и частичной ретракции.</w:t>
            </w:r>
          </w:p>
        </w:tc>
      </w:tr>
      <w:tr>
        <w:trPr>
          <w:cantSplit/>
        </w:trPr>
        <w:tc>
          <w:tcPr>
            <w:tcW w:type="dxa" w:w="2900"/>
            <w:vAlign w:val="center"/>
            <w:tcMar>
              <w:top w:w="95" w:type="dxa"/>
              <w:start w:w="90" w:type="dxa"/>
              <w:bottom w:w="95" w:type="dxa"/>
              <w:end w:w="90" w:type="dxa"/>
            </w:tcMar>
            <w:shd w:fill="445A86"/>
          </w:tcPr>
          <w:p>
            <w:pPr>
              <w:spacing w:after="0" w:line="240" w:lineRule="auto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6"/>
              </w:rPr>
              <w:t>ГНОСЕОЛОГИЯ</w:t>
            </w:r>
          </w:p>
        </w:tc>
        <w:tc>
          <w:tcPr>
            <w:tcW w:type="dxa" w:w="6820"/>
            <w:vAlign w:val="center"/>
            <w:tcMar>
              <w:top w:w="95" w:type="dxa"/>
              <w:start w:w="120" w:type="dxa"/>
              <w:bottom w:w="95" w:type="dxa"/>
              <w:end w:w="120" w:type="dxa"/>
            </w:tcMar>
            <w:shd w:fill="EEF1F8"/>
          </w:tcPr>
          <w:p>
            <w:pPr>
              <w:spacing w:after="0" w:line="252" w:lineRule="auto"/>
              <w:jc w:val="left"/>
            </w:pPr>
            <w:r>
              <w:rPr>
                <w:rFonts w:ascii="DejaVu Serif" w:hAnsi="DejaVu Serif" w:eastAsia="DejaVu Serif"/>
                <w:sz w:val="18"/>
              </w:rPr>
              <w:t>Корректность устанавливается Dom/Cod-типизацией, локальным существованием потока, доказательством свойств ретракции и тестами композиции.</w:t>
            </w:r>
          </w:p>
        </w:tc>
      </w:tr>
      <w:tr>
        <w:trPr>
          <w:cantSplit/>
        </w:trPr>
        <w:tc>
          <w:tcPr>
            <w:tcW w:type="dxa" w:w="2900"/>
            <w:vAlign w:val="center"/>
            <w:tcMar>
              <w:top w:w="95" w:type="dxa"/>
              <w:start w:w="90" w:type="dxa"/>
              <w:bottom w:w="95" w:type="dxa"/>
              <w:end w:w="90" w:type="dxa"/>
            </w:tcMar>
            <w:shd w:fill="9B6A12"/>
          </w:tcPr>
          <w:p>
            <w:pPr>
              <w:spacing w:after="0" w:line="240" w:lineRule="auto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6"/>
              </w:rPr>
              <w:t>ФЕНОМЕНОЛОГИЯ</w:t>
            </w:r>
          </w:p>
        </w:tc>
        <w:tc>
          <w:tcPr>
            <w:tcW w:type="dxa" w:w="6820"/>
            <w:vAlign w:val="center"/>
            <w:tcMar>
              <w:top w:w="95" w:type="dxa"/>
              <w:start w:w="120" w:type="dxa"/>
              <w:bottom w:w="95" w:type="dxa"/>
              <w:end w:w="120" w:type="dxa"/>
            </w:tcMar>
            <w:shd w:fill="FBF4DF"/>
          </w:tcPr>
          <w:p>
            <w:pPr>
              <w:spacing w:after="0" w:line="252" w:lineRule="auto"/>
              <w:jc w:val="left"/>
            </w:pPr>
            <w:r>
              <w:rPr>
                <w:rFonts w:ascii="DejaVu Serif" w:hAnsi="DejaVu Serif" w:eastAsia="DejaVu Serif"/>
                <w:sz w:val="18"/>
              </w:rPr>
              <w:t>Наблюдатель различает плавное изменение, момент действия и последующую перестройку состояния.</w:t>
            </w:r>
          </w:p>
        </w:tc>
      </w:tr>
      <w:tr>
        <w:trPr>
          <w:cantSplit/>
        </w:trPr>
        <w:tc>
          <w:tcPr>
            <w:tcW w:type="dxa" w:w="2900"/>
            <w:vAlign w:val="center"/>
            <w:tcMar>
              <w:top w:w="95" w:type="dxa"/>
              <w:start w:w="90" w:type="dxa"/>
              <w:bottom w:w="95" w:type="dxa"/>
              <w:end w:w="90" w:type="dxa"/>
            </w:tcMar>
            <w:shd w:fill="3F7A4A"/>
          </w:tcPr>
          <w:p>
            <w:pPr>
              <w:spacing w:after="0" w:line="240" w:lineRule="auto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6"/>
              </w:rPr>
              <w:t>ФИЗИЧЕСКИЙ СМЫСЛ</w:t>
            </w:r>
          </w:p>
        </w:tc>
        <w:tc>
          <w:tcPr>
            <w:tcW w:type="dxa" w:w="6820"/>
            <w:vAlign w:val="center"/>
            <w:tcMar>
              <w:top w:w="95" w:type="dxa"/>
              <w:start w:w="120" w:type="dxa"/>
              <w:bottom w:w="95" w:type="dxa"/>
              <w:end w:w="120" w:type="dxa"/>
            </w:tcMar>
            <w:shd w:fill="EDF7EF"/>
          </w:tcPr>
          <w:p>
            <w:pPr>
              <w:spacing w:after="0" w:line="252" w:lineRule="auto"/>
              <w:jc w:val="left"/>
            </w:pPr>
            <w:r>
              <w:rPr>
                <w:rFonts w:ascii="DejaVu Serif" w:hAnsi="DejaVu Serif" w:eastAsia="DejaVu Serif"/>
                <w:sz w:val="18"/>
              </w:rPr>
              <w:t>Пакет подходит для управления, фазовых переходов и событийных динамик, где непрерывная и дискретная части сосуществуют.</w:t>
            </w:r>
          </w:p>
        </w:tc>
      </w:tr>
      <w:tr>
        <w:trPr>
          <w:cantSplit/>
        </w:trPr>
        <w:tc>
          <w:tcPr>
            <w:tcW w:type="dxa" w:w="2900"/>
            <w:vAlign w:val="center"/>
            <w:tcMar>
              <w:top w:w="95" w:type="dxa"/>
              <w:start w:w="90" w:type="dxa"/>
              <w:bottom w:w="95" w:type="dxa"/>
              <w:end w:w="90" w:type="dxa"/>
            </w:tcMar>
            <w:shd w:fill="A23A36"/>
          </w:tcPr>
          <w:p>
            <w:pPr>
              <w:spacing w:after="0" w:line="240" w:lineRule="auto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6"/>
              </w:rPr>
              <w:t>ОГРАНИЧЕНИЕ</w:t>
            </w:r>
          </w:p>
        </w:tc>
        <w:tc>
          <w:tcPr>
            <w:tcW w:type="dxa" w:w="6820"/>
            <w:vAlign w:val="center"/>
            <w:tcMar>
              <w:top w:w="95" w:type="dxa"/>
              <w:start w:w="120" w:type="dxa"/>
              <w:bottom w:w="95" w:type="dxa"/>
              <w:end w:w="120" w:type="dxa"/>
            </w:tcMar>
            <w:shd w:fill="FBEDEC"/>
          </w:tcPr>
          <w:p>
            <w:pPr>
              <w:spacing w:after="0" w:line="252" w:lineRule="auto"/>
              <w:jc w:val="left"/>
            </w:pPr>
            <w:r>
              <w:rPr>
                <w:rFonts w:ascii="DejaVu Serif" w:hAnsi="DejaVu Serif" w:eastAsia="DejaVu Serif"/>
                <w:sz w:val="18"/>
              </w:rPr>
              <w:t>Операторная схема не определяет конкретные физические силы, часы или измеряемые параметры без отдельного адаптера.</w:t>
            </w:r>
          </w:p>
        </w:tc>
      </w:tr>
      <w:tr>
        <w:trPr>
          <w:cantSplit/>
        </w:trPr>
        <w:tc>
          <w:tcPr>
            <w:tcW w:type="dxa" w:w="2900"/>
            <w:vAlign w:val="center"/>
            <w:tcMar>
              <w:top w:w="95" w:type="dxa"/>
              <w:start w:w="90" w:type="dxa"/>
              <w:bottom w:w="95" w:type="dxa"/>
              <w:end w:w="90" w:type="dxa"/>
            </w:tcMar>
            <w:shd w:fill="8A651A"/>
          </w:tcPr>
          <w:p>
            <w:pPr>
              <w:spacing w:after="0" w:line="240" w:lineRule="auto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6"/>
              </w:rPr>
              <w:t>АВТОРСКАЯ НОВИЗНА</w:t>
            </w:r>
          </w:p>
        </w:tc>
        <w:tc>
          <w:tcPr>
            <w:tcW w:type="dxa" w:w="6820"/>
            <w:vAlign w:val="center"/>
            <w:tcMar>
              <w:top w:w="95" w:type="dxa"/>
              <w:start w:w="120" w:type="dxa"/>
              <w:bottom w:w="95" w:type="dxa"/>
              <w:end w:w="120" w:type="dxa"/>
            </w:tcMar>
            <w:shd w:fill="FBF4DF"/>
          </w:tcPr>
          <w:p>
            <w:pPr>
              <w:spacing w:after="0" w:line="252" w:lineRule="auto"/>
              <w:jc w:val="left"/>
            </w:pPr>
            <w:r>
              <w:rPr>
                <w:rFonts w:ascii="DejaVu Serif" w:hAnsi="DejaVu Serif" w:eastAsia="DejaVu Serif"/>
                <w:sz w:val="18"/>
              </w:rPr>
              <w:t>Авторской является триада Ξ-Δ-Υ в общей V*P/Reper-архитектуре и запрет их скрытого отождествления.</w:t>
            </w:r>
          </w:p>
        </w:tc>
      </w:tr>
      <w:tr>
        <w:trPr>
          <w:cantSplit/>
        </w:trPr>
        <w:tc>
          <w:tcPr>
            <w:tcW w:type="dxa" w:w="2900"/>
            <w:vAlign w:val="center"/>
            <w:tcMar>
              <w:top w:w="95" w:type="dxa"/>
              <w:start w:w="90" w:type="dxa"/>
              <w:bottom w:w="95" w:type="dxa"/>
              <w:end w:w="90" w:type="dxa"/>
            </w:tcMar>
            <w:shd w:fill="59636F"/>
          </w:tcPr>
          <w:p>
            <w:pPr>
              <w:spacing w:after="0" w:line="240" w:lineRule="auto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6"/>
              </w:rPr>
              <w:t>МАРШРУТ ГЛАВЫ</w:t>
            </w:r>
          </w:p>
        </w:tc>
        <w:tc>
          <w:tcPr>
            <w:tcW w:type="dxa" w:w="6820"/>
            <w:vAlign w:val="center"/>
            <w:tcMar>
              <w:top w:w="95" w:type="dxa"/>
              <w:start w:w="120" w:type="dxa"/>
              <w:bottom w:w="95" w:type="dxa"/>
              <w:end w:w="120" w:type="dxa"/>
            </w:tcMar>
            <w:shd w:fill="F0F2F4"/>
          </w:tcPr>
          <w:p>
            <w:pPr>
              <w:spacing w:after="0" w:line="252" w:lineRule="auto"/>
              <w:jc w:val="left"/>
            </w:pPr>
            <w:r>
              <w:rPr>
                <w:rFonts w:ascii="DejaVu Serif" w:hAnsi="DejaVu Serif" w:eastAsia="DejaVu Serif"/>
                <w:sz w:val="18"/>
              </w:rPr>
              <w:t>После типизации строятся локальные модели и контрпримеры обратимости. Глава 7 объясняет, как вместе с состоянием переносится достаточное основание.</w:t>
            </w:r>
          </w:p>
        </w:tc>
      </w:tr>
    </w:tbl>
    <w:p>
      <w:pPr>
        <w:keepNext/>
        <w:spacing w:before="60" w:after="160"/>
      </w:pPr>
      <w:r>
        <w:rPr>
          <w:rFonts w:ascii="DejaVu Serif" w:hAnsi="DejaVu Serif" w:eastAsia="DejaVu Serif"/>
          <w:i/>
          <w:color w:val="5A5F67"/>
          <w:sz w:val="17"/>
        </w:rPr>
        <w:t>Редакционная функция T3-EXPL-06: облегчить чтение главы 6 «Глава 6. Пакет времени и операторы изменения, действия и разворота: Xi, Delta, Upsilon» без изменения её формальных определений, Dom/Cod и доказательных статусов.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865"/>
      </w:tblGrid>
      <w:tr>
        <w:tc>
          <w:tcPr>
            <w:tcW w:type="dxa" w:w="10152"/>
            <w:shd w:fill="EAF0F7"/>
            <w:tcMar>
              <w:top w:w="100" w:type="dxa"/>
              <w:start w:w="130" w:type="dxa"/>
              <w:bottom w:w="100" w:type="dxa"/>
              <w:end w:w="130" w:type="dxa"/>
            </w:tcMar>
            <w:tcBorders>
              <w:top w:val="single" w:sz="6" w:color="244D7B"/>
              <w:bottom w:val="single" w:sz="6" w:color="244D7B"/>
              <w:left w:val="single" w:sz="6" w:color="244D7B"/>
              <w:right w:val="single" w:sz="6" w:color="244D7B"/>
              <w:insideH w:val="single" w:sz="6" w:color="244D7B"/>
              <w:insideV w:val="single" w:sz="6" w:color="244D7B"/>
            </w:tcBorders>
          </w:tcPr>
          <w:p>
            <w:pPr>
              <w:spacing w:after="0" w:line="250" w:lineRule="auto"/>
            </w:pPr>
            <w:r>
              <w:rPr>
                <w:rFonts w:ascii="DejaVu Sans" w:hAnsi="DejaVu Sans"/>
                <w:b/>
                <w:color w:val="244D7B"/>
                <w:sz w:val="20"/>
              </w:rPr>
              <w:t xml:space="preserve">СТАТУС ГЛАВЫ. </w:t>
            </w:r>
            <w:r>
              <w:rPr>
                <w:rFonts w:ascii="DejaVu Serif" w:hAnsi="DejaVu Serif"/>
                <w:b w:val="0"/>
                <w:sz w:val="20"/>
              </w:rPr>
              <w:t>Содержание главы импортируется из контрольных точек Тома III с сохранением исходных THM/PROP/COND/MODEL/NUM/PHY-HYP/EMP-PLAN/OPEN/ABSTAIN. Редакционная сборка не повышает статус.</w:t>
            </w:r>
          </w:p>
        </w:tc>
      </w:tr>
    </w:tbl>
    <w:p>
      <w:pPr>
        <w:spacing w:after="20"/>
      </w:pPr>
    </w:p>
    <w:p>
      <w:pPr>
        <w:pStyle w:val="Heading2"/>
        <w:keepNext w:val="1"/>
      </w:pPr>
      <w:r>
        <w:t>Операторы Ξ, Δ_act и Υ</w:t>
      </w:r>
    </w:p>
    <w:p>
      <w:pPr>
        <w:keepNext/>
        <w:spacing w:after="40"/>
        <w:jc w:val="left"/>
      </w:pPr>
      <w:r>
        <w:rPr>
          <w:rFonts w:ascii="DejaVu Sans" w:hAnsi="DejaVu Sans"/>
          <w:b/>
          <w:color w:val="5F6D7A"/>
          <w:sz w:val="16"/>
        </w:rPr>
        <w:t>T3-LOC-013 · источник: tom3_v0_3.docx · раздел: 6. Операторный пакет Ξ, Δ_act и Υ</w:t>
      </w:r>
    </w:p>
    <w:p>
      <w:pPr>
        <w:keepNext/>
        <w:spacing w:after="40"/>
        <w:jc w:val="center"/>
      </w:pPr>
      <w:r>
        <w:rPr>
          <w:rFonts w:ascii="DejaVu Sans" w:hAnsi="DejaVu Sans"/>
          <w:b/>
          <w:color w:val="5F6D7A"/>
          <w:sz w:val="16"/>
        </w:rPr>
        <w:t>Рисунок T3-FIG-007 · tom3_v0_3.docx</w:t>
      </w:r>
    </w:p>
    <w:p>
      <w:pPr>
        <w:spacing w:after="40"/>
        <w:jc w:val="center"/>
      </w:pPr>
      <w:r>
        <w:drawing>
          <wp:inline xmlns:a="http://schemas.openxmlformats.org/drawingml/2006/main" xmlns:pic="http://schemas.openxmlformats.org/drawingml/2006/picture">
            <wp:extent cx="5976000" cy="3234071"/>
            <wp:docPr id="5" name="Picture 5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t3_v03_ops.png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5976000" cy="3234071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keepNext/>
        <w:spacing w:after="40"/>
        <w:jc w:val="center"/>
      </w:pPr>
      <w:r>
        <w:rPr>
          <w:rFonts w:ascii="DejaVu Sans" w:hAnsi="DejaVu Sans"/>
          <w:b/>
          <w:color w:val="5F6D7A"/>
          <w:sz w:val="16"/>
        </w:rPr>
        <w:t>Формула T3-EQ-0017</w:t>
      </w:r>
    </w:p>
    <w:p>
      <w:pPr>
        <w:spacing w:after="120"/>
        <w:jc w:val="center"/>
      </w:pPr>
      <w:r>
        <w:rPr>
          <w:rFonts w:ascii="DejaVu Serif" w:hAnsi="DejaVu Serif"/>
          <w:i/>
          <w:color w:val="5A5A5A"/>
          <w:sz w:val="17"/>
        </w:rPr>
        <w:t>Рисунок 4. Типизированная последовательность action → evolution → state registration.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978"/>
      </w:tblGrid>
      <w:tr>
        <w:tc>
          <w:tcPr>
            <w:tcW w:type="dxa" w:w="9638"/>
            <w:shd w:fill="EAF1F7"/>
            <w:tcMar>
              <w:top w:w="110" w:type="dxa"/>
              <w:start w:w="130" w:type="dxa"/>
              <w:bottom w:w="110" w:type="dxa"/>
              <w:end w:w="130" w:type="dxa"/>
            </w:tcMar>
            <w:tcBorders>
              <w:top w:val="single" w:sz="6" w:color="1F4775"/>
              <w:left w:val="single" w:sz="10" w:color="1F4775"/>
              <w:bottom w:val="single" w:sz="6" w:color="1F4775"/>
              <w:right w:val="single" w:sz="6" w:color="1F4775"/>
            </w:tcBorders>
          </w:tcPr>
          <w:p>
            <w:pPr>
              <w:spacing w:line="259" w:lineRule="auto"/>
              <w:jc w:val="left"/>
            </w:pPr>
            <w:r>
              <w:rPr>
                <w:rFonts w:ascii="DejaVu Sans" w:hAnsi="DejaVu Sans"/>
                <w:b/>
                <w:color w:val="1F4775"/>
                <w:sz w:val="19"/>
              </w:rPr>
              <w:t xml:space="preserve">ОНТОЛОГИЯ. </w:t>
            </w:r>
            <w:r>
              <w:rPr>
                <w:rFonts w:ascii="DejaVu Serif" w:hAnsi="DejaVu Serif"/>
                <w:sz w:val="19"/>
              </w:rPr>
              <w:t>Операторы живут на явно выбранном state carrier. Δ_act создаёт допустимое возмущение, Ξ развивает transient state, Υ фиксирует или ретрагирует его в admissible state set.</w:t>
            </w:r>
          </w:p>
        </w:tc>
      </w:tr>
    </w:tbl>
    <w:p>
      <w:pPr>
        <w:spacing w:after="40" w:before="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978"/>
      </w:tblGrid>
      <w:tr>
        <w:tc>
          <w:tcPr>
            <w:tcW w:type="dxa" w:w="9638"/>
            <w:shd w:fill="E9F5EE"/>
            <w:tcMar>
              <w:top w:w="110" w:type="dxa"/>
              <w:start w:w="130" w:type="dxa"/>
              <w:bottom w:w="110" w:type="dxa"/>
              <w:end w:w="130" w:type="dxa"/>
            </w:tcMar>
            <w:tcBorders>
              <w:top w:val="single" w:sz="6" w:color="2E6F4E"/>
              <w:left w:val="single" w:sz="10" w:color="2E6F4E"/>
              <w:bottom w:val="single" w:sz="6" w:color="2E6F4E"/>
              <w:right w:val="single" w:sz="6" w:color="2E6F4E"/>
            </w:tcBorders>
          </w:tcPr>
          <w:p>
            <w:pPr>
              <w:spacing w:line="259" w:lineRule="auto"/>
              <w:jc w:val="left"/>
            </w:pPr>
            <w:r>
              <w:rPr>
                <w:rFonts w:ascii="DejaVu Sans" w:hAnsi="DejaVu Sans"/>
                <w:b/>
                <w:color w:val="2E6F4E"/>
                <w:sz w:val="19"/>
              </w:rPr>
              <w:t xml:space="preserve">ГНОСЕОЛОГИЯ. </w:t>
            </w:r>
            <w:r>
              <w:rPr>
                <w:rFonts w:ascii="DejaVu Serif" w:hAnsi="DejaVu Serif"/>
                <w:sz w:val="19"/>
              </w:rPr>
              <w:t>Знание оператора требует Dom, Cod, graph, regularity и доказанных законов. Красивый символ без этих данных остаётся DEF-SLOT.</w:t>
            </w:r>
          </w:p>
        </w:tc>
      </w:tr>
    </w:tbl>
    <w:p>
      <w:pPr>
        <w:spacing w:after="40" w:before="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978"/>
      </w:tblGrid>
      <w:tr>
        <w:tc>
          <w:tcPr>
            <w:tcW w:type="dxa" w:w="9638"/>
            <w:shd w:fill="F8F0DF"/>
            <w:tcMar>
              <w:top w:w="110" w:type="dxa"/>
              <w:start w:w="130" w:type="dxa"/>
              <w:bottom w:w="110" w:type="dxa"/>
              <w:end w:w="130" w:type="dxa"/>
            </w:tcMar>
            <w:tcBorders>
              <w:top w:val="single" w:sz="6" w:color="9A6711"/>
              <w:left w:val="single" w:sz="10" w:color="9A6711"/>
              <w:bottom w:val="single" w:sz="6" w:color="9A6711"/>
              <w:right w:val="single" w:sz="6" w:color="9A6711"/>
            </w:tcBorders>
          </w:tcPr>
          <w:p>
            <w:pPr>
              <w:spacing w:line="259" w:lineRule="auto"/>
              <w:jc w:val="left"/>
            </w:pPr>
            <w:r>
              <w:rPr>
                <w:rFonts w:ascii="DejaVu Sans" w:hAnsi="DejaVu Sans"/>
                <w:b/>
                <w:color w:val="9A6711"/>
                <w:sz w:val="19"/>
              </w:rPr>
              <w:t xml:space="preserve">ФЕНОМЕНОЛОГИЯ. </w:t>
            </w:r>
            <w:r>
              <w:rPr>
                <w:rFonts w:ascii="DejaVu Serif" w:hAnsi="DejaVu Serif"/>
                <w:sz w:val="19"/>
              </w:rPr>
              <w:t>В вычислении три оператора видны как разные стадии pipeline. Их смешение скрывает, где именно возникла ошибка или блокер.</w:t>
            </w:r>
          </w:p>
        </w:tc>
      </w:tr>
    </w:tbl>
    <w:p>
      <w:pPr>
        <w:spacing w:after="40" w:before="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978"/>
      </w:tblGrid>
      <w:tr>
        <w:tc>
          <w:tcPr>
            <w:tcW w:type="dxa" w:w="9638"/>
            <w:shd w:fill="EAF1F7"/>
            <w:tcMar>
              <w:top w:w="110" w:type="dxa"/>
              <w:start w:w="130" w:type="dxa"/>
              <w:bottom w:w="110" w:type="dxa"/>
              <w:end w:w="130" w:type="dxa"/>
            </w:tcMar>
            <w:tcBorders>
              <w:top w:val="single" w:sz="6" w:color="1F4775"/>
              <w:left w:val="single" w:sz="10" w:color="1F4775"/>
              <w:bottom w:val="single" w:sz="6" w:color="1F4775"/>
              <w:right w:val="single" w:sz="6" w:color="1F4775"/>
            </w:tcBorders>
          </w:tcPr>
          <w:p>
            <w:pPr>
              <w:spacing w:line="259" w:lineRule="auto"/>
              <w:jc w:val="left"/>
            </w:pPr>
            <w:r>
              <w:rPr>
                <w:rFonts w:ascii="DejaVu Sans" w:hAnsi="DejaVu Sans"/>
                <w:b/>
                <w:color w:val="1F4775"/>
                <w:sz w:val="19"/>
              </w:rPr>
              <w:t xml:space="preserve">ФИЗИЧЕСКИЙ СМЫСЛ. </w:t>
            </w:r>
            <w:r>
              <w:rPr>
                <w:rFonts w:ascii="DejaVu Serif" w:hAnsi="DejaVu Serif"/>
                <w:sz w:val="19"/>
              </w:rPr>
              <w:t>Триада моделирует различие между действием, изменением во времени и формированием нового состояния.</w:t>
            </w:r>
          </w:p>
        </w:tc>
      </w:tr>
    </w:tbl>
    <w:p>
      <w:pPr>
        <w:spacing w:after="40" w:before="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978"/>
      </w:tblGrid>
      <w:tr>
        <w:tc>
          <w:tcPr>
            <w:tcW w:type="dxa" w:w="9638"/>
            <w:shd w:fill="FBECEC"/>
            <w:tcMar>
              <w:top w:w="110" w:type="dxa"/>
              <w:start w:w="130" w:type="dxa"/>
              <w:bottom w:w="110" w:type="dxa"/>
              <w:end w:w="130" w:type="dxa"/>
            </w:tcMar>
            <w:tcBorders>
              <w:top w:val="single" w:sz="6" w:color="9D2C2C"/>
              <w:left w:val="single" w:sz="10" w:color="9D2C2C"/>
              <w:bottom w:val="single" w:sz="6" w:color="9D2C2C"/>
              <w:right w:val="single" w:sz="6" w:color="9D2C2C"/>
            </w:tcBorders>
          </w:tcPr>
          <w:p>
            <w:pPr>
              <w:spacing w:line="259" w:lineRule="auto"/>
              <w:jc w:val="left"/>
            </w:pPr>
            <w:r>
              <w:rPr>
                <w:rFonts w:ascii="DejaVu Sans" w:hAnsi="DejaVu Sans"/>
                <w:b/>
                <w:color w:val="9D2C2C"/>
                <w:sz w:val="19"/>
              </w:rPr>
              <w:t xml:space="preserve">ОГРАНИЧЕНИЕ. </w:t>
            </w:r>
            <w:r>
              <w:rPr>
                <w:rFonts w:ascii="DejaVu Serif" w:hAnsi="DejaVu Serif"/>
                <w:sz w:val="19"/>
              </w:rPr>
              <w:t>Операторы не объявляются фундаментальными законами природы; локальные реализации служат математическими witnesses непротиворечивости.</w:t>
            </w:r>
          </w:p>
        </w:tc>
      </w:tr>
    </w:tbl>
    <w:p>
      <w:pPr>
        <w:spacing w:after="40" w:before="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978"/>
      </w:tblGrid>
      <w:tr>
        <w:tc>
          <w:tcPr>
            <w:tcW w:type="dxa" w:w="9638"/>
            <w:shd w:fill="F1F3F5"/>
            <w:tcMar>
              <w:top w:w="110" w:type="dxa"/>
              <w:start w:w="130" w:type="dxa"/>
              <w:bottom w:w="110" w:type="dxa"/>
              <w:end w:w="130" w:type="dxa"/>
            </w:tcMar>
            <w:tcBorders>
              <w:top w:val="single" w:sz="6" w:color="1B1F23"/>
              <w:left w:val="single" w:sz="10" w:color="1B1F23"/>
              <w:bottom w:val="single" w:sz="6" w:color="1B1F23"/>
              <w:right w:val="single" w:sz="6" w:color="1B1F23"/>
            </w:tcBorders>
          </w:tcPr>
          <w:p>
            <w:pPr>
              <w:spacing w:line="259" w:lineRule="auto"/>
              <w:jc w:val="left"/>
            </w:pPr>
            <w:r>
              <w:rPr>
                <w:rFonts w:ascii="DejaVu Sans" w:hAnsi="DejaVu Sans"/>
                <w:b/>
                <w:color w:val="1B1F23"/>
                <w:sz w:val="19"/>
              </w:rPr>
              <w:t xml:space="preserve">АВТОРСКАЯ НОВИЗНА. </w:t>
            </w:r>
            <w:r>
              <w:rPr>
                <w:rFonts w:ascii="DejaVu Serif" w:hAnsi="DejaVu Serif"/>
                <w:sz w:val="19"/>
              </w:rPr>
              <w:t>Авторской является архитектурная триада и её включение в Reper/D-Dom контракт; теория потоков, интервенций и ретракций относится к prior art.</w:t>
            </w:r>
          </w:p>
        </w:tc>
      </w:tr>
    </w:tbl>
    <w:p>
      <w:pPr>
        <w:spacing w:after="40" w:before="0"/>
      </w:pPr>
    </w:p>
    <w:p>
      <w:pPr>
        <w:pStyle w:val="Heading3"/>
        <w:keepNext/>
        <w:spacing w:before="140" w:after="100"/>
      </w:pPr>
      <w:r>
        <w:rPr>
          <w:rFonts w:ascii="DejaVu Sans" w:hAnsi="DejaVu Sans"/>
          <w:b/>
          <w:color w:val="274E7A"/>
          <w:sz w:val="24"/>
        </w:rPr>
        <w:t>6.1. Действие Δ_act</w:t>
      </w: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Определение T3-VP-008 [MODEL]. Пусть C⊂X_tr — множество допустимых transient states, A_act — пространство действий, J:A_act×X_VP→X_tr — гладкая карта. Частичный оператор действия задаётся</w:t>
      </w:r>
    </w:p>
    <w:p>
      <w:pPr>
        <w:keepNext/>
        <w:spacing w:after="40"/>
        <w:jc w:val="center"/>
      </w:pPr>
      <w:r>
        <w:rPr>
          <w:rFonts w:ascii="DejaVu Sans" w:hAnsi="DejaVu Sans"/>
          <w:b/>
          <w:color w:val="5F6D7A"/>
          <w:sz w:val="16"/>
        </w:rPr>
        <w:t>Формула T3-EQ-0018</w:t>
      </w:r>
    </w:p>
    <w:p>
      <w:pPr>
        <w:spacing w:before="80" w:after="100"/>
        <w:jc w:val="center"/>
      </w:pPr>
      <w:r>
        <w:rPr>
          <w:rFonts w:ascii="DejaVu Serif" w:hAnsi="DejaVu Serif"/>
          <w:i/>
          <w:sz w:val="21"/>
        </w:rPr>
        <w:t>Δ_act(a,x)=J(a,x),   Dom(Δ_act)={(a,x):J(a,x)∈C и Cert_J(a,x) валиден}.</w:t>
      </w: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В локальной аффинной модели J(a,x)=x+B(x)a. Если результат покидает C или разрушает D/Dom, Δ_act неопределён, а не равен нулю.</w:t>
      </w:r>
    </w:p>
    <w:p>
      <w:pPr>
        <w:pStyle w:val="Heading3"/>
        <w:keepNext/>
        <w:spacing w:before="140" w:after="100"/>
      </w:pPr>
      <w:r>
        <w:rPr>
          <w:rFonts w:ascii="DejaVu Sans" w:hAnsi="DejaVu Sans"/>
          <w:b/>
          <w:color w:val="274E7A"/>
          <w:sz w:val="24"/>
        </w:rPr>
        <w:t>6.2. Изменение Ξ</w:t>
      </w: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Определение T3-VP-009 [MODEL/COND]. В конечномерном секторе F_m пусть V:F_m→TF_m — C¹-векторное поле. Локальная эволюция Ξ_t(x)=Φ_t(x) задаётся максимальным локальным потоком V.</w:t>
      </w: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THM T3-VP-4 [CL-THM]. Для каждого x₀∈F_m существует интервал I_{x₀} вокруг 0 и единственная локальная траектория Ξ_t(x₀), решающая ẋ=V(x). На общей области определения выполняется Ξ_{t+s}=Ξ_t∘Ξ_s.</w:t>
      </w: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Доказательство является стандартной теоремой локального существования и единственности ODE. В бесконечномерном полном V*P-carrier требуются отдельные Banach/Hilbert hypotheses; этот перенос остаётся OPEN.</w:t>
      </w:r>
    </w:p>
    <w:p>
      <w:pPr>
        <w:pStyle w:val="Heading3"/>
        <w:keepNext/>
        <w:spacing w:before="140" w:after="100"/>
      </w:pPr>
      <w:r>
        <w:rPr>
          <w:rFonts w:ascii="DejaVu Sans" w:hAnsi="DejaVu Sans"/>
          <w:b/>
          <w:color w:val="274E7A"/>
          <w:sz w:val="24"/>
        </w:rPr>
        <w:t>6.3. Разворот Υ</w:t>
      </w: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Определение T3-VP-010 [MODEL/COND]. Пусть C⊂X_tr — embedded admissible-state submanifold. Частичный оператор разворота Υ есть локальная ретракция r:U(C)→C, r|_C=id_C, снабжённая картой обновления Reper и Cert.</w:t>
      </w: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COND T3-VP-5 [CL/COND]. Если C является замкнутым embedded submanifold конечномерного риманова state space, tubular neighborhood theorem даёт локальную гладкую ретракцию Υ. Глобальная ретракция и Υ⁻¹ из этого не следуют.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978"/>
      </w:tblGrid>
      <w:tr>
        <w:tc>
          <w:tcPr>
            <w:tcW w:type="dxa" w:w="9638"/>
            <w:shd w:fill="FBECEC"/>
            <w:tcMar>
              <w:top w:w="110" w:type="dxa"/>
              <w:start w:w="130" w:type="dxa"/>
              <w:bottom w:w="110" w:type="dxa"/>
              <w:end w:w="130" w:type="dxa"/>
            </w:tcMar>
            <w:tcBorders>
              <w:top w:val="single" w:sz="6" w:color="9D2C2C"/>
              <w:left w:val="single" w:sz="10" w:color="9D2C2C"/>
              <w:bottom w:val="single" w:sz="6" w:color="9D2C2C"/>
              <w:right w:val="single" w:sz="6" w:color="9D2C2C"/>
            </w:tcBorders>
          </w:tcPr>
          <w:p>
            <w:pPr>
              <w:spacing w:line="259" w:lineRule="auto"/>
              <w:jc w:val="left"/>
            </w:pPr>
            <w:r>
              <w:rPr>
                <w:rFonts w:ascii="DejaVu Sans" w:hAnsi="DejaVu Sans"/>
                <w:b/>
                <w:color w:val="9D2C2C"/>
                <w:sz w:val="19"/>
              </w:rPr>
              <w:t xml:space="preserve">КОНТРПРИМЕР ОБРАТИМОСТИ. </w:t>
            </w:r>
            <w:r>
              <w:rPr>
                <w:rFonts w:ascii="DejaVu Serif" w:hAnsi="DejaVu Serif"/>
                <w:sz w:val="19"/>
              </w:rPr>
              <w:t>Ретракция U(y)=y/‖y‖ на единичную сферу переводит целое радиальное семейство в одну точку сферы. Она является корректным локальным Υ, но не инъективна и не имеет глобального обратного оператора.</w:t>
            </w:r>
          </w:p>
        </w:tc>
      </w:tr>
    </w:tbl>
    <w:p>
      <w:pPr>
        <w:spacing w:after="40" w:before="0"/>
      </w:pPr>
    </w:p>
    <w:p>
      <w:pPr>
        <w:spacing w:after="40"/>
      </w:pPr>
    </w:p>
    <w:p>
      <w:pPr>
        <w:pStyle w:val="Heading2"/>
        <w:keepNext w:val="1"/>
      </w:pPr>
      <w:r>
        <w:t>Сертификат локальной V*P-модели</w:t>
      </w:r>
    </w:p>
    <w:p>
      <w:pPr>
        <w:keepNext/>
        <w:spacing w:after="40"/>
        <w:jc w:val="left"/>
      </w:pPr>
      <w:r>
        <w:rPr>
          <w:rFonts w:ascii="DejaVu Sans" w:hAnsi="DejaVu Sans"/>
          <w:b/>
          <w:color w:val="5F6D7A"/>
          <w:sz w:val="16"/>
        </w:rPr>
        <w:t>T3-LOC-014 · источник: tom3_v0_3.docx · раздел: 9. Вычислительный сертификат T3-VP-NUM-001</w:t>
      </w: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Для проверки локальных алгебраических identities выполнен воспроизводимый скрипт с фиксированным seed. Он проверяет сигнатуру ADM-матрицы на случайных SPD-метриках, формулу определителя, вырожденность при N=0, пример ретракции Υ и полугрупповое тождество линейного Ξ.</w:t>
      </w:r>
    </w:p>
    <w:p>
      <w:pPr>
        <w:keepNext/>
        <w:spacing w:after="40"/>
        <w:jc w:val="left"/>
      </w:pPr>
      <w:r>
        <w:rPr>
          <w:rFonts w:ascii="DejaVu Sans" w:hAnsi="DejaVu Sans"/>
          <w:b/>
          <w:color w:val="5F6D7A"/>
          <w:sz w:val="16"/>
        </w:rPr>
        <w:t>Таблица T3-TBL-014 · tom3_v0_3.docx · 9. Вычислительный сертификат T3-VP-NUM-001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326"/>
        <w:gridCol w:w="3326"/>
        <w:gridCol w:w="3326"/>
      </w:tblGrid>
      <w:tr>
        <w:trPr>
          <w:cantSplit w:val="true"/>
          <w:tblHeader w:val="true"/>
        </w:trPr>
        <w:tc>
          <w:tcPr>
            <w:tcW w:type="dxa" w:w="311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1F4775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b/>
                <w:color w:val="FFFFFF"/>
                <w:sz w:val="16"/>
              </w:rPr>
              <w:t>Проверка</w:t>
            </w:r>
          </w:p>
        </w:tc>
        <w:tc>
          <w:tcPr>
            <w:tcW w:type="dxa" w:w="311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1F4775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b/>
                <w:color w:val="FFFFFF"/>
                <w:sz w:val="16"/>
              </w:rPr>
              <w:t>Результат</w:t>
            </w:r>
          </w:p>
        </w:tc>
        <w:tc>
          <w:tcPr>
            <w:tcW w:type="dxa" w:w="3402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1F4775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b/>
                <w:color w:val="FFFFFF"/>
                <w:sz w:val="16"/>
              </w:rPr>
              <w:t>Комментарий</w:t>
            </w:r>
          </w:p>
        </w:tc>
      </w:tr>
      <w:tr>
        <w:trPr>
          <w:cantSplit w:val="true"/>
        </w:trPr>
        <w:tc>
          <w:tcPr>
            <w:tcW w:type="dxa" w:w="311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6"/>
              </w:rPr>
              <w:t>Seed</w:t>
            </w:r>
          </w:p>
        </w:tc>
        <w:tc>
          <w:tcPr>
            <w:tcW w:type="dxa" w:w="311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20260726</w:t>
            </w:r>
          </w:p>
        </w:tc>
        <w:tc>
          <w:tcPr>
            <w:tcW w:type="dxa" w:w="3402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фиксирован</w:t>
            </w:r>
          </w:p>
        </w:tc>
      </w:tr>
      <w:tr>
        <w:trPr>
          <w:cantSplit w:val="true"/>
        </w:trPr>
        <w:tc>
          <w:tcPr>
            <w:tcW w:type="dxa" w:w="311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6"/>
              </w:rPr>
              <w:t>Число испытаний</w:t>
            </w:r>
          </w:p>
        </w:tc>
        <w:tc>
          <w:tcPr>
            <w:tcW w:type="dxa" w:w="311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2000</w:t>
            </w:r>
          </w:p>
        </w:tc>
        <w:tc>
          <w:tcPr>
            <w:tcW w:type="dxa" w:w="3402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для каждого тестового семейства</w:t>
            </w:r>
          </w:p>
        </w:tc>
      </w:tr>
      <w:tr>
        <w:trPr>
          <w:cantSplit w:val="true"/>
        </w:trPr>
        <w:tc>
          <w:tcPr>
            <w:tcW w:type="dxa" w:w="311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6"/>
              </w:rPr>
              <w:t>ADM signature</w:t>
            </w:r>
          </w:p>
        </w:tc>
        <w:tc>
          <w:tcPr>
            <w:tcW w:type="dxa" w:w="311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2000/2000</w:t>
            </w:r>
          </w:p>
        </w:tc>
        <w:tc>
          <w:tcPr>
            <w:tcW w:type="dxa" w:w="3402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PASS</w:t>
            </w:r>
          </w:p>
        </w:tc>
      </w:tr>
      <w:tr>
        <w:trPr>
          <w:cantSplit w:val="true"/>
        </w:trPr>
        <w:tc>
          <w:tcPr>
            <w:tcW w:type="dxa" w:w="311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6"/>
              </w:rPr>
              <w:t>ADM determinant</w:t>
            </w:r>
          </w:p>
        </w:tc>
        <w:tc>
          <w:tcPr>
            <w:tcW w:type="dxa" w:w="311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2000/2000</w:t>
            </w:r>
          </w:p>
        </w:tc>
        <w:tc>
          <w:tcPr>
            <w:tcW w:type="dxa" w:w="3402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max rel. error=1.925e-13</w:t>
            </w:r>
          </w:p>
        </w:tc>
      </w:tr>
      <w:tr>
        <w:trPr>
          <w:cantSplit w:val="true"/>
        </w:trPr>
        <w:tc>
          <w:tcPr>
            <w:tcW w:type="dxa" w:w="311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6"/>
              </w:rPr>
              <w:t>N=0 determinant</w:t>
            </w:r>
          </w:p>
        </w:tc>
        <w:tc>
          <w:tcPr>
            <w:tcW w:type="dxa" w:w="311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2.852e-13</w:t>
            </w:r>
          </w:p>
        </w:tc>
        <w:tc>
          <w:tcPr>
            <w:tcW w:type="dxa" w:w="3402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численно вырождено</w:t>
            </w:r>
          </w:p>
        </w:tc>
      </w:tr>
      <w:tr>
        <w:trPr>
          <w:cantSplit w:val="true"/>
        </w:trPr>
        <w:tc>
          <w:tcPr>
            <w:tcW w:type="dxa" w:w="311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6"/>
              </w:rPr>
              <w:t>Υ norm</w:t>
            </w:r>
          </w:p>
        </w:tc>
        <w:tc>
          <w:tcPr>
            <w:tcW w:type="dxa" w:w="311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2000/2000</w:t>
            </w:r>
          </w:p>
        </w:tc>
        <w:tc>
          <w:tcPr>
            <w:tcW w:type="dxa" w:w="3402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PASS</w:t>
            </w:r>
          </w:p>
        </w:tc>
      </w:tr>
      <w:tr>
        <w:trPr>
          <w:cantSplit w:val="true"/>
        </w:trPr>
        <w:tc>
          <w:tcPr>
            <w:tcW w:type="dxa" w:w="311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6"/>
              </w:rPr>
              <w:t>Υ identity on target</w:t>
            </w:r>
          </w:p>
        </w:tc>
        <w:tc>
          <w:tcPr>
            <w:tcW w:type="dxa" w:w="311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2000/2000</w:t>
            </w:r>
          </w:p>
        </w:tc>
        <w:tc>
          <w:tcPr>
            <w:tcW w:type="dxa" w:w="3402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PASS</w:t>
            </w:r>
          </w:p>
        </w:tc>
      </w:tr>
      <w:tr>
        <w:trPr>
          <w:cantSplit w:val="true"/>
        </w:trPr>
        <w:tc>
          <w:tcPr>
            <w:tcW w:type="dxa" w:w="311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6"/>
              </w:rPr>
              <w:t>Ξ semigroup</w:t>
            </w:r>
          </w:p>
        </w:tc>
        <w:tc>
          <w:tcPr>
            <w:tcW w:type="dxa" w:w="311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2000/2000</w:t>
            </w:r>
          </w:p>
        </w:tc>
        <w:tc>
          <w:tcPr>
            <w:tcW w:type="dxa" w:w="3402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max error=9.172e-16</w:t>
            </w:r>
          </w:p>
        </w:tc>
      </w:tr>
      <w:tr>
        <w:trPr>
          <w:cantSplit w:val="true"/>
        </w:trPr>
        <w:tc>
          <w:tcPr>
            <w:tcW w:type="dxa" w:w="311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6"/>
              </w:rPr>
              <w:t>Итог</w:t>
            </w:r>
          </w:p>
        </w:tc>
        <w:tc>
          <w:tcPr>
            <w:tcW w:type="dxa" w:w="311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PASS</w:t>
            </w:r>
          </w:p>
        </w:tc>
        <w:tc>
          <w:tcPr>
            <w:tcW w:type="dxa" w:w="3402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NUM only</w:t>
            </w:r>
          </w:p>
        </w:tc>
      </w:tr>
    </w:tbl>
    <w:p>
      <w:pPr>
        <w:spacing w:after="20"/>
      </w:pP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SHA-256 скрипта: 89238909ff9af16e1355e02539670bad93959951db249a7d7b2b70326b36a138</w:t>
      </w: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SHA-256 вывода: 6f0e6091d59a973a41b9d9dccc0d8fa3dc4d56dc2a5cae9f8b5f7b571335c830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978"/>
      </w:tblGrid>
      <w:tr>
        <w:tc>
          <w:tcPr>
            <w:tcW w:type="dxa" w:w="9638"/>
            <w:shd w:fill="FBECEC"/>
            <w:tcMar>
              <w:top w:w="110" w:type="dxa"/>
              <w:start w:w="130" w:type="dxa"/>
              <w:bottom w:w="110" w:type="dxa"/>
              <w:end w:w="130" w:type="dxa"/>
            </w:tcMar>
            <w:tcBorders>
              <w:top w:val="single" w:sz="6" w:color="9D2C2C"/>
              <w:left w:val="single" w:sz="10" w:color="9D2C2C"/>
              <w:bottom w:val="single" w:sz="6" w:color="9D2C2C"/>
              <w:right w:val="single" w:sz="6" w:color="9D2C2C"/>
            </w:tcBorders>
          </w:tcPr>
          <w:p>
            <w:pPr>
              <w:spacing w:line="259" w:lineRule="auto"/>
              <w:jc w:val="left"/>
            </w:pPr>
            <w:r>
              <w:rPr>
                <w:rFonts w:ascii="DejaVu Sans" w:hAnsi="DejaVu Sans"/>
                <w:b/>
                <w:color w:val="9D2C2C"/>
                <w:sz w:val="19"/>
              </w:rPr>
              <w:t xml:space="preserve">ОГРАНИЧЕНИЕ NUM. </w:t>
            </w:r>
            <w:r>
              <w:rPr>
                <w:rFonts w:ascii="DejaVu Serif" w:hAnsi="DejaVu Serif"/>
                <w:sz w:val="19"/>
              </w:rPr>
              <w:t>Сертификат подтверждает только реализованные algebraic/local-model tests. Он не использует наблюдательные данные, не является EXT-RUN и не подтверждает V*P как физическую теорию.</w:t>
            </w:r>
          </w:p>
        </w:tc>
      </w:tr>
    </w:tbl>
    <w:p>
      <w:pPr>
        <w:spacing w:after="40" w:before="0"/>
      </w:pPr>
    </w:p>
    <w:p>
      <w:pPr>
        <w:spacing w:after="40"/>
      </w:pPr>
    </w:p>
    <w:p>
      <w:r>
        <w:br w:type="page"/>
      </w:r>
    </w:p>
    <w:p>
      <w:pPr>
        <w:pStyle w:val="Heading1"/>
        <w:keepNext w:val="1"/>
      </w:pPr>
      <w:r>
        <w:t>Глава 7. Динамический Reper и сохранение D/Dom</w:t>
      </w:r>
    </w:p>
    <w:p>
      <w:pPr>
        <w:keepNext/>
        <w:spacing w:after="80" w:before="0" w:line="240" w:lineRule="auto"/>
        <w:jc w:val="left"/>
      </w:pPr>
      <w:r>
        <w:rPr>
          <w:rFonts w:ascii="DejaVu Sans" w:hAnsi="DejaVu Sans" w:eastAsia="DejaVu Sans"/>
          <w:b w:val="0"/>
          <w:i w:val="0"/>
          <w:color w:val="6B7480"/>
          <w:sz w:val="17"/>
        </w:rPr>
        <w:t>T3-CH-07 · master locator · T3-EDIT-v0.17</w:t>
      </w:r>
    </w:p>
    <w:p>
      <w:pPr>
        <w:pStyle w:val="Heading2"/>
        <w:spacing w:before="160" w:after="100"/>
        <w:keepNext w:val="1"/>
      </w:pPr>
      <w:r>
        <w:t>Понятное введение к главе</w:t>
      </w:r>
    </w:p>
    <w:p>
      <w:pPr>
        <w:spacing w:after="80"/>
      </w:pPr>
      <w:r>
        <w:rPr>
          <w:rFonts w:ascii="DejaVu Sans" w:hAnsi="DejaVu Sans" w:eastAsia="DejaVu Sans"/>
          <w:color w:val="647080"/>
          <w:sz w:val="17"/>
        </w:rPr>
        <w:t>T3-EXPL-07 · поясняющий блок · T3-EDIT-v0.17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5" w:space="0" w:color="B8C4D3"/>
          <w:left w:val="single" w:sz="5" w:space="0" w:color="B8C4D3"/>
          <w:bottom w:val="single" w:sz="5" w:space="0" w:color="B8C4D3"/>
          <w:right w:val="single" w:sz="5" w:space="0" w:color="B8C4D3"/>
          <w:insideH w:val="single" w:sz="5" w:space="0" w:color="B8C4D3"/>
          <w:insideV w:val="single" w:sz="5" w:space="0" w:color="B8C4D3"/>
        </w:tblBorders>
      </w:tblPr>
      <w:tblGrid>
        <w:gridCol w:w="2900"/>
        <w:gridCol w:w="6820"/>
      </w:tblGrid>
      <w:tr>
        <w:trPr>
          <w:cantSplit/>
        </w:trPr>
        <w:tc>
          <w:tcPr>
            <w:tcW w:type="dxa" w:w="2900"/>
            <w:vAlign w:val="center"/>
            <w:tcMar>
              <w:top w:w="95" w:type="dxa"/>
              <w:start w:w="90" w:type="dxa"/>
              <w:bottom w:w="95" w:type="dxa"/>
              <w:end w:w="90" w:type="dxa"/>
            </w:tcMar>
            <w:shd w:fill="244D7B"/>
          </w:tcPr>
          <w:p>
            <w:pPr>
              <w:spacing w:after="0" w:line="240" w:lineRule="auto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6"/>
              </w:rPr>
              <w:t>ЦЕНТРАЛЬНЫЙ ВОПРОС</w:t>
            </w:r>
          </w:p>
        </w:tc>
        <w:tc>
          <w:tcPr>
            <w:tcW w:type="dxa" w:w="6820"/>
            <w:vAlign w:val="center"/>
            <w:tcMar>
              <w:top w:w="95" w:type="dxa"/>
              <w:start w:w="120" w:type="dxa"/>
              <w:bottom w:w="95" w:type="dxa"/>
              <w:end w:w="120" w:type="dxa"/>
            </w:tcMar>
            <w:shd w:fill="EAF0F7"/>
          </w:tcPr>
          <w:p>
            <w:pPr>
              <w:spacing w:after="0" w:line="252" w:lineRule="auto"/>
              <w:jc w:val="left"/>
            </w:pPr>
            <w:r>
              <w:rPr>
                <w:rFonts w:ascii="DejaVu Serif" w:hAnsi="DejaVu Serif" w:eastAsia="DejaVu Serif"/>
                <w:sz w:val="18"/>
              </w:rPr>
              <w:t>Как изменять состояние системы, не теряя информацию о том, где определён вывод и на каком основании он был получен?</w:t>
            </w:r>
          </w:p>
        </w:tc>
      </w:tr>
      <w:tr>
        <w:trPr>
          <w:cantSplit/>
        </w:trPr>
        <w:tc>
          <w:tcPr>
            <w:tcW w:type="dxa" w:w="2900"/>
            <w:vAlign w:val="center"/>
            <w:tcMar>
              <w:top w:w="95" w:type="dxa"/>
              <w:start w:w="90" w:type="dxa"/>
              <w:bottom w:w="95" w:type="dxa"/>
              <w:end w:w="90" w:type="dxa"/>
            </w:tcMar>
            <w:shd w:fill="35688F"/>
          </w:tcPr>
          <w:p>
            <w:pPr>
              <w:spacing w:after="0" w:line="240" w:lineRule="auto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6"/>
              </w:rPr>
              <w:t>ПРОСТОЙ СМЫСЛ</w:t>
            </w:r>
          </w:p>
        </w:tc>
        <w:tc>
          <w:tcPr>
            <w:tcW w:type="dxa" w:w="6820"/>
            <w:vAlign w:val="center"/>
            <w:tcMar>
              <w:top w:w="95" w:type="dxa"/>
              <w:start w:w="120" w:type="dxa"/>
              <w:bottom w:w="95" w:type="dxa"/>
              <w:end w:w="120" w:type="dxa"/>
            </w:tcMar>
            <w:shd w:fill="EDF4F9"/>
          </w:tcPr>
          <w:p>
            <w:pPr>
              <w:spacing w:after="0" w:line="252" w:lineRule="auto"/>
              <w:jc w:val="left"/>
            </w:pPr>
            <w:r>
              <w:rPr>
                <w:rFonts w:ascii="DejaVu Serif" w:hAnsi="DejaVu Serif" w:eastAsia="DejaVu Serif"/>
                <w:sz w:val="18"/>
              </w:rPr>
              <w:t>Динамический Reper переносит не только численное состояние, но и Dom, достаточное основание D, provenance, блокеры и статус. История доказательства движется вместе с объектом.</w:t>
            </w:r>
          </w:p>
        </w:tc>
      </w:tr>
      <w:tr>
        <w:trPr>
          <w:cantSplit/>
        </w:trPr>
        <w:tc>
          <w:tcPr>
            <w:tcW w:type="dxa" w:w="2900"/>
            <w:vAlign w:val="center"/>
            <w:tcMar>
              <w:top w:w="95" w:type="dxa"/>
              <w:start w:w="90" w:type="dxa"/>
              <w:bottom w:w="95" w:type="dxa"/>
              <w:end w:w="90" w:type="dxa"/>
            </w:tcMar>
            <w:shd w:fill="9B6A12"/>
          </w:tcPr>
          <w:p>
            <w:pPr>
              <w:spacing w:after="0" w:line="240" w:lineRule="auto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6"/>
              </w:rPr>
              <w:t>МИНИМАЛЬНЫЙ ПРИМЕР</w:t>
            </w:r>
          </w:p>
        </w:tc>
        <w:tc>
          <w:tcPr>
            <w:tcW w:type="dxa" w:w="6820"/>
            <w:vAlign w:val="center"/>
            <w:tcMar>
              <w:top w:w="95" w:type="dxa"/>
              <w:start w:w="120" w:type="dxa"/>
              <w:bottom w:w="95" w:type="dxa"/>
              <w:end w:w="120" w:type="dxa"/>
            </w:tcMar>
            <w:shd w:fill="FBF4DF"/>
          </w:tcPr>
          <w:p>
            <w:pPr>
              <w:spacing w:after="0" w:line="252" w:lineRule="auto"/>
              <w:jc w:val="left"/>
            </w:pPr>
            <w:r>
              <w:rPr>
                <w:rFonts w:ascii="DejaVu Serif" w:hAnsi="DejaVu Serif" w:eastAsia="DejaVu Serif"/>
                <w:sz w:val="18"/>
              </w:rPr>
              <w:t>Если состояние x_s переносится в x_t, но калибровочный документ или область применимости не переносимы, переход не получает новый статус, а возвращает ABSTAIN.</w:t>
            </w:r>
          </w:p>
        </w:tc>
      </w:tr>
      <w:tr>
        <w:trPr>
          <w:cantSplit/>
        </w:trPr>
        <w:tc>
          <w:tcPr>
            <w:tcW w:type="dxa" w:w="2900"/>
            <w:vAlign w:val="center"/>
            <w:tcMar>
              <w:top w:w="95" w:type="dxa"/>
              <w:start w:w="90" w:type="dxa"/>
              <w:bottom w:w="95" w:type="dxa"/>
              <w:end w:w="90" w:type="dxa"/>
            </w:tcMar>
            <w:shd w:fill="2F6E72"/>
          </w:tcPr>
          <w:p>
            <w:pPr>
              <w:spacing w:after="0" w:line="240" w:lineRule="auto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6"/>
              </w:rPr>
              <w:t>ОНТОЛОГИЯ</w:t>
            </w:r>
          </w:p>
        </w:tc>
        <w:tc>
          <w:tcPr>
            <w:tcW w:type="dxa" w:w="6820"/>
            <w:vAlign w:val="center"/>
            <w:tcMar>
              <w:top w:w="95" w:type="dxa"/>
              <w:start w:w="120" w:type="dxa"/>
              <w:bottom w:w="95" w:type="dxa"/>
              <w:end w:w="120" w:type="dxa"/>
            </w:tcMar>
            <w:shd w:fill="EAF5F4"/>
          </w:tcPr>
          <w:p>
            <w:pPr>
              <w:spacing w:after="0" w:line="252" w:lineRule="auto"/>
              <w:jc w:val="left"/>
            </w:pPr>
            <w:r>
              <w:rPr>
                <w:rFonts w:ascii="DejaVu Serif" w:hAnsi="DejaVu Serif" w:eastAsia="DejaVu Serif"/>
                <w:sz w:val="18"/>
              </w:rPr>
              <w:t>Существует Reper-bundle над траекторией и частичные transport maps P_{t←s} между его волокнами.</w:t>
            </w:r>
          </w:p>
        </w:tc>
      </w:tr>
      <w:tr>
        <w:trPr>
          <w:cantSplit/>
        </w:trPr>
        <w:tc>
          <w:tcPr>
            <w:tcW w:type="dxa" w:w="2900"/>
            <w:vAlign w:val="center"/>
            <w:tcMar>
              <w:top w:w="95" w:type="dxa"/>
              <w:start w:w="90" w:type="dxa"/>
              <w:bottom w:w="95" w:type="dxa"/>
              <w:end w:w="90" w:type="dxa"/>
            </w:tcMar>
            <w:shd w:fill="445A86"/>
          </w:tcPr>
          <w:p>
            <w:pPr>
              <w:spacing w:after="0" w:line="240" w:lineRule="auto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6"/>
              </w:rPr>
              <w:t>ГНОСЕОЛОГИЯ</w:t>
            </w:r>
          </w:p>
        </w:tc>
        <w:tc>
          <w:tcPr>
            <w:tcW w:type="dxa" w:w="6820"/>
            <w:vAlign w:val="center"/>
            <w:tcMar>
              <w:top w:w="95" w:type="dxa"/>
              <w:start w:w="120" w:type="dxa"/>
              <w:bottom w:w="95" w:type="dxa"/>
              <w:end w:w="120" w:type="dxa"/>
            </w:tcMar>
            <w:shd w:fill="EEF1F8"/>
          </w:tcPr>
          <w:p>
            <w:pPr>
              <w:spacing w:after="0" w:line="252" w:lineRule="auto"/>
              <w:jc w:val="left"/>
            </w:pPr>
            <w:r>
              <w:rPr>
                <w:rFonts w:ascii="DejaVu Serif" w:hAnsi="DejaVu Serif" w:eastAsia="DejaVu Serif"/>
                <w:sz w:val="18"/>
              </w:rPr>
              <w:t>Сохранность проверяется композиционным законом, witness-морфизмами D_s→D_t и непрерывной hash-linked provenance chain.</w:t>
            </w:r>
          </w:p>
        </w:tc>
      </w:tr>
      <w:tr>
        <w:trPr>
          <w:cantSplit/>
        </w:trPr>
        <w:tc>
          <w:tcPr>
            <w:tcW w:type="dxa" w:w="2900"/>
            <w:vAlign w:val="center"/>
            <w:tcMar>
              <w:top w:w="95" w:type="dxa"/>
              <w:start w:w="90" w:type="dxa"/>
              <w:bottom w:w="95" w:type="dxa"/>
              <w:end w:w="90" w:type="dxa"/>
            </w:tcMar>
            <w:shd w:fill="9B6A12"/>
          </w:tcPr>
          <w:p>
            <w:pPr>
              <w:spacing w:after="0" w:line="240" w:lineRule="auto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6"/>
              </w:rPr>
              <w:t>ФЕНОМЕНОЛОГИЯ</w:t>
            </w:r>
          </w:p>
        </w:tc>
        <w:tc>
          <w:tcPr>
            <w:tcW w:type="dxa" w:w="6820"/>
            <w:vAlign w:val="center"/>
            <w:tcMar>
              <w:top w:w="95" w:type="dxa"/>
              <w:start w:w="120" w:type="dxa"/>
              <w:bottom w:w="95" w:type="dxa"/>
              <w:end w:w="120" w:type="dxa"/>
            </w:tcMar>
            <w:shd w:fill="FBF4DF"/>
          </w:tcPr>
          <w:p>
            <w:pPr>
              <w:spacing w:after="0" w:line="252" w:lineRule="auto"/>
              <w:jc w:val="left"/>
            </w:pPr>
            <w:r>
              <w:rPr>
                <w:rFonts w:ascii="DejaVu Serif" w:hAnsi="DejaVu Serif" w:eastAsia="DejaVu Serif"/>
                <w:sz w:val="18"/>
              </w:rPr>
              <w:t>Для исследователя каждый результат содержит объяснение происхождения; потерянный документ или незакрытый blocker становится видимым разрывом.</w:t>
            </w:r>
          </w:p>
        </w:tc>
      </w:tr>
      <w:tr>
        <w:trPr>
          <w:cantSplit/>
        </w:trPr>
        <w:tc>
          <w:tcPr>
            <w:tcW w:type="dxa" w:w="2900"/>
            <w:vAlign w:val="center"/>
            <w:tcMar>
              <w:top w:w="95" w:type="dxa"/>
              <w:start w:w="90" w:type="dxa"/>
              <w:bottom w:w="95" w:type="dxa"/>
              <w:end w:w="90" w:type="dxa"/>
            </w:tcMar>
            <w:shd w:fill="3F7A4A"/>
          </w:tcPr>
          <w:p>
            <w:pPr>
              <w:spacing w:after="0" w:line="240" w:lineRule="auto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6"/>
              </w:rPr>
              <w:t>ФИЗИЧЕСКИЙ СМЫСЛ</w:t>
            </w:r>
          </w:p>
        </w:tc>
        <w:tc>
          <w:tcPr>
            <w:tcW w:type="dxa" w:w="6820"/>
            <w:vAlign w:val="center"/>
            <w:tcMar>
              <w:top w:w="95" w:type="dxa"/>
              <w:start w:w="120" w:type="dxa"/>
              <w:bottom w:w="95" w:type="dxa"/>
              <w:end w:w="120" w:type="dxa"/>
            </w:tcMar>
            <w:shd w:fill="EDF7EF"/>
          </w:tcPr>
          <w:p>
            <w:pPr>
              <w:spacing w:after="0" w:line="252" w:lineRule="auto"/>
              <w:jc w:val="left"/>
            </w:pPr>
            <w:r>
              <w:rPr>
                <w:rFonts w:ascii="DejaVu Serif" w:hAnsi="DejaVu Serif" w:eastAsia="DejaVu Serif"/>
                <w:sz w:val="18"/>
              </w:rPr>
              <w:t>Такая динамика моделирует эволюцию системы вместе с её калибровкой, условиями измерения и причинным паспортом.</w:t>
            </w:r>
          </w:p>
        </w:tc>
      </w:tr>
      <w:tr>
        <w:trPr>
          <w:cantSplit/>
        </w:trPr>
        <w:tc>
          <w:tcPr>
            <w:tcW w:type="dxa" w:w="2900"/>
            <w:vAlign w:val="center"/>
            <w:tcMar>
              <w:top w:w="95" w:type="dxa"/>
              <w:start w:w="90" w:type="dxa"/>
              <w:bottom w:w="95" w:type="dxa"/>
              <w:end w:w="90" w:type="dxa"/>
            </w:tcMar>
            <w:shd w:fill="A23A36"/>
          </w:tcPr>
          <w:p>
            <w:pPr>
              <w:spacing w:after="0" w:line="240" w:lineRule="auto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6"/>
              </w:rPr>
              <w:t>ОГРАНИЧЕНИЕ</w:t>
            </w:r>
          </w:p>
        </w:tc>
        <w:tc>
          <w:tcPr>
            <w:tcW w:type="dxa" w:w="6820"/>
            <w:vAlign w:val="center"/>
            <w:tcMar>
              <w:top w:w="95" w:type="dxa"/>
              <w:start w:w="120" w:type="dxa"/>
              <w:bottom w:w="95" w:type="dxa"/>
              <w:end w:w="120" w:type="dxa"/>
            </w:tcMar>
            <w:shd w:fill="FBEDEC"/>
          </w:tcPr>
          <w:p>
            <w:pPr>
              <w:spacing w:after="0" w:line="252" w:lineRule="auto"/>
              <w:jc w:val="left"/>
            </w:pPr>
            <w:r>
              <w:rPr>
                <w:rFonts w:ascii="DejaVu Serif" w:hAnsi="DejaVu Serif" w:eastAsia="DejaVu Serif"/>
                <w:sz w:val="18"/>
              </w:rPr>
              <w:t>Сохранение сертификата не доказывает физическую истинность переносимого состояния и не заменяет независимое измерение.</w:t>
            </w:r>
          </w:p>
        </w:tc>
      </w:tr>
      <w:tr>
        <w:trPr>
          <w:cantSplit/>
        </w:trPr>
        <w:tc>
          <w:tcPr>
            <w:tcW w:type="dxa" w:w="2900"/>
            <w:vAlign w:val="center"/>
            <w:tcMar>
              <w:top w:w="95" w:type="dxa"/>
              <w:start w:w="90" w:type="dxa"/>
              <w:bottom w:w="95" w:type="dxa"/>
              <w:end w:w="90" w:type="dxa"/>
            </w:tcMar>
            <w:shd w:fill="8A651A"/>
          </w:tcPr>
          <w:p>
            <w:pPr>
              <w:spacing w:after="0" w:line="240" w:lineRule="auto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6"/>
              </w:rPr>
              <w:t>АВТОРСКАЯ НОВИЗНА</w:t>
            </w:r>
          </w:p>
        </w:tc>
        <w:tc>
          <w:tcPr>
            <w:tcW w:type="dxa" w:w="6820"/>
            <w:vAlign w:val="center"/>
            <w:tcMar>
              <w:top w:w="95" w:type="dxa"/>
              <w:start w:w="120" w:type="dxa"/>
              <w:bottom w:w="95" w:type="dxa"/>
              <w:end w:w="120" w:type="dxa"/>
            </w:tcMar>
            <w:shd w:fill="FBF4DF"/>
          </w:tcPr>
          <w:p>
            <w:pPr>
              <w:spacing w:after="0" w:line="252" w:lineRule="auto"/>
              <w:jc w:val="left"/>
            </w:pPr>
            <w:r>
              <w:rPr>
                <w:rFonts w:ascii="DejaVu Serif" w:hAnsi="DejaVu Serif" w:eastAsia="DejaVu Serif"/>
                <w:sz w:val="18"/>
              </w:rPr>
              <w:t>Авторским является Reper как переносимая proof-carrying структура, где D/Dom и блокеры являются частью динамического состояния.</w:t>
            </w:r>
          </w:p>
        </w:tc>
      </w:tr>
      <w:tr>
        <w:trPr>
          <w:cantSplit/>
        </w:trPr>
        <w:tc>
          <w:tcPr>
            <w:tcW w:type="dxa" w:w="2900"/>
            <w:vAlign w:val="center"/>
            <w:tcMar>
              <w:top w:w="95" w:type="dxa"/>
              <w:start w:w="90" w:type="dxa"/>
              <w:bottom w:w="95" w:type="dxa"/>
              <w:end w:w="90" w:type="dxa"/>
            </w:tcMar>
            <w:shd w:fill="59636F"/>
          </w:tcPr>
          <w:p>
            <w:pPr>
              <w:spacing w:after="0" w:line="240" w:lineRule="auto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6"/>
              </w:rPr>
              <w:t>МАРШРУТ ГЛАВЫ</w:t>
            </w:r>
          </w:p>
        </w:tc>
        <w:tc>
          <w:tcPr>
            <w:tcW w:type="dxa" w:w="6820"/>
            <w:vAlign w:val="center"/>
            <w:tcMar>
              <w:top w:w="95" w:type="dxa"/>
              <w:start w:w="120" w:type="dxa"/>
              <w:bottom w:w="95" w:type="dxa"/>
              <w:end w:w="120" w:type="dxa"/>
            </w:tcMar>
            <w:shd w:fill="F0F2F4"/>
          </w:tcPr>
          <w:p>
            <w:pPr>
              <w:spacing w:after="0" w:line="252" w:lineRule="auto"/>
              <w:jc w:val="left"/>
            </w:pPr>
            <w:r>
              <w:rPr>
                <w:rFonts w:ascii="DejaVu Serif" w:hAnsi="DejaVu Serif" w:eastAsia="DejaVu Serif"/>
                <w:sz w:val="18"/>
              </w:rPr>
              <w:t>Определяется bundle, затем transport contract и теорема композиционной сохранности. Глава 8 использует этот аппарат для причинно-структурных каналов.</w:t>
            </w:r>
          </w:p>
        </w:tc>
      </w:tr>
    </w:tbl>
    <w:p>
      <w:pPr>
        <w:keepNext/>
        <w:spacing w:before="60" w:after="160"/>
      </w:pPr>
      <w:r>
        <w:rPr>
          <w:rFonts w:ascii="DejaVu Serif" w:hAnsi="DejaVu Serif" w:eastAsia="DejaVu Serif"/>
          <w:i/>
          <w:color w:val="5A5F67"/>
          <w:sz w:val="17"/>
        </w:rPr>
        <w:t>Редакционная функция T3-EXPL-07: облегчить чтение главы 7 «Глава 7. Динамический Reper и сохранение D/Dom» без изменения её формальных определений, Dom/Cod и доказательных статусов.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865"/>
      </w:tblGrid>
      <w:tr>
        <w:tc>
          <w:tcPr>
            <w:tcW w:type="dxa" w:w="10152"/>
            <w:shd w:fill="EAF0F7"/>
            <w:tcMar>
              <w:top w:w="100" w:type="dxa"/>
              <w:start w:w="130" w:type="dxa"/>
              <w:bottom w:w="100" w:type="dxa"/>
              <w:end w:w="130" w:type="dxa"/>
            </w:tcMar>
            <w:tcBorders>
              <w:top w:val="single" w:sz="6" w:color="244D7B"/>
              <w:bottom w:val="single" w:sz="6" w:color="244D7B"/>
              <w:left w:val="single" w:sz="6" w:color="244D7B"/>
              <w:right w:val="single" w:sz="6" w:color="244D7B"/>
              <w:insideH w:val="single" w:sz="6" w:color="244D7B"/>
              <w:insideV w:val="single" w:sz="6" w:color="244D7B"/>
            </w:tcBorders>
          </w:tcPr>
          <w:p>
            <w:pPr>
              <w:spacing w:after="0" w:line="250" w:lineRule="auto"/>
            </w:pPr>
            <w:r>
              <w:rPr>
                <w:rFonts w:ascii="DejaVu Sans" w:hAnsi="DejaVu Sans"/>
                <w:b/>
                <w:color w:val="244D7B"/>
                <w:sz w:val="20"/>
              </w:rPr>
              <w:t xml:space="preserve">СТАТУС ГЛАВЫ. </w:t>
            </w:r>
            <w:r>
              <w:rPr>
                <w:rFonts w:ascii="DejaVu Serif" w:hAnsi="DejaVu Serif"/>
                <w:b w:val="0"/>
                <w:sz w:val="20"/>
              </w:rPr>
              <w:t>Содержание главы импортируется из контрольных точек Тома III с сохранением исходных THM/PROP/COND/MODEL/NUM/PHY-HYP/EMP-PLAN/OPEN/ABSTAIN. Редакционная сборка не повышает статус.</w:t>
            </w:r>
          </w:p>
        </w:tc>
      </w:tr>
    </w:tbl>
    <w:p>
      <w:pPr>
        <w:spacing w:after="20"/>
      </w:pPr>
    </w:p>
    <w:p>
      <w:pPr>
        <w:pStyle w:val="Heading2"/>
        <w:keepNext w:val="1"/>
      </w:pPr>
      <w:r>
        <w:t>Перенос D/Dom в V*P</w:t>
      </w:r>
    </w:p>
    <w:p>
      <w:pPr>
        <w:keepNext/>
        <w:spacing w:after="40"/>
        <w:jc w:val="left"/>
      </w:pPr>
      <w:r>
        <w:rPr>
          <w:rFonts w:ascii="DejaVu Sans" w:hAnsi="DejaVu Sans"/>
          <w:b/>
          <w:color w:val="5F6D7A"/>
          <w:sz w:val="16"/>
        </w:rPr>
        <w:t>T3-LOC-015 · источник: tom3_v0_3.docx · раздел: 7. Сохранение D/Dom и Reper вдоль операторной цепочки</w:t>
      </w: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Определение T3-VP-011 [DEF-A]. Сертификат состояния имеет вид</w:t>
      </w:r>
    </w:p>
    <w:p>
      <w:pPr>
        <w:keepNext/>
        <w:spacing w:after="40"/>
        <w:jc w:val="center"/>
      </w:pPr>
      <w:r>
        <w:rPr>
          <w:rFonts w:ascii="DejaVu Sans" w:hAnsi="DejaVu Sans"/>
          <w:b/>
          <w:color w:val="5F6D7A"/>
          <w:sz w:val="16"/>
        </w:rPr>
        <w:t>Формула T3-EQ-0019</w:t>
      </w:r>
    </w:p>
    <w:p>
      <w:pPr>
        <w:spacing w:before="80" w:after="100"/>
        <w:jc w:val="center"/>
      </w:pPr>
      <w:r>
        <w:rPr>
          <w:rFonts w:ascii="DejaVu Serif" w:hAnsi="DejaVu Serif"/>
          <w:i/>
          <w:sz w:val="21"/>
        </w:rPr>
        <w:t>Cert(x)=(Dom_x,D_x,Prov_x,Status_x,Hash_x,Block_x).</w:t>
      </w: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Оператор O считается certificate-preserving, если для каждого x∈Dom(O) существует O^# с</w:t>
      </w:r>
    </w:p>
    <w:p>
      <w:pPr>
        <w:keepNext/>
        <w:spacing w:after="40"/>
        <w:jc w:val="center"/>
      </w:pPr>
      <w:r>
        <w:rPr>
          <w:rFonts w:ascii="DejaVu Sans" w:hAnsi="DejaVu Sans"/>
          <w:b/>
          <w:color w:val="5F6D7A"/>
          <w:sz w:val="16"/>
        </w:rPr>
        <w:t>Формула T3-EQ-0020</w:t>
      </w:r>
    </w:p>
    <w:p>
      <w:pPr>
        <w:spacing w:before="80" w:after="100"/>
        <w:jc w:val="center"/>
      </w:pPr>
      <w:r>
        <w:rPr>
          <w:rFonts w:ascii="DejaVu Serif" w:hAnsi="DejaVu Serif"/>
          <w:i/>
          <w:sz w:val="21"/>
        </w:rPr>
        <w:t>O^#(Cert(x),Cert_O) = Cert(Ox),</w:t>
      </w: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и Status(Ox) не превышает входной статус с добавлением только того канала, который подтверждён Cert_O.</w:t>
      </w: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PROP T3-VP-6 [PROP]. Композиция certificate-preserving операторов Δ_act, Ξ_t и Υ является certificate-preserving на пересечении их областей определения. Если хотя бы один обязательный Block не закрыт, композиция возвращает ABSTAIN.</w:t>
      </w: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Доказательство. Композиция карт O^# переносит Dom, D, provenance и status последовательно. Невыполненный blocker делает соответствующий частичный оператор неопределённым; следовательно, обязательная композиция также неопределена. □</w:t>
      </w:r>
    </w:p>
    <w:p>
      <w:pPr>
        <w:keepNext/>
        <w:spacing w:after="40"/>
        <w:jc w:val="left"/>
      </w:pPr>
      <w:r>
        <w:rPr>
          <w:rFonts w:ascii="DejaVu Sans" w:hAnsi="DejaVu Sans"/>
          <w:b/>
          <w:color w:val="5F6D7A"/>
          <w:sz w:val="16"/>
        </w:rPr>
        <w:t>Таблица T3-TBL-015 · tom3_v0_3.docx · 7. Сохранение D/Dom и Reper вдоль операторной цепочки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494"/>
        <w:gridCol w:w="2494"/>
        <w:gridCol w:w="2494"/>
        <w:gridCol w:w="2494"/>
      </w:tblGrid>
      <w:tr>
        <w:trPr>
          <w:cantSplit w:val="true"/>
          <w:tblHeader w:val="true"/>
        </w:trPr>
        <w:tc>
          <w:tcPr>
            <w:tcW w:type="dxa" w:w="141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1F4775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b/>
                <w:color w:val="FFFFFF"/>
                <w:sz w:val="16"/>
              </w:rPr>
              <w:t>Оператор</w:t>
            </w:r>
          </w:p>
        </w:tc>
        <w:tc>
          <w:tcPr>
            <w:tcW w:type="dxa" w:w="328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1F4775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b/>
                <w:color w:val="FFFFFF"/>
                <w:sz w:val="16"/>
              </w:rPr>
              <w:t>Входной сертификат</w:t>
            </w:r>
          </w:p>
        </w:tc>
        <w:tc>
          <w:tcPr>
            <w:tcW w:type="dxa" w:w="272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1F4775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b/>
                <w:color w:val="FFFFFF"/>
                <w:sz w:val="16"/>
              </w:rPr>
              <w:t>Выход</w:t>
            </w:r>
          </w:p>
        </w:tc>
        <w:tc>
          <w:tcPr>
            <w:tcW w:type="dxa" w:w="221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1F4775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b/>
                <w:color w:val="FFFFFF"/>
                <w:sz w:val="16"/>
              </w:rPr>
              <w:t>Блокер</w:t>
            </w:r>
          </w:p>
        </w:tc>
      </w:tr>
      <w:tr>
        <w:trPr>
          <w:cantSplit w:val="true"/>
        </w:trPr>
        <w:tc>
          <w:tcPr>
            <w:tcW w:type="dxa" w:w="141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6"/>
              </w:rPr>
              <w:t>Δ_act</w:t>
            </w:r>
          </w:p>
        </w:tc>
        <w:tc>
          <w:tcPr>
            <w:tcW w:type="dxa" w:w="328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action ID; допустимость вмешательства; D_action</w:t>
            </w:r>
          </w:p>
        </w:tc>
        <w:tc>
          <w:tcPr>
            <w:tcW w:type="dxa" w:w="272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новый transient state</w:t>
            </w:r>
          </w:p>
        </w:tc>
        <w:tc>
          <w:tcPr>
            <w:tcW w:type="dxa" w:w="221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constraint violation</w:t>
            </w:r>
          </w:p>
        </w:tc>
      </w:tr>
      <w:tr>
        <w:trPr>
          <w:cantSplit w:val="true"/>
        </w:trPr>
        <w:tc>
          <w:tcPr>
            <w:tcW w:type="dxa" w:w="141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6"/>
              </w:rPr>
              <w:t>Ξ_t</w:t>
            </w:r>
          </w:p>
        </w:tc>
        <w:tc>
          <w:tcPr>
            <w:tcW w:type="dxa" w:w="328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vector field/model ID; time domain</w:t>
            </w:r>
          </w:p>
        </w:tc>
        <w:tc>
          <w:tcPr>
            <w:tcW w:type="dxa" w:w="272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trajectory provenance</w:t>
            </w:r>
          </w:p>
        </w:tc>
        <w:tc>
          <w:tcPr>
            <w:tcW w:type="dxa" w:w="221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blow-up / выход из Dom</w:t>
            </w:r>
          </w:p>
        </w:tc>
      </w:tr>
      <w:tr>
        <w:trPr>
          <w:cantSplit w:val="true"/>
        </w:trPr>
        <w:tc>
          <w:tcPr>
            <w:tcW w:type="dxa" w:w="141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6"/>
              </w:rPr>
              <w:t>Υ</w:t>
            </w:r>
          </w:p>
        </w:tc>
        <w:tc>
          <w:tcPr>
            <w:tcW w:type="dxa" w:w="328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retraction chart; target state class</w:t>
            </w:r>
          </w:p>
        </w:tc>
        <w:tc>
          <w:tcPr>
            <w:tcW w:type="dxa" w:w="272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registered Reper/Cert</w:t>
            </w:r>
          </w:p>
        </w:tc>
        <w:tc>
          <w:tcPr>
            <w:tcW w:type="dxa" w:w="221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нет tubular neighborhood / неоднозначность</w:t>
            </w:r>
          </w:p>
        </w:tc>
      </w:tr>
      <w:tr>
        <w:trPr>
          <w:cantSplit w:val="true"/>
        </w:trPr>
        <w:tc>
          <w:tcPr>
            <w:tcW w:type="dxa" w:w="141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6"/>
              </w:rPr>
              <w:t>Dev</w:t>
            </w:r>
          </w:p>
        </w:tc>
        <w:tc>
          <w:tcPr>
            <w:tcW w:type="dxa" w:w="328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section + curve + interface cert</w:t>
            </w:r>
          </w:p>
        </w:tc>
        <w:tc>
          <w:tcPr>
            <w:tcW w:type="dxa" w:w="272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Lorentzian candidate datum</w:t>
            </w:r>
          </w:p>
        </w:tc>
        <w:tc>
          <w:tcPr>
            <w:tcW w:type="dxa" w:w="221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N≤0 / h not SPD / gluing failure</w:t>
            </w:r>
          </w:p>
        </w:tc>
      </w:tr>
    </w:tbl>
    <w:p>
      <w:pPr>
        <w:spacing w:after="20"/>
      </w:pPr>
    </w:p>
    <w:p>
      <w:pPr>
        <w:spacing w:after="40"/>
      </w:pPr>
    </w:p>
    <w:p>
      <w:pPr>
        <w:pStyle w:val="Heading2"/>
        <w:keepNext w:val="1"/>
      </w:pPr>
      <w:r>
        <w:t>Динамический Reper-bundle</w:t>
      </w:r>
    </w:p>
    <w:p>
      <w:pPr>
        <w:keepNext/>
        <w:spacing w:after="40"/>
        <w:jc w:val="left"/>
      </w:pPr>
      <w:r>
        <w:rPr>
          <w:rFonts w:ascii="DejaVu Sans" w:hAnsi="DejaVu Sans"/>
          <w:b/>
          <w:color w:val="5F6D7A"/>
          <w:sz w:val="16"/>
        </w:rPr>
        <w:t>T3-LOC-016 · источник: tom3_v0_4.docx · раздел: 2. Динамический Reper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978"/>
      </w:tblGrid>
      <w:tr>
        <w:trPr>
          <w:cantSplit w:val="true"/>
        </w:trPr>
        <w:tc>
          <w:tcPr>
            <w:tcW w:type="dxa" w:w="9638"/>
            <w:shd w:fill="EAF1F7"/>
            <w:tcMar>
              <w:top w:w="110" w:type="dxa"/>
              <w:start w:w="130" w:type="dxa"/>
              <w:bottom w:w="110" w:type="dxa"/>
              <w:end w:w="130" w:type="dxa"/>
            </w:tcMar>
            <w:tcBorders>
              <w:top w:val="single" w:sz="6" w:color="1F4775"/>
              <w:left w:val="single" w:sz="10" w:color="1F4775"/>
              <w:bottom w:val="single" w:sz="6" w:color="1F4775"/>
              <w:right w:val="single" w:sz="6" w:color="1F4775"/>
            </w:tcBorders>
          </w:tcPr>
          <w:p>
            <w:pPr>
              <w:spacing w:line="259" w:lineRule="auto"/>
              <w:jc w:val="left"/>
            </w:pPr>
            <w:r>
              <w:rPr>
                <w:rFonts w:ascii="DejaVu Sans" w:hAnsi="DejaVu Sans"/>
                <w:b/>
                <w:color w:val="1F4775"/>
                <w:sz w:val="19"/>
              </w:rPr>
              <w:t xml:space="preserve">ОНТОЛОГИЯ. </w:t>
            </w:r>
            <w:r>
              <w:rPr>
                <w:rFonts w:ascii="DejaVu Serif" w:hAnsi="DejaVu Serif"/>
                <w:sz w:val="19"/>
              </w:rPr>
              <w:t>Объектом является траектория Reper_t=(R_t,I_t,U_t;D_t) вместе с доменом, provenance, статусом и блокерами. Динамика относится не только к числовым координатам, но и к допустимости доказательного основания.</w:t>
            </w:r>
          </w:p>
        </w:tc>
      </w:tr>
    </w:tbl>
    <w:p>
      <w:pPr>
        <w:spacing w:after="40" w:before="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978"/>
      </w:tblGrid>
      <w:tr>
        <w:trPr>
          <w:cantSplit w:val="true"/>
        </w:trPr>
        <w:tc>
          <w:tcPr>
            <w:tcW w:type="dxa" w:w="9638"/>
            <w:shd w:fill="E9F5EE"/>
            <w:tcMar>
              <w:top w:w="110" w:type="dxa"/>
              <w:start w:w="130" w:type="dxa"/>
              <w:bottom w:w="110" w:type="dxa"/>
              <w:end w:w="130" w:type="dxa"/>
            </w:tcMar>
            <w:tcBorders>
              <w:top w:val="single" w:sz="6" w:color="2E6F4E"/>
              <w:left w:val="single" w:sz="10" w:color="2E6F4E"/>
              <w:bottom w:val="single" w:sz="6" w:color="2E6F4E"/>
              <w:right w:val="single" w:sz="6" w:color="2E6F4E"/>
            </w:tcBorders>
          </w:tcPr>
          <w:p>
            <w:pPr>
              <w:spacing w:line="259" w:lineRule="auto"/>
              <w:jc w:val="left"/>
            </w:pPr>
            <w:r>
              <w:rPr>
                <w:rFonts w:ascii="DejaVu Sans" w:hAnsi="DejaVu Sans"/>
                <w:b/>
                <w:color w:val="2E6F4E"/>
                <w:sz w:val="19"/>
              </w:rPr>
              <w:t xml:space="preserve">ГНОСЕОЛОГИЯ. </w:t>
            </w:r>
            <w:r>
              <w:rPr>
                <w:rFonts w:ascii="DejaVu Serif" w:hAnsi="DejaVu Serif"/>
                <w:sz w:val="19"/>
              </w:rPr>
              <w:t>Сохранение Reper известно через явный transport contract, композиционные законы и проверяемый certificate chain. Непрерывность символов сама по себе недостаточна.</w:t>
            </w:r>
          </w:p>
        </w:tc>
      </w:tr>
    </w:tbl>
    <w:p>
      <w:pPr>
        <w:spacing w:after="40" w:before="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978"/>
      </w:tblGrid>
      <w:tr>
        <w:trPr>
          <w:cantSplit w:val="true"/>
        </w:trPr>
        <w:tc>
          <w:tcPr>
            <w:tcW w:type="dxa" w:w="9638"/>
            <w:shd w:fill="F8F0DF"/>
            <w:tcMar>
              <w:top w:w="110" w:type="dxa"/>
              <w:start w:w="130" w:type="dxa"/>
              <w:bottom w:w="110" w:type="dxa"/>
              <w:end w:w="130" w:type="dxa"/>
            </w:tcMar>
            <w:tcBorders>
              <w:top w:val="single" w:sz="6" w:color="9A6711"/>
              <w:left w:val="single" w:sz="10" w:color="9A6711"/>
              <w:bottom w:val="single" w:sz="6" w:color="9A6711"/>
              <w:right w:val="single" w:sz="6" w:color="9A6711"/>
            </w:tcBorders>
          </w:tcPr>
          <w:p>
            <w:pPr>
              <w:spacing w:line="259" w:lineRule="auto"/>
              <w:jc w:val="left"/>
            </w:pPr>
            <w:r>
              <w:rPr>
                <w:rFonts w:ascii="DejaVu Sans" w:hAnsi="DejaVu Sans"/>
                <w:b/>
                <w:color w:val="9A6711"/>
                <w:sz w:val="19"/>
              </w:rPr>
              <w:t xml:space="preserve">ФЕНОМЕНОЛОГИЯ. </w:t>
            </w:r>
            <w:r>
              <w:rPr>
                <w:rFonts w:ascii="DejaVu Serif" w:hAnsi="DejaVu Serif"/>
                <w:sz w:val="19"/>
              </w:rPr>
              <w:t>Для вычислителя динамический Reper проявляется как state record с hash-linked переходами. Для исследователя — как история того, какие выводы были допустимы на каждом шаге.</w:t>
            </w:r>
          </w:p>
        </w:tc>
      </w:tr>
    </w:tbl>
    <w:p>
      <w:pPr>
        <w:spacing w:after="40" w:before="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978"/>
      </w:tblGrid>
      <w:tr>
        <w:trPr>
          <w:cantSplit w:val="true"/>
        </w:trPr>
        <w:tc>
          <w:tcPr>
            <w:tcW w:type="dxa" w:w="9638"/>
            <w:shd w:fill="EAF1F7"/>
            <w:tcMar>
              <w:top w:w="110" w:type="dxa"/>
              <w:start w:w="130" w:type="dxa"/>
              <w:bottom w:w="110" w:type="dxa"/>
              <w:end w:w="130" w:type="dxa"/>
            </w:tcMar>
            <w:tcBorders>
              <w:top w:val="single" w:sz="6" w:color="1F4775"/>
              <w:left w:val="single" w:sz="10" w:color="1F4775"/>
              <w:bottom w:val="single" w:sz="6" w:color="1F4775"/>
              <w:right w:val="single" w:sz="6" w:color="1F4775"/>
            </w:tcBorders>
          </w:tcPr>
          <w:p>
            <w:pPr>
              <w:spacing w:line="259" w:lineRule="auto"/>
              <w:jc w:val="left"/>
            </w:pPr>
            <w:r>
              <w:rPr>
                <w:rFonts w:ascii="DejaVu Sans" w:hAnsi="DejaVu Sans"/>
                <w:b/>
                <w:color w:val="1F4775"/>
                <w:sz w:val="19"/>
              </w:rPr>
              <w:t xml:space="preserve">ФИЗИЧЕСКИЙ СМЫСЛ. </w:t>
            </w:r>
            <w:r>
              <w:rPr>
                <w:rFonts w:ascii="DejaVu Serif" w:hAnsi="DejaVu Serif"/>
                <w:sz w:val="19"/>
              </w:rPr>
              <w:t>Конструкция моделирует сохранение причинно-доказательной опоры при развитии V*P-состояния.</w:t>
            </w:r>
          </w:p>
        </w:tc>
      </w:tr>
    </w:tbl>
    <w:p>
      <w:pPr>
        <w:spacing w:after="40" w:before="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978"/>
      </w:tblGrid>
      <w:tr>
        <w:trPr>
          <w:cantSplit w:val="true"/>
        </w:trPr>
        <w:tc>
          <w:tcPr>
            <w:tcW w:type="dxa" w:w="9638"/>
            <w:shd w:fill="FBECEC"/>
            <w:tcMar>
              <w:top w:w="110" w:type="dxa"/>
              <w:start w:w="130" w:type="dxa"/>
              <w:bottom w:w="110" w:type="dxa"/>
              <w:end w:w="130" w:type="dxa"/>
            </w:tcMar>
            <w:tcBorders>
              <w:top w:val="single" w:sz="6" w:color="9D2C2C"/>
              <w:left w:val="single" w:sz="10" w:color="9D2C2C"/>
              <w:bottom w:val="single" w:sz="6" w:color="9D2C2C"/>
              <w:right w:val="single" w:sz="6" w:color="9D2C2C"/>
            </w:tcBorders>
          </w:tcPr>
          <w:p>
            <w:pPr>
              <w:spacing w:line="259" w:lineRule="auto"/>
              <w:jc w:val="left"/>
            </w:pPr>
            <w:r>
              <w:rPr>
                <w:rFonts w:ascii="DejaVu Sans" w:hAnsi="DejaVu Sans"/>
                <w:b/>
                <w:color w:val="9D2C2C"/>
                <w:sz w:val="19"/>
              </w:rPr>
              <w:t xml:space="preserve">ОГРАНИЧЕНИЕ. </w:t>
            </w:r>
            <w:r>
              <w:rPr>
                <w:rFonts w:ascii="DejaVu Serif" w:hAnsi="DejaVu Serif"/>
                <w:sz w:val="19"/>
              </w:rPr>
              <w:t>Transport Reper не доказывает физический детерминизм и не гарантирует существование глобальной траектории.</w:t>
            </w:r>
          </w:p>
        </w:tc>
      </w:tr>
    </w:tbl>
    <w:p>
      <w:pPr>
        <w:spacing w:after="40" w:before="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978"/>
      </w:tblGrid>
      <w:tr>
        <w:trPr>
          <w:cantSplit w:val="true"/>
        </w:trPr>
        <w:tc>
          <w:tcPr>
            <w:tcW w:type="dxa" w:w="9638"/>
            <w:shd w:fill="F1F3F5"/>
            <w:tcMar>
              <w:top w:w="110" w:type="dxa"/>
              <w:start w:w="130" w:type="dxa"/>
              <w:bottom w:w="110" w:type="dxa"/>
              <w:end w:w="130" w:type="dxa"/>
            </w:tcMar>
            <w:tcBorders>
              <w:top w:val="single" w:sz="6" w:color="1B1F23"/>
              <w:left w:val="single" w:sz="10" w:color="1B1F23"/>
              <w:bottom w:val="single" w:sz="6" w:color="1B1F23"/>
              <w:right w:val="single" w:sz="6" w:color="1B1F23"/>
            </w:tcBorders>
          </w:tcPr>
          <w:p>
            <w:pPr>
              <w:spacing w:line="259" w:lineRule="auto"/>
              <w:jc w:val="left"/>
            </w:pPr>
            <w:r>
              <w:rPr>
                <w:rFonts w:ascii="DejaVu Sans" w:hAnsi="DejaVu Sans"/>
                <w:b/>
                <w:color w:val="1B1F23"/>
                <w:sz w:val="19"/>
              </w:rPr>
              <w:t xml:space="preserve">АВТОРСКАЯ НОВИЗНА. </w:t>
            </w:r>
            <w:r>
              <w:rPr>
                <w:rFonts w:ascii="DejaVu Serif" w:hAnsi="DejaVu Serif"/>
                <w:sz w:val="19"/>
              </w:rPr>
              <w:t>Авторской является связка Reper(R,I,U;D), D/Dom, provenance и status nonpromotion в едином динамическом контракте.</w:t>
            </w:r>
          </w:p>
        </w:tc>
      </w:tr>
    </w:tbl>
    <w:p>
      <w:pPr>
        <w:spacing w:after="40" w:before="0"/>
      </w:pPr>
    </w:p>
    <w:p>
      <w:pPr>
        <w:keepNext/>
        <w:spacing w:after="40"/>
        <w:jc w:val="center"/>
      </w:pPr>
      <w:r>
        <w:rPr>
          <w:rFonts w:ascii="DejaVu Sans" w:hAnsi="DejaVu Sans"/>
          <w:b/>
          <w:color w:val="5F6D7A"/>
          <w:sz w:val="16"/>
        </w:rPr>
        <w:t>Рисунок T3-FIG-008 · tom3_v0_4.docx</w:t>
      </w:r>
    </w:p>
    <w:p>
      <w:pPr>
        <w:spacing w:after="40"/>
        <w:jc w:val="center"/>
      </w:pPr>
      <w:r>
        <w:drawing>
          <wp:inline xmlns:a="http://schemas.openxmlformats.org/drawingml/2006/main" xmlns:pic="http://schemas.openxmlformats.org/drawingml/2006/picture">
            <wp:extent cx="5976000" cy="3269224"/>
            <wp:docPr id="2" name="Picture 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t3_v04_reper.png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5976000" cy="3269224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120"/>
        <w:jc w:val="center"/>
      </w:pPr>
      <w:r>
        <w:rPr>
          <w:rFonts w:ascii="DejaVu Serif" w:hAnsi="DejaVu Serif"/>
          <w:i/>
          <w:color w:val="5A5A5A"/>
          <w:sz w:val="17"/>
        </w:rPr>
        <w:t>Рисунок 1. Динамический Reper и hard-gate переноса сертификата.</w:t>
      </w: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Определение T3-CAU-001 [DEF-A]. Над допустимой кривой γ:I→X_VP задаётся Reper-bundle</w:t>
      </w:r>
    </w:p>
    <w:p>
      <w:pPr>
        <w:keepNext/>
        <w:spacing w:after="40"/>
        <w:jc w:val="center"/>
      </w:pPr>
      <w:r>
        <w:rPr>
          <w:rFonts w:ascii="DejaVu Sans" w:hAnsi="DejaVu Sans"/>
          <w:b/>
          <w:color w:val="5F6D7A"/>
          <w:sz w:val="16"/>
        </w:rPr>
        <w:t>Формула T3-EQ-0021</w:t>
      </w:r>
    </w:p>
    <w:p>
      <w:pPr>
        <w:spacing w:before="80" w:after="100"/>
        <w:jc w:val="center"/>
      </w:pPr>
      <w:r>
        <w:rPr>
          <w:rFonts w:ascii="DejaVu Serif" w:hAnsi="DejaVu Serif"/>
          <w:i/>
          <w:sz w:val="21"/>
        </w:rPr>
        <w:t>E_Rep|_γ = E_R ×_I E_I ×_I E_U ×_I E_D ×_I E_Cert.</w:t>
      </w: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Его секция ρ(t)=(R_t,I_t,U_t,D_t,C_t) называется динамическим Reper, если она абсолютно непрерывна в числовых компонентах и каждый C_t содержит Dom_t, foundation D_t, provenance_t, status_t и blocker set B_t.</w:t>
      </w: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Определение T3-CAU-002 [DEF-A]. Допустимый transport от s к t есть частичная карта</w:t>
      </w:r>
    </w:p>
    <w:p>
      <w:pPr>
        <w:keepNext/>
        <w:spacing w:after="40"/>
        <w:jc w:val="center"/>
      </w:pPr>
      <w:r>
        <w:rPr>
          <w:rFonts w:ascii="DejaVu Sans" w:hAnsi="DejaVu Sans"/>
          <w:b/>
          <w:color w:val="5F6D7A"/>
          <w:sz w:val="16"/>
        </w:rPr>
        <w:t>Формула T3-EQ-0022</w:t>
      </w:r>
    </w:p>
    <w:p>
      <w:pPr>
        <w:spacing w:before="80" w:after="100"/>
        <w:jc w:val="center"/>
      </w:pPr>
      <w:r>
        <w:rPr>
          <w:rFonts w:ascii="DejaVu Serif" w:hAnsi="DejaVu Serif"/>
          <w:i/>
          <w:sz w:val="21"/>
        </w:rPr>
        <w:t>P_{t←s}: Dom(P_{t←s})⊂E_Rep,s ⇀ E_Rep,t,</w:t>
      </w: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для которой выполнены: P_{s←s}=id; P_{u←t}∘P_{t←s}=P_{u←s} на общем домене; P(Dom_s)⊂Dom_t; foundation имеет witness-морфизм D_s→D_t; provenance образует hash-linked chain; status_t не сильнее status_s; незакрытый blocker не исчезает без discharge certificate.</w:t>
      </w:r>
    </w:p>
    <w:p>
      <w:pPr>
        <w:pStyle w:val="Heading3"/>
        <w:keepNext/>
        <w:spacing w:before="140" w:after="100"/>
      </w:pPr>
      <w:r>
        <w:rPr>
          <w:rFonts w:ascii="DejaVu Sans" w:hAnsi="DejaVu Sans"/>
          <w:b/>
          <w:color w:val="274E7A"/>
          <w:sz w:val="24"/>
        </w:rPr>
        <w:t>2.1. Теорема композиционной сохранности</w:t>
      </w: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THM T3-CAU-1 [PROP]. Композиция двух допустимых transport maps является допустимой на области композиции. При этом конечный статус не сильнее исходного, а provenance chain однозначно содержит оба шага.</w:t>
      </w: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Доказательство. Identity и associativity следуют из законов частичных отображений на общем домене. Включения Dom компонуются. Witness-морфизмы D_s→D_t→D_u дают witness D_s→D_u. Транзитивность status order запрещает повышение. Hash chain строится последовательным включением предыдущего digest. Если хотя бы одно условие не выполнено, композиция не принадлежит admissible transport class и возвращает ABSTAIN. □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978"/>
      </w:tblGrid>
      <w:tr>
        <w:trPr>
          <w:cantSplit w:val="true"/>
        </w:trPr>
        <w:tc>
          <w:tcPr>
            <w:tcW w:type="dxa" w:w="9638"/>
            <w:shd w:fill="FBECEC"/>
            <w:tcMar>
              <w:top w:w="110" w:type="dxa"/>
              <w:start w:w="130" w:type="dxa"/>
              <w:bottom w:w="110" w:type="dxa"/>
              <w:end w:w="130" w:type="dxa"/>
            </w:tcMar>
            <w:tcBorders>
              <w:top w:val="single" w:sz="6" w:color="9D2C2C"/>
              <w:left w:val="single" w:sz="10" w:color="9D2C2C"/>
              <w:bottom w:val="single" w:sz="6" w:color="9D2C2C"/>
              <w:right w:val="single" w:sz="6" w:color="9D2C2C"/>
            </w:tcBorders>
          </w:tcPr>
          <w:p>
            <w:pPr>
              <w:spacing w:line="259" w:lineRule="auto"/>
              <w:jc w:val="left"/>
            </w:pPr>
            <w:r>
              <w:rPr>
                <w:rFonts w:ascii="DejaVu Sans" w:hAnsi="DejaVu Sans"/>
                <w:b/>
                <w:color w:val="9D2C2C"/>
                <w:sz w:val="19"/>
              </w:rPr>
              <w:t xml:space="preserve">КОНТРПРИМЕР. </w:t>
            </w:r>
            <w:r>
              <w:rPr>
                <w:rFonts w:ascii="DejaVu Serif" w:hAnsi="DejaVu Serif"/>
                <w:sz w:val="19"/>
              </w:rPr>
              <w:t>Пусть числовая часть переносится тождественно, но D_t пусто. Тогда координаты формально совпадают, однако Reper transport недопустим. Выдача прежнего статуса была бы скрытым повышением доказательного слоя.</w:t>
            </w:r>
          </w:p>
        </w:tc>
      </w:tr>
    </w:tbl>
    <w:p>
      <w:pPr>
        <w:spacing w:after="40" w:before="0"/>
      </w:pPr>
    </w:p>
    <w:p>
      <w:pPr>
        <w:spacing w:after="40"/>
      </w:pPr>
    </w:p>
    <w:p>
      <w:r>
        <w:br w:type="page"/>
      </w:r>
    </w:p>
    <w:p>
      <w:pPr>
        <w:pStyle w:val="Heading1"/>
        <w:keepNext w:val="1"/>
      </w:pPr>
      <w:r>
        <w:t>Глава 8. Причинный тензор T_cs и индекс причинного разрыва CGI</w:t>
      </w:r>
    </w:p>
    <w:p>
      <w:pPr>
        <w:keepNext/>
        <w:spacing w:after="80" w:before="0" w:line="240" w:lineRule="auto"/>
        <w:jc w:val="left"/>
      </w:pPr>
      <w:r>
        <w:rPr>
          <w:rFonts w:ascii="DejaVu Sans" w:hAnsi="DejaVu Sans" w:eastAsia="DejaVu Sans"/>
          <w:b w:val="0"/>
          <w:i w:val="0"/>
          <w:color w:val="6B7480"/>
          <w:sz w:val="17"/>
        </w:rPr>
        <w:t>T3-CH-08 · master locator · T3-EDIT-v0.17</w:t>
      </w:r>
    </w:p>
    <w:p>
      <w:pPr>
        <w:pStyle w:val="Heading2"/>
        <w:spacing w:before="160" w:after="100"/>
        <w:keepNext w:val="1"/>
      </w:pPr>
      <w:r>
        <w:t>Понятное введение к главе</w:t>
      </w:r>
    </w:p>
    <w:p>
      <w:pPr>
        <w:spacing w:after="80"/>
      </w:pPr>
      <w:r>
        <w:rPr>
          <w:rFonts w:ascii="DejaVu Sans" w:hAnsi="DejaVu Sans" w:eastAsia="DejaVu Sans"/>
          <w:color w:val="647080"/>
          <w:sz w:val="17"/>
        </w:rPr>
        <w:t>T3-EXPL-08 · поясняющий блок · T3-EDIT-v0.17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5" w:space="0" w:color="B8C4D3"/>
          <w:left w:val="single" w:sz="5" w:space="0" w:color="B8C4D3"/>
          <w:bottom w:val="single" w:sz="5" w:space="0" w:color="B8C4D3"/>
          <w:right w:val="single" w:sz="5" w:space="0" w:color="B8C4D3"/>
          <w:insideH w:val="single" w:sz="5" w:space="0" w:color="B8C4D3"/>
          <w:insideV w:val="single" w:sz="5" w:space="0" w:color="B8C4D3"/>
        </w:tblBorders>
      </w:tblPr>
      <w:tblGrid>
        <w:gridCol w:w="2900"/>
        <w:gridCol w:w="6820"/>
      </w:tblGrid>
      <w:tr>
        <w:trPr>
          <w:cantSplit/>
        </w:trPr>
        <w:tc>
          <w:tcPr>
            <w:tcW w:type="dxa" w:w="2900"/>
            <w:vAlign w:val="center"/>
            <w:tcMar>
              <w:top w:w="95" w:type="dxa"/>
              <w:start w:w="90" w:type="dxa"/>
              <w:bottom w:w="95" w:type="dxa"/>
              <w:end w:w="90" w:type="dxa"/>
            </w:tcMar>
            <w:shd w:fill="244D7B"/>
          </w:tcPr>
          <w:p>
            <w:pPr>
              <w:spacing w:after="0" w:line="240" w:lineRule="auto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6"/>
              </w:rPr>
              <w:t>ЦЕНТРАЛЬНЫЙ ВОПРОС</w:t>
            </w:r>
          </w:p>
        </w:tc>
        <w:tc>
          <w:tcPr>
            <w:tcW w:type="dxa" w:w="6820"/>
            <w:vAlign w:val="center"/>
            <w:tcMar>
              <w:top w:w="95" w:type="dxa"/>
              <w:start w:w="120" w:type="dxa"/>
              <w:bottom w:w="95" w:type="dxa"/>
              <w:end w:w="120" w:type="dxa"/>
            </w:tcMar>
            <w:shd w:fill="EAF0F7"/>
          </w:tcPr>
          <w:p>
            <w:pPr>
              <w:spacing w:after="0" w:line="252" w:lineRule="auto"/>
              <w:jc w:val="left"/>
            </w:pPr>
            <w:r>
              <w:rPr>
                <w:rFonts w:ascii="DejaVu Serif" w:hAnsi="DejaVu Serif" w:eastAsia="DejaVu Serif"/>
                <w:sz w:val="18"/>
              </w:rPr>
              <w:t>Как представить причинные дефекты, не складывая несовместимые тензоры и не превращая диагностический индекс в необоснованную физическую постоянную?</w:t>
            </w:r>
          </w:p>
        </w:tc>
      </w:tr>
      <w:tr>
        <w:trPr>
          <w:cantSplit/>
        </w:trPr>
        <w:tc>
          <w:tcPr>
            <w:tcW w:type="dxa" w:w="2900"/>
            <w:vAlign w:val="center"/>
            <w:tcMar>
              <w:top w:w="95" w:type="dxa"/>
              <w:start w:w="90" w:type="dxa"/>
              <w:bottom w:w="95" w:type="dxa"/>
              <w:end w:w="90" w:type="dxa"/>
            </w:tcMar>
            <w:shd w:fill="35688F"/>
          </w:tcPr>
          <w:p>
            <w:pPr>
              <w:spacing w:after="0" w:line="240" w:lineRule="auto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6"/>
              </w:rPr>
              <w:t>ПРОСТОЙ СМЫСЛ</w:t>
            </w:r>
          </w:p>
        </w:tc>
        <w:tc>
          <w:tcPr>
            <w:tcW w:type="dxa" w:w="6820"/>
            <w:vAlign w:val="center"/>
            <w:tcMar>
              <w:top w:w="95" w:type="dxa"/>
              <w:start w:w="120" w:type="dxa"/>
              <w:bottom w:w="95" w:type="dxa"/>
              <w:end w:w="120" w:type="dxa"/>
            </w:tcMar>
            <w:shd w:fill="EDF4F9"/>
          </w:tcPr>
          <w:p>
            <w:pPr>
              <w:spacing w:after="0" w:line="252" w:lineRule="auto"/>
              <w:jc w:val="left"/>
            </w:pPr>
            <w:r>
              <w:rPr>
                <w:rFonts w:ascii="DejaVu Serif" w:hAnsi="DejaVu Serif" w:eastAsia="DejaVu Serif"/>
                <w:sz w:val="18"/>
              </w:rPr>
              <w:t>Кручение и кривизна помещаются в прямую сумму разных типов. CGI строится после безразмерной нормировки каналов и показывает режим устойчивости основания, а не автоматически новую силу.</w:t>
            </w:r>
          </w:p>
        </w:tc>
      </w:tr>
      <w:tr>
        <w:trPr>
          <w:cantSplit/>
        </w:trPr>
        <w:tc>
          <w:tcPr>
            <w:tcW w:type="dxa" w:w="2900"/>
            <w:vAlign w:val="center"/>
            <w:tcMar>
              <w:top w:w="95" w:type="dxa"/>
              <w:start w:w="90" w:type="dxa"/>
              <w:bottom w:w="95" w:type="dxa"/>
              <w:end w:w="90" w:type="dxa"/>
            </w:tcMar>
            <w:shd w:fill="9B6A12"/>
          </w:tcPr>
          <w:p>
            <w:pPr>
              <w:spacing w:after="0" w:line="240" w:lineRule="auto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6"/>
              </w:rPr>
              <w:t>МИНИМАЛЬНЫЙ ПРИМЕР</w:t>
            </w:r>
          </w:p>
        </w:tc>
        <w:tc>
          <w:tcPr>
            <w:tcW w:type="dxa" w:w="6820"/>
            <w:vAlign w:val="center"/>
            <w:tcMar>
              <w:top w:w="95" w:type="dxa"/>
              <w:start w:w="120" w:type="dxa"/>
              <w:bottom w:w="95" w:type="dxa"/>
              <w:end w:w="120" w:type="dxa"/>
            </w:tcMar>
            <w:shd w:fill="FBF4DF"/>
          </w:tcPr>
          <w:p>
            <w:pPr>
              <w:spacing w:after="0" w:line="252" w:lineRule="auto"/>
              <w:jc w:val="left"/>
            </w:pPr>
            <w:r>
              <w:rPr>
                <w:rFonts w:ascii="DejaVu Serif" w:hAnsi="DejaVu Serif" w:eastAsia="DejaVu Serif"/>
                <w:sz w:val="18"/>
              </w:rPr>
              <w:t>Если один канал имеет размерность длины, а другой - обратной длины, их нормы сначала делятся на reference scales. Без этого сумма зависит от выбора единиц и не имеет физического смысла.</w:t>
            </w:r>
          </w:p>
        </w:tc>
      </w:tr>
      <w:tr>
        <w:trPr>
          <w:cantSplit/>
        </w:trPr>
        <w:tc>
          <w:tcPr>
            <w:tcW w:type="dxa" w:w="2900"/>
            <w:vAlign w:val="center"/>
            <w:tcMar>
              <w:top w:w="95" w:type="dxa"/>
              <w:start w:w="90" w:type="dxa"/>
              <w:bottom w:w="95" w:type="dxa"/>
              <w:end w:w="90" w:type="dxa"/>
            </w:tcMar>
            <w:shd w:fill="2F6E72"/>
          </w:tcPr>
          <w:p>
            <w:pPr>
              <w:spacing w:after="0" w:line="240" w:lineRule="auto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6"/>
              </w:rPr>
              <w:t>ОНТОЛОГИЯ</w:t>
            </w:r>
          </w:p>
        </w:tc>
        <w:tc>
          <w:tcPr>
            <w:tcW w:type="dxa" w:w="6820"/>
            <w:vAlign w:val="center"/>
            <w:tcMar>
              <w:top w:w="95" w:type="dxa"/>
              <w:start w:w="120" w:type="dxa"/>
              <w:bottom w:w="95" w:type="dxa"/>
              <w:end w:w="120" w:type="dxa"/>
            </w:tcMar>
            <w:shd w:fill="EAF5F4"/>
          </w:tcPr>
          <w:p>
            <w:pPr>
              <w:spacing w:after="0" w:line="252" w:lineRule="auto"/>
              <w:jc w:val="left"/>
            </w:pPr>
            <w:r>
              <w:rPr>
                <w:rFonts w:ascii="DejaVu Serif" w:hAnsi="DejaVu Serif" w:eastAsia="DejaVu Serif"/>
                <w:sz w:val="18"/>
              </w:rPr>
              <w:t>Существуют bundles E_Tor, E_Curv, расширенный carrier E_cs^L, нормированные каналы z_j и support-factor κ=r·u.</w:t>
            </w:r>
          </w:p>
        </w:tc>
      </w:tr>
      <w:tr>
        <w:trPr>
          <w:cantSplit/>
        </w:trPr>
        <w:tc>
          <w:tcPr>
            <w:tcW w:type="dxa" w:w="2900"/>
            <w:vAlign w:val="center"/>
            <w:tcMar>
              <w:top w:w="95" w:type="dxa"/>
              <w:start w:w="90" w:type="dxa"/>
              <w:bottom w:w="95" w:type="dxa"/>
              <w:end w:w="90" w:type="dxa"/>
            </w:tcMar>
            <w:shd w:fill="445A86"/>
          </w:tcPr>
          <w:p>
            <w:pPr>
              <w:spacing w:after="0" w:line="240" w:lineRule="auto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6"/>
              </w:rPr>
              <w:t>ГНОСЕОЛОГИЯ</w:t>
            </w:r>
          </w:p>
        </w:tc>
        <w:tc>
          <w:tcPr>
            <w:tcW w:type="dxa" w:w="6820"/>
            <w:vAlign w:val="center"/>
            <w:tcMar>
              <w:top w:w="95" w:type="dxa"/>
              <w:start w:w="120" w:type="dxa"/>
              <w:bottom w:w="95" w:type="dxa"/>
              <w:end w:w="120" w:type="dxa"/>
            </w:tcMar>
            <w:shd w:fill="EEF1F8"/>
          </w:tcPr>
          <w:p>
            <w:pPr>
              <w:spacing w:after="0" w:line="252" w:lineRule="auto"/>
              <w:jc w:val="left"/>
            </w:pPr>
            <w:r>
              <w:rPr>
                <w:rFonts w:ascii="DejaVu Serif" w:hAnsi="DejaVu Serif" w:eastAsia="DejaVu Serif"/>
                <w:sz w:val="18"/>
              </w:rPr>
              <w:t>Типы проверяются тензорной геометрией; свойства CGI - инвариантностью к единицам, монотонностью и hard gate по D/Dom.</w:t>
            </w:r>
          </w:p>
        </w:tc>
      </w:tr>
      <w:tr>
        <w:trPr>
          <w:cantSplit/>
        </w:trPr>
        <w:tc>
          <w:tcPr>
            <w:tcW w:type="dxa" w:w="2900"/>
            <w:vAlign w:val="center"/>
            <w:tcMar>
              <w:top w:w="95" w:type="dxa"/>
              <w:start w:w="90" w:type="dxa"/>
              <w:bottom w:w="95" w:type="dxa"/>
              <w:end w:w="90" w:type="dxa"/>
            </w:tcMar>
            <w:shd w:fill="9B6A12"/>
          </w:tcPr>
          <w:p>
            <w:pPr>
              <w:spacing w:after="0" w:line="240" w:lineRule="auto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6"/>
              </w:rPr>
              <w:t>ФЕНОМЕНОЛОГИЯ</w:t>
            </w:r>
          </w:p>
        </w:tc>
        <w:tc>
          <w:tcPr>
            <w:tcW w:type="dxa" w:w="6820"/>
            <w:vAlign w:val="center"/>
            <w:tcMar>
              <w:top w:w="95" w:type="dxa"/>
              <w:start w:w="120" w:type="dxa"/>
              <w:bottom w:w="95" w:type="dxa"/>
              <w:end w:w="120" w:type="dxa"/>
            </w:tcMar>
            <w:shd w:fill="FBF4DF"/>
          </w:tcPr>
          <w:p>
            <w:pPr>
              <w:spacing w:after="0" w:line="252" w:lineRule="auto"/>
              <w:jc w:val="left"/>
            </w:pPr>
            <w:r>
              <w:rPr>
                <w:rFonts w:ascii="DejaVu Serif" w:hAnsi="DejaVu Serif" w:eastAsia="DejaVu Serif"/>
                <w:sz w:val="18"/>
              </w:rPr>
              <w:t>Высокий CGI может проявляться либо как большой структурный дефект, либо как слабое доказательное основание; эти причины должны различаться.</w:t>
            </w:r>
          </w:p>
        </w:tc>
      </w:tr>
      <w:tr>
        <w:trPr>
          <w:cantSplit/>
        </w:trPr>
        <w:tc>
          <w:tcPr>
            <w:tcW w:type="dxa" w:w="2900"/>
            <w:vAlign w:val="center"/>
            <w:tcMar>
              <w:top w:w="95" w:type="dxa"/>
              <w:start w:w="90" w:type="dxa"/>
              <w:bottom w:w="95" w:type="dxa"/>
              <w:end w:w="90" w:type="dxa"/>
            </w:tcMar>
            <w:shd w:fill="3F7A4A"/>
          </w:tcPr>
          <w:p>
            <w:pPr>
              <w:spacing w:after="0" w:line="240" w:lineRule="auto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6"/>
              </w:rPr>
              <w:t>ФИЗИЧЕСКИЙ СМЫСЛ</w:t>
            </w:r>
          </w:p>
        </w:tc>
        <w:tc>
          <w:tcPr>
            <w:tcW w:type="dxa" w:w="6820"/>
            <w:vAlign w:val="center"/>
            <w:tcMar>
              <w:top w:w="95" w:type="dxa"/>
              <w:start w:w="120" w:type="dxa"/>
              <w:bottom w:w="95" w:type="dxa"/>
              <w:end w:w="120" w:type="dxa"/>
            </w:tcMar>
            <w:shd w:fill="EDF7EF"/>
          </w:tcPr>
          <w:p>
            <w:pPr>
              <w:spacing w:after="0" w:line="252" w:lineRule="auto"/>
              <w:jc w:val="left"/>
            </w:pPr>
            <w:r>
              <w:rPr>
                <w:rFonts w:ascii="DejaVu Serif" w:hAnsi="DejaVu Serif" w:eastAsia="DejaVu Serif"/>
                <w:sz w:val="18"/>
              </w:rPr>
              <w:t>Индекс служит модельной диагностикой причинной устойчивости и выбора режима пересборки.</w:t>
            </w:r>
          </w:p>
        </w:tc>
      </w:tr>
      <w:tr>
        <w:trPr>
          <w:cantSplit/>
        </w:trPr>
        <w:tc>
          <w:tcPr>
            <w:tcW w:type="dxa" w:w="2900"/>
            <w:vAlign w:val="center"/>
            <w:tcMar>
              <w:top w:w="95" w:type="dxa"/>
              <w:start w:w="90" w:type="dxa"/>
              <w:bottom w:w="95" w:type="dxa"/>
              <w:end w:w="90" w:type="dxa"/>
            </w:tcMar>
            <w:shd w:fill="A23A36"/>
          </w:tcPr>
          <w:p>
            <w:pPr>
              <w:spacing w:after="0" w:line="240" w:lineRule="auto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6"/>
              </w:rPr>
              <w:t>ОГРАНИЧЕНИЕ</w:t>
            </w:r>
          </w:p>
        </w:tc>
        <w:tc>
          <w:tcPr>
            <w:tcW w:type="dxa" w:w="6820"/>
            <w:vAlign w:val="center"/>
            <w:tcMar>
              <w:top w:w="95" w:type="dxa"/>
              <w:start w:w="120" w:type="dxa"/>
              <w:bottom w:w="95" w:type="dxa"/>
              <w:end w:w="120" w:type="dxa"/>
            </w:tcMar>
            <w:shd w:fill="FBEDEC"/>
          </w:tcPr>
          <w:p>
            <w:pPr>
              <w:spacing w:after="0" w:line="252" w:lineRule="auto"/>
              <w:jc w:val="left"/>
            </w:pPr>
            <w:r>
              <w:rPr>
                <w:rFonts w:ascii="DejaVu Serif" w:hAnsi="DejaVu Serif" w:eastAsia="DejaVu Serif"/>
                <w:sz w:val="18"/>
              </w:rPr>
              <w:t>Порог 1, веса и scales не являются измеренными константами. CGI не доказывает лоренцеву причинность или физический разрыв.</w:t>
            </w:r>
          </w:p>
        </w:tc>
      </w:tr>
      <w:tr>
        <w:trPr>
          <w:cantSplit/>
        </w:trPr>
        <w:tc>
          <w:tcPr>
            <w:tcW w:type="dxa" w:w="2900"/>
            <w:vAlign w:val="center"/>
            <w:tcMar>
              <w:top w:w="95" w:type="dxa"/>
              <w:start w:w="90" w:type="dxa"/>
              <w:bottom w:w="95" w:type="dxa"/>
              <w:end w:w="90" w:type="dxa"/>
            </w:tcMar>
            <w:shd w:fill="8A651A"/>
          </w:tcPr>
          <w:p>
            <w:pPr>
              <w:spacing w:after="0" w:line="240" w:lineRule="auto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6"/>
              </w:rPr>
              <w:t>АВТОРСКАЯ НОВИЗНА</w:t>
            </w:r>
          </w:p>
        </w:tc>
        <w:tc>
          <w:tcPr>
            <w:tcW w:type="dxa" w:w="6820"/>
            <w:vAlign w:val="center"/>
            <w:tcMar>
              <w:top w:w="95" w:type="dxa"/>
              <w:start w:w="120" w:type="dxa"/>
              <w:bottom w:w="95" w:type="dxa"/>
              <w:end w:w="120" w:type="dxa"/>
            </w:tcMar>
            <w:shd w:fill="FBF4DF"/>
          </w:tcPr>
          <w:p>
            <w:pPr>
              <w:spacing w:after="0" w:line="252" w:lineRule="auto"/>
              <w:jc w:val="left"/>
            </w:pPr>
            <w:r>
              <w:rPr>
                <w:rFonts w:ascii="DejaVu Serif" w:hAnsi="DejaVu Serif" w:eastAsia="DejaVu Serif"/>
                <w:sz w:val="18"/>
              </w:rPr>
              <w:t>Авторским является CGI как Reper-нормированный многоканальный диагностический gate в KLT-RBD.</w:t>
            </w:r>
          </w:p>
        </w:tc>
      </w:tr>
      <w:tr>
        <w:trPr>
          <w:cantSplit/>
        </w:trPr>
        <w:tc>
          <w:tcPr>
            <w:tcW w:type="dxa" w:w="2900"/>
            <w:vAlign w:val="center"/>
            <w:tcMar>
              <w:top w:w="95" w:type="dxa"/>
              <w:start w:w="90" w:type="dxa"/>
              <w:bottom w:w="95" w:type="dxa"/>
              <w:end w:w="90" w:type="dxa"/>
            </w:tcMar>
            <w:shd w:fill="59636F"/>
          </w:tcPr>
          <w:p>
            <w:pPr>
              <w:spacing w:after="0" w:line="240" w:lineRule="auto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6"/>
              </w:rPr>
              <w:t>МАРШРУТ ГЛАВЫ</w:t>
            </w:r>
          </w:p>
        </w:tc>
        <w:tc>
          <w:tcPr>
            <w:tcW w:type="dxa" w:w="6820"/>
            <w:vAlign w:val="center"/>
            <w:tcMar>
              <w:top w:w="95" w:type="dxa"/>
              <w:start w:w="120" w:type="dxa"/>
              <w:bottom w:w="95" w:type="dxa"/>
              <w:end w:w="120" w:type="dxa"/>
            </w:tcMar>
            <w:shd w:fill="F0F2F4"/>
          </w:tcPr>
          <w:p>
            <w:pPr>
              <w:spacing w:after="0" w:line="252" w:lineRule="auto"/>
              <w:jc w:val="left"/>
            </w:pPr>
            <w:r>
              <w:rPr>
                <w:rFonts w:ascii="DejaVu Serif" w:hAnsi="DejaVu Serif" w:eastAsia="DejaVu Serif"/>
                <w:sz w:val="18"/>
              </w:rPr>
              <w:t>Сначала исправляется тип T_cs, затем вводятся нормировка, нулевые модели и classification gate. Главы 9-11 исследуют возможный геометрический мост.</w:t>
            </w:r>
          </w:p>
        </w:tc>
      </w:tr>
    </w:tbl>
    <w:p>
      <w:pPr>
        <w:keepNext/>
        <w:spacing w:before="60" w:after="160"/>
      </w:pPr>
      <w:r>
        <w:rPr>
          <w:rFonts w:ascii="DejaVu Serif" w:hAnsi="DejaVu Serif" w:eastAsia="DejaVu Serif"/>
          <w:i/>
          <w:color w:val="5A5F67"/>
          <w:sz w:val="17"/>
        </w:rPr>
        <w:t>Редакционная функция T3-EXPL-08: облегчить чтение главы 8 «Глава 8. Причинный тензор T_cs и индекс причинного разрыва CGI» без изменения её формальных определений, Dom/Cod и доказательных статусов.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865"/>
      </w:tblGrid>
      <w:tr>
        <w:tc>
          <w:tcPr>
            <w:tcW w:type="dxa" w:w="10152"/>
            <w:shd w:fill="EAF0F7"/>
            <w:tcMar>
              <w:top w:w="100" w:type="dxa"/>
              <w:start w:w="130" w:type="dxa"/>
              <w:bottom w:w="100" w:type="dxa"/>
              <w:end w:w="130" w:type="dxa"/>
            </w:tcMar>
            <w:tcBorders>
              <w:top w:val="single" w:sz="6" w:color="244D7B"/>
              <w:bottom w:val="single" w:sz="6" w:color="244D7B"/>
              <w:left w:val="single" w:sz="6" w:color="244D7B"/>
              <w:right w:val="single" w:sz="6" w:color="244D7B"/>
              <w:insideH w:val="single" w:sz="6" w:color="244D7B"/>
              <w:insideV w:val="single" w:sz="6" w:color="244D7B"/>
            </w:tcBorders>
          </w:tcPr>
          <w:p>
            <w:pPr>
              <w:spacing w:after="0" w:line="250" w:lineRule="auto"/>
            </w:pPr>
            <w:r>
              <w:rPr>
                <w:rFonts w:ascii="DejaVu Sans" w:hAnsi="DejaVu Sans"/>
                <w:b/>
                <w:color w:val="244D7B"/>
                <w:sz w:val="20"/>
              </w:rPr>
              <w:t xml:space="preserve">СТАТУС ГЛАВЫ. </w:t>
            </w:r>
            <w:r>
              <w:rPr>
                <w:rFonts w:ascii="DejaVu Serif" w:hAnsi="DejaVu Serif"/>
                <w:b w:val="0"/>
                <w:sz w:val="20"/>
              </w:rPr>
              <w:t>Содержание главы импортируется из контрольных точек Тома III с сохранением исходных THM/PROP/COND/MODEL/NUM/PHY-HYP/EMP-PLAN/OPEN/ABSTAIN. Редакционная сборка не повышает статус.</w:t>
            </w:r>
          </w:p>
        </w:tc>
      </w:tr>
    </w:tbl>
    <w:p>
      <w:pPr>
        <w:spacing w:after="20"/>
      </w:pPr>
    </w:p>
    <w:p>
      <w:pPr>
        <w:pStyle w:val="Heading2"/>
        <w:keepNext w:val="1"/>
      </w:pPr>
      <w:r>
        <w:t>Типизированный причинно-структурный пакет</w:t>
      </w:r>
    </w:p>
    <w:p>
      <w:pPr>
        <w:keepNext/>
        <w:spacing w:after="40"/>
        <w:jc w:val="left"/>
      </w:pPr>
      <w:r>
        <w:rPr>
          <w:rFonts w:ascii="DejaVu Sans" w:hAnsi="DejaVu Sans"/>
          <w:b/>
          <w:color w:val="5F6D7A"/>
          <w:sz w:val="16"/>
        </w:rPr>
        <w:t>T3-LOC-017 · источник: tom3_v0_4.docx · раздел: 3. Строгий тип причинно-структурного пакета T_cs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978"/>
      </w:tblGrid>
      <w:tr>
        <w:trPr>
          <w:cantSplit w:val="true"/>
        </w:trPr>
        <w:tc>
          <w:tcPr>
            <w:tcW w:type="dxa" w:w="9638"/>
            <w:shd w:fill="EAF1F7"/>
            <w:tcMar>
              <w:top w:w="110" w:type="dxa"/>
              <w:start w:w="130" w:type="dxa"/>
              <w:bottom w:w="110" w:type="dxa"/>
              <w:end w:w="130" w:type="dxa"/>
            </w:tcMar>
            <w:tcBorders>
              <w:top w:val="single" w:sz="6" w:color="1F4775"/>
              <w:left w:val="single" w:sz="10" w:color="1F4775"/>
              <w:bottom w:val="single" w:sz="6" w:color="1F4775"/>
              <w:right w:val="single" w:sz="6" w:color="1F4775"/>
            </w:tcBorders>
          </w:tcPr>
          <w:p>
            <w:pPr>
              <w:spacing w:line="259" w:lineRule="auto"/>
              <w:jc w:val="left"/>
            </w:pPr>
            <w:r>
              <w:rPr>
                <w:rFonts w:ascii="DejaVu Sans" w:hAnsi="DejaVu Sans"/>
                <w:b/>
                <w:color w:val="1F4775"/>
                <w:sz w:val="19"/>
              </w:rPr>
              <w:t xml:space="preserve">ОНТОЛОГИЯ. </w:t>
            </w:r>
            <w:r>
              <w:rPr>
                <w:rFonts w:ascii="DejaVu Serif" w:hAnsi="DejaVu Serif"/>
                <w:sz w:val="19"/>
              </w:rPr>
              <w:t>Причинно-структурный объект собирает геометрические дефекты связности, но сохраняет их типы. Кручение и кривизна живут в разных bundle-компонентах.</w:t>
            </w:r>
          </w:p>
        </w:tc>
      </w:tr>
    </w:tbl>
    <w:p>
      <w:pPr>
        <w:spacing w:after="40" w:before="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978"/>
      </w:tblGrid>
      <w:tr>
        <w:trPr>
          <w:cantSplit w:val="true"/>
        </w:trPr>
        <w:tc>
          <w:tcPr>
            <w:tcW w:type="dxa" w:w="9638"/>
            <w:shd w:fill="E9F5EE"/>
            <w:tcMar>
              <w:top w:w="110" w:type="dxa"/>
              <w:start w:w="130" w:type="dxa"/>
              <w:bottom w:w="110" w:type="dxa"/>
              <w:end w:w="130" w:type="dxa"/>
            </w:tcMar>
            <w:tcBorders>
              <w:top w:val="single" w:sz="6" w:color="2E6F4E"/>
              <w:left w:val="single" w:sz="10" w:color="2E6F4E"/>
              <w:bottom w:val="single" w:sz="6" w:color="2E6F4E"/>
              <w:right w:val="single" w:sz="6" w:color="2E6F4E"/>
            </w:tcBorders>
          </w:tcPr>
          <w:p>
            <w:pPr>
              <w:spacing w:line="259" w:lineRule="auto"/>
              <w:jc w:val="left"/>
            </w:pPr>
            <w:r>
              <w:rPr>
                <w:rFonts w:ascii="DejaVu Sans" w:hAnsi="DejaVu Sans"/>
                <w:b/>
                <w:color w:val="2E6F4E"/>
                <w:sz w:val="19"/>
              </w:rPr>
              <w:t xml:space="preserve">ГНОСЕОЛОГИЯ. </w:t>
            </w:r>
            <w:r>
              <w:rPr>
                <w:rFonts w:ascii="DejaVu Serif" w:hAnsi="DejaVu Serif"/>
                <w:sz w:val="19"/>
              </w:rPr>
              <w:t>Объект известен через выбранное многообразие, векторное расслоение, связность, метрики на волокнах и явные нормы. Без этих данных запись T_cs остаётся синтаксисом.</w:t>
            </w:r>
          </w:p>
        </w:tc>
      </w:tr>
    </w:tbl>
    <w:p>
      <w:pPr>
        <w:spacing w:after="40" w:before="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978"/>
      </w:tblGrid>
      <w:tr>
        <w:trPr>
          <w:cantSplit w:val="true"/>
        </w:trPr>
        <w:tc>
          <w:tcPr>
            <w:tcW w:type="dxa" w:w="9638"/>
            <w:shd w:fill="F8F0DF"/>
            <w:tcMar>
              <w:top w:w="110" w:type="dxa"/>
              <w:start w:w="130" w:type="dxa"/>
              <w:bottom w:w="110" w:type="dxa"/>
              <w:end w:w="130" w:type="dxa"/>
            </w:tcMar>
            <w:tcBorders>
              <w:top w:val="single" w:sz="6" w:color="9A6711"/>
              <w:left w:val="single" w:sz="10" w:color="9A6711"/>
              <w:bottom w:val="single" w:sz="6" w:color="9A6711"/>
              <w:right w:val="single" w:sz="6" w:color="9A6711"/>
            </w:tcBorders>
          </w:tcPr>
          <w:p>
            <w:pPr>
              <w:spacing w:line="259" w:lineRule="auto"/>
              <w:jc w:val="left"/>
            </w:pPr>
            <w:r>
              <w:rPr>
                <w:rFonts w:ascii="DejaVu Sans" w:hAnsi="DejaVu Sans"/>
                <w:b/>
                <w:color w:val="9A6711"/>
                <w:sz w:val="19"/>
              </w:rPr>
              <w:t xml:space="preserve">ФЕНОМЕНОЛОГИЯ. </w:t>
            </w:r>
            <w:r>
              <w:rPr>
                <w:rFonts w:ascii="DejaVu Serif" w:hAnsi="DejaVu Serif"/>
                <w:sz w:val="19"/>
              </w:rPr>
              <w:t>Вычислительно пакет проявляется как кортеж массивов различной размерности, а не как их безразмерная сумма.</w:t>
            </w:r>
          </w:p>
        </w:tc>
      </w:tr>
    </w:tbl>
    <w:p>
      <w:pPr>
        <w:spacing w:after="40" w:before="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978"/>
      </w:tblGrid>
      <w:tr>
        <w:trPr>
          <w:cantSplit w:val="true"/>
        </w:trPr>
        <w:tc>
          <w:tcPr>
            <w:tcW w:type="dxa" w:w="9638"/>
            <w:shd w:fill="EAF1F7"/>
            <w:tcMar>
              <w:top w:w="110" w:type="dxa"/>
              <w:start w:w="130" w:type="dxa"/>
              <w:bottom w:w="110" w:type="dxa"/>
              <w:end w:w="130" w:type="dxa"/>
            </w:tcMar>
            <w:tcBorders>
              <w:top w:val="single" w:sz="6" w:color="1F4775"/>
              <w:left w:val="single" w:sz="10" w:color="1F4775"/>
              <w:bottom w:val="single" w:sz="6" w:color="1F4775"/>
              <w:right w:val="single" w:sz="6" w:color="1F4775"/>
            </w:tcBorders>
          </w:tcPr>
          <w:p>
            <w:pPr>
              <w:spacing w:line="259" w:lineRule="auto"/>
              <w:jc w:val="left"/>
            </w:pPr>
            <w:r>
              <w:rPr>
                <w:rFonts w:ascii="DejaVu Sans" w:hAnsi="DejaVu Sans"/>
                <w:b/>
                <w:color w:val="1F4775"/>
                <w:sz w:val="19"/>
              </w:rPr>
              <w:t xml:space="preserve">ФИЗИЧЕСКИЙ СМЫСЛ. </w:t>
            </w:r>
            <w:r>
              <w:rPr>
                <w:rFonts w:ascii="DejaVu Serif" w:hAnsi="DejaVu Serif"/>
                <w:sz w:val="19"/>
              </w:rPr>
              <w:t>Он может использоваться как модельный диагностический слой переходов и локальной геометрии.</w:t>
            </w:r>
          </w:p>
        </w:tc>
      </w:tr>
    </w:tbl>
    <w:p>
      <w:pPr>
        <w:spacing w:after="40" w:before="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978"/>
      </w:tblGrid>
      <w:tr>
        <w:trPr>
          <w:cantSplit w:val="true"/>
        </w:trPr>
        <w:tc>
          <w:tcPr>
            <w:tcW w:type="dxa" w:w="9638"/>
            <w:shd w:fill="FBECEC"/>
            <w:tcMar>
              <w:top w:w="110" w:type="dxa"/>
              <w:start w:w="130" w:type="dxa"/>
              <w:bottom w:w="110" w:type="dxa"/>
              <w:end w:w="130" w:type="dxa"/>
            </w:tcMar>
            <w:tcBorders>
              <w:top w:val="single" w:sz="6" w:color="9D2C2C"/>
              <w:left w:val="single" w:sz="10" w:color="9D2C2C"/>
              <w:bottom w:val="single" w:sz="6" w:color="9D2C2C"/>
              <w:right w:val="single" w:sz="6" w:color="9D2C2C"/>
            </w:tcBorders>
          </w:tcPr>
          <w:p>
            <w:pPr>
              <w:spacing w:line="259" w:lineRule="auto"/>
              <w:jc w:val="left"/>
            </w:pPr>
            <w:r>
              <w:rPr>
                <w:rFonts w:ascii="DejaVu Sans" w:hAnsi="DejaVu Sans"/>
                <w:b/>
                <w:color w:val="9D2C2C"/>
                <w:sz w:val="19"/>
              </w:rPr>
              <w:t xml:space="preserve">ОГРАНИЧЕНИЕ. </w:t>
            </w:r>
            <w:r>
              <w:rPr>
                <w:rFonts w:ascii="DejaVu Serif" w:hAnsi="DejaVu Serif"/>
                <w:sz w:val="19"/>
              </w:rPr>
              <w:t>Термин causal не доказывает лоренцеву причинность. Tor и Curv также не являются ассоциатором или голономией.</w:t>
            </w:r>
          </w:p>
        </w:tc>
      </w:tr>
    </w:tbl>
    <w:p>
      <w:pPr>
        <w:spacing w:after="40" w:before="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978"/>
      </w:tblGrid>
      <w:tr>
        <w:trPr>
          <w:cantSplit w:val="true"/>
        </w:trPr>
        <w:tc>
          <w:tcPr>
            <w:tcW w:type="dxa" w:w="9638"/>
            <w:shd w:fill="F1F3F5"/>
            <w:tcMar>
              <w:top w:w="110" w:type="dxa"/>
              <w:start w:w="130" w:type="dxa"/>
              <w:bottom w:w="110" w:type="dxa"/>
              <w:end w:w="130" w:type="dxa"/>
            </w:tcMar>
            <w:tcBorders>
              <w:top w:val="single" w:sz="6" w:color="1B1F23"/>
              <w:left w:val="single" w:sz="10" w:color="1B1F23"/>
              <w:bottom w:val="single" w:sz="6" w:color="1B1F23"/>
              <w:right w:val="single" w:sz="6" w:color="1B1F23"/>
            </w:tcBorders>
          </w:tcPr>
          <w:p>
            <w:pPr>
              <w:spacing w:line="259" w:lineRule="auto"/>
              <w:jc w:val="left"/>
            </w:pPr>
            <w:r>
              <w:rPr>
                <w:rFonts w:ascii="DejaVu Sans" w:hAnsi="DejaVu Sans"/>
                <w:b/>
                <w:color w:val="1B1F23"/>
                <w:sz w:val="19"/>
              </w:rPr>
              <w:t xml:space="preserve">АВТОРСКАЯ НОВИЗНА. </w:t>
            </w:r>
            <w:r>
              <w:rPr>
                <w:rFonts w:ascii="DejaVu Serif" w:hAnsi="DejaVu Serif"/>
                <w:sz w:val="19"/>
              </w:rPr>
              <w:t>Авторской является роль типизированного пакета в KPF/RPHD и KLT-RBD; torsion, curvature и connection theory — classical prior art.</w:t>
            </w:r>
          </w:p>
        </w:tc>
      </w:tr>
    </w:tbl>
    <w:p>
      <w:pPr>
        <w:spacing w:after="40" w:before="0"/>
      </w:pPr>
    </w:p>
    <w:p>
      <w:pPr>
        <w:keepNext/>
        <w:spacing w:after="40"/>
        <w:jc w:val="center"/>
      </w:pPr>
      <w:r>
        <w:rPr>
          <w:rFonts w:ascii="DejaVu Sans" w:hAnsi="DejaVu Sans"/>
          <w:b/>
          <w:color w:val="5F6D7A"/>
          <w:sz w:val="16"/>
        </w:rPr>
        <w:t>Рисунок T3-FIG-009 · tom3_v0_4.docx</w:t>
      </w:r>
    </w:p>
    <w:p>
      <w:pPr>
        <w:spacing w:after="40"/>
        <w:jc w:val="center"/>
      </w:pPr>
      <w:r>
        <w:drawing>
          <wp:inline xmlns:a="http://schemas.openxmlformats.org/drawingml/2006/main" xmlns:pic="http://schemas.openxmlformats.org/drawingml/2006/picture">
            <wp:extent cx="5976000" cy="3620753"/>
            <wp:docPr id="3" name="Picture 3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t3_v04_types.png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5976000" cy="3620753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120"/>
        <w:jc w:val="center"/>
      </w:pPr>
      <w:r>
        <w:rPr>
          <w:rFonts w:ascii="DejaVu Serif" w:hAnsi="DejaVu Serif"/>
          <w:i/>
          <w:color w:val="5A5A5A"/>
          <w:sz w:val="17"/>
        </w:rPr>
        <w:t>Рисунок 2. Прямая сумма типов и запрет автоматического отождествления инвариантов.</w:t>
      </w: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Определение T3-CAU-003 [CL/DEF-A]. Для гладкого сектора M и связности ∇ на TM положим</w:t>
      </w:r>
    </w:p>
    <w:p>
      <w:pPr>
        <w:keepNext/>
        <w:spacing w:after="40"/>
        <w:jc w:val="center"/>
      </w:pPr>
      <w:r>
        <w:rPr>
          <w:rFonts w:ascii="DejaVu Sans" w:hAnsi="DejaVu Sans"/>
          <w:b/>
          <w:color w:val="5F6D7A"/>
          <w:sz w:val="16"/>
        </w:rPr>
        <w:t>Формула T3-EQ-0023</w:t>
      </w:r>
    </w:p>
    <w:p>
      <w:pPr>
        <w:spacing w:before="80" w:after="100"/>
        <w:jc w:val="center"/>
      </w:pPr>
      <w:r>
        <w:rPr>
          <w:rFonts w:ascii="DejaVu Serif" w:hAnsi="DejaVu Serif"/>
          <w:i/>
          <w:sz w:val="21"/>
        </w:rPr>
        <w:t>E_Tor = Λ²T*M ⊗ TM,   E_Curv = Λ²T*M ⊗ End(TM),</w:t>
      </w:r>
    </w:p>
    <w:p>
      <w:pPr>
        <w:keepNext/>
        <w:spacing w:after="40"/>
        <w:jc w:val="center"/>
      </w:pPr>
      <w:r>
        <w:rPr>
          <w:rFonts w:ascii="DejaVu Sans" w:hAnsi="DejaVu Sans"/>
          <w:b/>
          <w:color w:val="5F6D7A"/>
          <w:sz w:val="16"/>
        </w:rPr>
        <w:t>Формула T3-EQ-0024</w:t>
      </w:r>
    </w:p>
    <w:p>
      <w:pPr>
        <w:spacing w:before="80" w:after="100"/>
        <w:jc w:val="center"/>
      </w:pPr>
      <w:r>
        <w:rPr>
          <w:rFonts w:ascii="DejaVu Serif" w:hAnsi="DejaVu Serif"/>
          <w:i/>
          <w:sz w:val="21"/>
        </w:rPr>
        <w:t>E_cs = E_Tor ⊕ E_Curv,   T_cs(∇) = (Tor_∇, Curv_∇) ∈ Γ(E_cs).</w:t>
      </w: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Legacy-запись T_cs=T+R разрешается только как сокращение для упорядоченной пары в прямой сумме. Она не означает сложение компонент разных тензорных типов.</w:t>
      </w: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Определение T3-CAU-004 [MODEL]. Расширенный limit-causal carrier есть</w:t>
      </w:r>
    </w:p>
    <w:p>
      <w:pPr>
        <w:keepNext/>
        <w:spacing w:after="40"/>
        <w:jc w:val="center"/>
      </w:pPr>
      <w:r>
        <w:rPr>
          <w:rFonts w:ascii="DejaVu Sans" w:hAnsi="DejaVu Sans"/>
          <w:b/>
          <w:color w:val="5F6D7A"/>
          <w:sz w:val="16"/>
        </w:rPr>
        <w:t>Формула T3-EQ-0025</w:t>
      </w:r>
    </w:p>
    <w:p>
      <w:pPr>
        <w:spacing w:before="80" w:after="100"/>
        <w:jc w:val="center"/>
      </w:pPr>
      <w:r>
        <w:rPr>
          <w:rFonts w:ascii="DejaVu Serif" w:hAnsi="DejaVu Serif"/>
          <w:i/>
          <w:sz w:val="21"/>
        </w:rPr>
        <w:t>E_cs^L = E_Tor ⊕ E_Curv ⊕ E_hole ⊕ E_Δ ⊕ E_Ξ ⊕ E_Υ ⊕ E_cent ⊕ E_cor ⊕ ℝ^q_B,</w:t>
      </w: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а T_cs^L является секцией этого прямого расслоения. Метки cent и cor сохраняют legacy-названия каналов; физическими центробежной и кориолисовой силами они становятся только после отдельного bridge с единицами, уравнениями и наблюдаемыми.</w:t>
      </w:r>
    </w:p>
    <w:p>
      <w:pPr>
        <w:keepNext/>
        <w:spacing w:after="40"/>
        <w:jc w:val="left"/>
      </w:pPr>
      <w:r>
        <w:rPr>
          <w:rFonts w:ascii="DejaVu Sans" w:hAnsi="DejaVu Sans"/>
          <w:b/>
          <w:color w:val="5F6D7A"/>
          <w:sz w:val="16"/>
        </w:rPr>
        <w:t>Таблица T3-TBL-016 · tom3_v0_4.docx · 3. Строгий тип причинно-структурного пакета T_cs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494"/>
        <w:gridCol w:w="2494"/>
        <w:gridCol w:w="2494"/>
        <w:gridCol w:w="2494"/>
      </w:tblGrid>
      <w:tr>
        <w:trPr>
          <w:cantSplit w:val="true"/>
          <w:tblHeader w:val="true"/>
        </w:trPr>
        <w:tc>
          <w:tcPr>
            <w:tcW w:type="dxa" w:w="147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244D7B"/>
          </w:tcPr>
          <w:p>
            <w:pPr>
              <w:jc w:val="center"/>
            </w:pPr>
            <w:r>
              <w:rPr>
                <w:b/>
                <w:color w:val="FFFFFF"/>
                <w:sz w:val="17"/>
              </w:rPr>
              <w:t>Алиас v0.17</w:t>
            </w:r>
          </w:p>
        </w:tc>
        <w:tc>
          <w:tcPr>
            <w:tcW w:type="dxa" w:w="272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244D7B"/>
          </w:tcPr>
          <w:p>
            <w:pPr>
              <w:jc w:val="center"/>
            </w:pPr>
            <w:r>
              <w:rPr>
                <w:b/>
                <w:color w:val="FFFFFF"/>
                <w:sz w:val="17"/>
              </w:rPr>
              <w:t>Канонический объект</w:t>
            </w:r>
          </w:p>
        </w:tc>
        <w:tc>
          <w:tcPr>
            <w:tcW w:type="dxa" w:w="3685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1F4775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b/>
                <w:color w:val="FFFFFF"/>
                <w:sz w:val="16"/>
              </w:rPr>
              <w:t>Роль</w:t>
            </w:r>
          </w:p>
        </w:tc>
        <w:tc>
          <w:tcPr>
            <w:tcW w:type="dxa" w:w="175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1F4775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b/>
                <w:color w:val="FFFFFF"/>
                <w:sz w:val="16"/>
              </w:rPr>
              <w:t>Статус</w:t>
            </w:r>
          </w:p>
        </w:tc>
      </w:tr>
      <w:tr>
        <w:trPr>
          <w:cantSplit/>
        </w:trPr>
        <w:tc>
          <w:tcPr>
            <w:tcW w:type="dxa" w:w="2494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F3F6F9"/>
          </w:tcPr>
          <w:p>
            <w:pPr>
              <w:jc w:val="center"/>
            </w:pPr>
            <w:r>
              <w:rPr>
                <w:b/>
                <w:sz w:val="17"/>
              </w:rPr>
              <w:t>T3-EQ-0043</w:t>
            </w:r>
          </w:p>
        </w:tc>
        <w:tc>
          <w:tcPr>
            <w:tcW w:type="dxa" w:w="2494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FFFFFF"/>
          </w:tcPr>
          <w:p>
            <w:pPr>
              <w:jc w:val="left"/>
            </w:pPr>
            <w:r>
              <w:rPr>
                <w:b w:val="0"/>
                <w:sz w:val="17"/>
              </w:rPr>
              <w:t>T3-EQ-0023 · E_Tor и E_Curv</w:t>
            </w:r>
          </w:p>
        </w:tc>
        <w:tc>
          <w:tcPr>
            <w:tcW w:type="dxa" w:w="2494"/>
          </w:tcPr>
          <w:p/>
        </w:tc>
        <w:tc>
          <w:tcPr>
            <w:tcW w:type="dxa" w:w="2494"/>
          </w:tcPr>
          <w:p/>
        </w:tc>
      </w:tr>
      <w:tr>
        <w:trPr>
          <w:cantSplit/>
        </w:trPr>
        <w:tc>
          <w:tcPr>
            <w:tcW w:type="dxa" w:w="2494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F3F6F9"/>
          </w:tcPr>
          <w:p>
            <w:pPr>
              <w:jc w:val="center"/>
            </w:pPr>
            <w:r>
              <w:rPr>
                <w:b/>
                <w:sz w:val="17"/>
              </w:rPr>
              <w:t>T3-EQ-0044</w:t>
            </w:r>
          </w:p>
        </w:tc>
        <w:tc>
          <w:tcPr>
            <w:tcW w:type="dxa" w:w="2494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FFFFFF"/>
          </w:tcPr>
          <w:p>
            <w:pPr>
              <w:jc w:val="left"/>
            </w:pPr>
            <w:r>
              <w:rPr>
                <w:b w:val="0"/>
                <w:sz w:val="17"/>
              </w:rPr>
              <w:t>T3-EQ-0024 · E_cs и T_cs</w:t>
            </w:r>
          </w:p>
        </w:tc>
        <w:tc>
          <w:tcPr>
            <w:tcW w:type="dxa" w:w="2494"/>
          </w:tcPr>
          <w:p/>
        </w:tc>
        <w:tc>
          <w:tcPr>
            <w:tcW w:type="dxa" w:w="2494"/>
          </w:tcPr>
          <w:p/>
        </w:tc>
      </w:tr>
      <w:tr>
        <w:trPr>
          <w:cantSplit/>
        </w:trPr>
        <w:tc>
          <w:tcPr>
            <w:tcW w:type="dxa" w:w="2494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F3F6F9"/>
          </w:tcPr>
          <w:p>
            <w:pPr>
              <w:jc w:val="center"/>
            </w:pPr>
            <w:r>
              <w:rPr>
                <w:b/>
                <w:sz w:val="17"/>
              </w:rPr>
              <w:t>T3-EQ-0045</w:t>
            </w:r>
          </w:p>
        </w:tc>
        <w:tc>
          <w:tcPr>
            <w:tcW w:type="dxa" w:w="2494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FFFFFF"/>
          </w:tcPr>
          <w:p>
            <w:pPr>
              <w:jc w:val="left"/>
            </w:pPr>
            <w:r>
              <w:rPr>
                <w:b w:val="0"/>
                <w:sz w:val="17"/>
              </w:rPr>
              <w:t>T3-EQ-0025 · E_cs^L</w:t>
            </w:r>
          </w:p>
        </w:tc>
        <w:tc>
          <w:tcPr>
            <w:tcW w:type="dxa" w:w="2494"/>
          </w:tcPr>
          <w:p/>
        </w:tc>
        <w:tc>
          <w:tcPr>
            <w:tcW w:type="dxa" w:w="2494"/>
          </w:tcPr>
          <w:p/>
        </w:tc>
      </w:tr>
      <w:tr>
        <w:trPr>
          <w:cantSplit/>
        </w:trPr>
        <w:tc>
          <w:tcPr>
            <w:tcW w:type="dxa" w:w="2494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F3F6F9"/>
          </w:tcPr>
          <w:p>
            <w:pPr>
              <w:jc w:val="center"/>
            </w:pPr>
            <w:r>
              <w:rPr>
                <w:b/>
                <w:sz w:val="17"/>
              </w:rPr>
              <w:t>T3-FIG-016</w:t>
            </w:r>
          </w:p>
        </w:tc>
        <w:tc>
          <w:tcPr>
            <w:tcW w:type="dxa" w:w="2494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FFFFFF"/>
          </w:tcPr>
          <w:p>
            <w:pPr>
              <w:jc w:val="left"/>
            </w:pPr>
            <w:r>
              <w:rPr>
                <w:b w:val="0"/>
                <w:sz w:val="17"/>
              </w:rPr>
              <w:t>T3-FIG-009 · диаграмма прямой суммы</w:t>
            </w:r>
          </w:p>
        </w:tc>
        <w:tc>
          <w:tcPr>
            <w:tcW w:type="dxa" w:w="2494"/>
          </w:tcPr>
          <w:p/>
        </w:tc>
        <w:tc>
          <w:tcPr>
            <w:tcW w:type="dxa" w:w="2494"/>
          </w:tcPr>
          <w:p/>
        </w:tc>
      </w:tr>
      <w:tr>
        <w:trPr>
          <w:cantSplit/>
        </w:trPr>
        <w:tc>
          <w:tcPr>
            <w:tcW w:type="dxa" w:w="2494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F3F6F9"/>
          </w:tcPr>
          <w:p>
            <w:pPr>
              <w:jc w:val="center"/>
            </w:pPr>
            <w:r>
              <w:rPr>
                <w:b/>
                <w:sz w:val="17"/>
              </w:rPr>
              <w:t>T3-TBL-025</w:t>
            </w:r>
          </w:p>
        </w:tc>
        <w:tc>
          <w:tcPr>
            <w:tcW w:type="dxa" w:w="2494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FFFFFF"/>
          </w:tcPr>
          <w:p>
            <w:pPr>
              <w:jc w:val="left"/>
            </w:pPr>
            <w:r>
              <w:rPr>
                <w:b w:val="0"/>
                <w:sz w:val="17"/>
              </w:rPr>
              <w:t>T3-TBL-016 · типы и физические запреты</w:t>
            </w:r>
          </w:p>
        </w:tc>
        <w:tc>
          <w:tcPr>
            <w:tcW w:type="dxa" w:w="2494"/>
          </w:tcPr>
          <w:p/>
        </w:tc>
        <w:tc>
          <w:tcPr>
            <w:tcW w:type="dxa" w:w="2494"/>
          </w:tcPr>
          <w:p/>
        </w:tc>
      </w:tr>
    </w:tbl>
    <w:p>
      <w:pPr>
        <w:spacing w:after="2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978"/>
      </w:tblGrid>
      <w:tr>
        <w:trPr>
          <w:cantSplit w:val="true"/>
        </w:trPr>
        <w:tc>
          <w:tcPr>
            <w:tcW w:type="dxa" w:w="9638"/>
            <w:shd w:fill="FBECEC"/>
            <w:tcMar>
              <w:top w:w="110" w:type="dxa"/>
              <w:start w:w="130" w:type="dxa"/>
              <w:bottom w:w="110" w:type="dxa"/>
              <w:end w:w="130" w:type="dxa"/>
            </w:tcMar>
            <w:tcBorders>
              <w:top w:val="single" w:sz="6" w:color="9D2C2C"/>
              <w:left w:val="single" w:sz="10" w:color="9D2C2C"/>
              <w:bottom w:val="single" w:sz="6" w:color="9D2C2C"/>
              <w:right w:val="single" w:sz="6" w:color="9D2C2C"/>
            </w:tcBorders>
          </w:tcPr>
          <w:p>
            <w:pPr>
              <w:spacing w:line="259" w:lineRule="auto"/>
              <w:jc w:val="left"/>
            </w:pPr>
            <w:r>
              <w:rPr>
                <w:rFonts w:ascii="DejaVu Sans" w:hAnsi="DejaVu Sans"/>
                <w:b/>
                <w:color w:val="9D2C2C"/>
                <w:sz w:val="19"/>
              </w:rPr>
              <w:t xml:space="preserve">NEGATIVE RESULT. </w:t>
            </w:r>
            <w:r>
              <w:rPr>
                <w:rFonts w:ascii="DejaVu Serif" w:hAnsi="DejaVu Serif"/>
                <w:sz w:val="19"/>
              </w:rPr>
              <w:t>Без явной карты J_Ass:Hom(A⊗³,A)→E_cs нельзя заключать, что ассоциатор является torsion или curvature. Аналогично holonomy не является локальным тензором, хотя связана с кривизной при дополнительных гипотезах.</w:t>
            </w:r>
          </w:p>
        </w:tc>
      </w:tr>
    </w:tbl>
    <w:p>
      <w:pPr>
        <w:spacing w:after="40" w:before="0"/>
      </w:pPr>
    </w:p>
    <w:p>
      <w:pPr>
        <w:spacing w:after="40"/>
      </w:pPr>
    </w:p>
    <w:p>
      <w:pPr>
        <w:pStyle w:val="Heading2"/>
        <w:keepNext w:val="1"/>
      </w:pPr>
      <w:r>
        <w:t>Операциональный CGI</w:t>
      </w:r>
    </w:p>
    <w:p>
      <w:pPr>
        <w:keepNext/>
        <w:spacing w:after="40"/>
        <w:jc w:val="left"/>
      </w:pPr>
      <w:r>
        <w:rPr>
          <w:rFonts w:ascii="DejaVu Sans" w:hAnsi="DejaVu Sans"/>
          <w:b/>
          <w:color w:val="5F6D7A"/>
          <w:sz w:val="16"/>
        </w:rPr>
        <w:t>T3-LOC-018 · источник: tom3_v0_4.docx · раздел: 4. Операциональный CGI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978"/>
      </w:tblGrid>
      <w:tr>
        <w:trPr>
          <w:cantSplit w:val="true"/>
        </w:trPr>
        <w:tc>
          <w:tcPr>
            <w:tcW w:type="dxa" w:w="9638"/>
            <w:shd w:fill="EAF1F7"/>
            <w:tcMar>
              <w:top w:w="110" w:type="dxa"/>
              <w:start w:w="130" w:type="dxa"/>
              <w:bottom w:w="110" w:type="dxa"/>
              <w:end w:w="130" w:type="dxa"/>
            </w:tcMar>
            <w:tcBorders>
              <w:top w:val="single" w:sz="6" w:color="1F4775"/>
              <w:left w:val="single" w:sz="10" w:color="1F4775"/>
              <w:bottom w:val="single" w:sz="6" w:color="1F4775"/>
              <w:right w:val="single" w:sz="6" w:color="1F4775"/>
            </w:tcBorders>
          </w:tcPr>
          <w:p>
            <w:pPr>
              <w:spacing w:line="259" w:lineRule="auto"/>
              <w:jc w:val="left"/>
            </w:pPr>
            <w:r>
              <w:rPr>
                <w:rFonts w:ascii="DejaVu Sans" w:hAnsi="DejaVu Sans"/>
                <w:b/>
                <w:color w:val="1F4775"/>
                <w:sz w:val="19"/>
              </w:rPr>
              <w:t xml:space="preserve">ОНТОЛОГИЯ. </w:t>
            </w:r>
            <w:r>
              <w:rPr>
                <w:rFonts w:ascii="DejaVu Serif" w:hAnsi="DejaVu Serif"/>
                <w:sz w:val="19"/>
              </w:rPr>
              <w:t>CGI является частичной функцией на сертифицированном causal-state record. Его аргумент включает разнородные каналы, reference scales, веса и Reper-support.</w:t>
            </w:r>
          </w:p>
        </w:tc>
      </w:tr>
    </w:tbl>
    <w:p>
      <w:pPr>
        <w:spacing w:after="40" w:before="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978"/>
      </w:tblGrid>
      <w:tr>
        <w:trPr>
          <w:cantSplit w:val="true"/>
        </w:trPr>
        <w:tc>
          <w:tcPr>
            <w:tcW w:type="dxa" w:w="9638"/>
            <w:shd w:fill="E9F5EE"/>
            <w:tcMar>
              <w:top w:w="110" w:type="dxa"/>
              <w:start w:w="130" w:type="dxa"/>
              <w:bottom w:w="110" w:type="dxa"/>
              <w:end w:w="130" w:type="dxa"/>
            </w:tcMar>
            <w:tcBorders>
              <w:top w:val="single" w:sz="6" w:color="2E6F4E"/>
              <w:left w:val="single" w:sz="10" w:color="2E6F4E"/>
              <w:bottom w:val="single" w:sz="6" w:color="2E6F4E"/>
              <w:right w:val="single" w:sz="6" w:color="2E6F4E"/>
            </w:tcBorders>
          </w:tcPr>
          <w:p>
            <w:pPr>
              <w:spacing w:line="259" w:lineRule="auto"/>
              <w:jc w:val="left"/>
            </w:pPr>
            <w:r>
              <w:rPr>
                <w:rFonts w:ascii="DejaVu Sans" w:hAnsi="DejaVu Sans"/>
                <w:b/>
                <w:color w:val="2E6F4E"/>
                <w:sz w:val="19"/>
              </w:rPr>
              <w:t xml:space="preserve">ГНОСЕОЛОГИЯ. </w:t>
            </w:r>
            <w:r>
              <w:rPr>
                <w:rFonts w:ascii="DejaVu Serif" w:hAnsi="DejaVu Serif"/>
                <w:sz w:val="19"/>
              </w:rPr>
              <w:t>Значение известно только после проверки единиц, конечности, D/Dom и происхождения scales. Число без этих проверок не считается результатом.</w:t>
            </w:r>
          </w:p>
        </w:tc>
      </w:tr>
    </w:tbl>
    <w:p>
      <w:pPr>
        <w:spacing w:after="40" w:before="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978"/>
      </w:tblGrid>
      <w:tr>
        <w:trPr>
          <w:cantSplit w:val="true"/>
        </w:trPr>
        <w:tc>
          <w:tcPr>
            <w:tcW w:type="dxa" w:w="9638"/>
            <w:shd w:fill="F8F0DF"/>
            <w:tcMar>
              <w:top w:w="110" w:type="dxa"/>
              <w:start w:w="130" w:type="dxa"/>
              <w:bottom w:w="110" w:type="dxa"/>
              <w:end w:w="130" w:type="dxa"/>
            </w:tcMar>
            <w:tcBorders>
              <w:top w:val="single" w:sz="6" w:color="9A6711"/>
              <w:left w:val="single" w:sz="10" w:color="9A6711"/>
              <w:bottom w:val="single" w:sz="6" w:color="9A6711"/>
              <w:right w:val="single" w:sz="6" w:color="9A6711"/>
            </w:tcBorders>
          </w:tcPr>
          <w:p>
            <w:pPr>
              <w:spacing w:line="259" w:lineRule="auto"/>
              <w:jc w:val="left"/>
            </w:pPr>
            <w:r>
              <w:rPr>
                <w:rFonts w:ascii="DejaVu Sans" w:hAnsi="DejaVu Sans"/>
                <w:b/>
                <w:color w:val="9A6711"/>
                <w:sz w:val="19"/>
              </w:rPr>
              <w:t xml:space="preserve">ФЕНОМЕНОЛОГИЯ. </w:t>
            </w:r>
            <w:r>
              <w:rPr>
                <w:rFonts w:ascii="DejaVu Serif" w:hAnsi="DejaVu Serif"/>
                <w:sz w:val="19"/>
              </w:rPr>
              <w:t>Для вычислителя CGI проявляется как dimensionless score и status label; для исследователя — как локатор канала, требующего пересборки.</w:t>
            </w:r>
          </w:p>
        </w:tc>
      </w:tr>
    </w:tbl>
    <w:p>
      <w:pPr>
        <w:spacing w:after="40" w:before="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978"/>
      </w:tblGrid>
      <w:tr>
        <w:trPr>
          <w:cantSplit w:val="true"/>
        </w:trPr>
        <w:tc>
          <w:tcPr>
            <w:tcW w:type="dxa" w:w="9638"/>
            <w:shd w:fill="EAF1F7"/>
            <w:tcMar>
              <w:top w:w="110" w:type="dxa"/>
              <w:start w:w="130" w:type="dxa"/>
              <w:bottom w:w="110" w:type="dxa"/>
              <w:end w:w="130" w:type="dxa"/>
            </w:tcMar>
            <w:tcBorders>
              <w:top w:val="single" w:sz="6" w:color="1F4775"/>
              <w:left w:val="single" w:sz="10" w:color="1F4775"/>
              <w:bottom w:val="single" w:sz="6" w:color="1F4775"/>
              <w:right w:val="single" w:sz="6" w:color="1F4775"/>
            </w:tcBorders>
          </w:tcPr>
          <w:p>
            <w:pPr>
              <w:spacing w:line="259" w:lineRule="auto"/>
              <w:jc w:val="left"/>
            </w:pPr>
            <w:r>
              <w:rPr>
                <w:rFonts w:ascii="DejaVu Sans" w:hAnsi="DejaVu Sans"/>
                <w:b/>
                <w:color w:val="1F4775"/>
                <w:sz w:val="19"/>
              </w:rPr>
              <w:t xml:space="preserve">ФИЗИЧЕСКИЙ СМЫСЛ. </w:t>
            </w:r>
            <w:r>
              <w:rPr>
                <w:rFonts w:ascii="DejaVu Serif" w:hAnsi="DejaVu Serif"/>
                <w:sz w:val="19"/>
              </w:rPr>
              <w:t>В будущей физической адаптации score может ранжировать структурные разрывы, но пока это MODEL-инструмент.</w:t>
            </w:r>
          </w:p>
        </w:tc>
      </w:tr>
    </w:tbl>
    <w:p>
      <w:pPr>
        <w:spacing w:after="40" w:before="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978"/>
      </w:tblGrid>
      <w:tr>
        <w:trPr>
          <w:cantSplit w:val="true"/>
        </w:trPr>
        <w:tc>
          <w:tcPr>
            <w:tcW w:type="dxa" w:w="9638"/>
            <w:shd w:fill="FBECEC"/>
            <w:tcMar>
              <w:top w:w="110" w:type="dxa"/>
              <w:start w:w="130" w:type="dxa"/>
              <w:bottom w:w="110" w:type="dxa"/>
              <w:end w:w="130" w:type="dxa"/>
            </w:tcMar>
            <w:tcBorders>
              <w:top w:val="single" w:sz="6" w:color="9D2C2C"/>
              <w:left w:val="single" w:sz="10" w:color="9D2C2C"/>
              <w:bottom w:val="single" w:sz="6" w:color="9D2C2C"/>
              <w:right w:val="single" w:sz="6" w:color="9D2C2C"/>
            </w:tcBorders>
          </w:tcPr>
          <w:p>
            <w:pPr>
              <w:spacing w:line="259" w:lineRule="auto"/>
              <w:jc w:val="left"/>
            </w:pPr>
            <w:r>
              <w:rPr>
                <w:rFonts w:ascii="DejaVu Sans" w:hAnsi="DejaVu Sans"/>
                <w:b/>
                <w:color w:val="9D2C2C"/>
                <w:sz w:val="19"/>
              </w:rPr>
              <w:t xml:space="preserve">ОГРАНИЧЕНИЕ. </w:t>
            </w:r>
            <w:r>
              <w:rPr>
                <w:rFonts w:ascii="DejaVu Serif" w:hAnsi="DejaVu Serif"/>
                <w:sz w:val="19"/>
              </w:rPr>
              <w:t>Порог 1, band η, weights и scales не являются универсальными константами. Они требуют preregistration и калибровки.</w:t>
            </w:r>
          </w:p>
        </w:tc>
      </w:tr>
    </w:tbl>
    <w:p>
      <w:pPr>
        <w:spacing w:after="40" w:before="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978"/>
      </w:tblGrid>
      <w:tr>
        <w:trPr>
          <w:cantSplit w:val="true"/>
        </w:trPr>
        <w:tc>
          <w:tcPr>
            <w:tcW w:type="dxa" w:w="9638"/>
            <w:shd w:fill="F1F3F5"/>
            <w:tcMar>
              <w:top w:w="110" w:type="dxa"/>
              <w:start w:w="130" w:type="dxa"/>
              <w:bottom w:w="110" w:type="dxa"/>
              <w:end w:w="130" w:type="dxa"/>
            </w:tcMar>
            <w:tcBorders>
              <w:top w:val="single" w:sz="6" w:color="1B1F23"/>
              <w:left w:val="single" w:sz="10" w:color="1B1F23"/>
              <w:bottom w:val="single" w:sz="6" w:color="1B1F23"/>
              <w:right w:val="single" w:sz="6" w:color="1B1F23"/>
            </w:tcBorders>
          </w:tcPr>
          <w:p>
            <w:pPr>
              <w:spacing w:line="259" w:lineRule="auto"/>
              <w:jc w:val="left"/>
            </w:pPr>
            <w:r>
              <w:rPr>
                <w:rFonts w:ascii="DejaVu Sans" w:hAnsi="DejaVu Sans"/>
                <w:b/>
                <w:color w:val="1B1F23"/>
                <w:sz w:val="19"/>
              </w:rPr>
              <w:t xml:space="preserve">АВТОРСКАЯ НОВИЗНА. </w:t>
            </w:r>
            <w:r>
              <w:rPr>
                <w:rFonts w:ascii="DejaVu Serif" w:hAnsi="DejaVu Serif"/>
                <w:sz w:val="19"/>
              </w:rPr>
              <w:t>Авторской является CGI-архитектура с Reper-support, hard gates и blocker-safe возвратом ABSTAIN.</w:t>
            </w:r>
          </w:p>
        </w:tc>
      </w:tr>
    </w:tbl>
    <w:p>
      <w:pPr>
        <w:spacing w:after="40" w:before="0"/>
      </w:pPr>
    </w:p>
    <w:p>
      <w:pPr>
        <w:keepNext/>
        <w:spacing w:after="40"/>
        <w:jc w:val="center"/>
      </w:pPr>
      <w:r>
        <w:rPr>
          <w:rFonts w:ascii="DejaVu Sans" w:hAnsi="DejaVu Sans"/>
          <w:b/>
          <w:color w:val="5F6D7A"/>
          <w:sz w:val="16"/>
        </w:rPr>
        <w:t>Рисунок T3-FIG-010 · tom3_v0_4.docx</w:t>
      </w:r>
    </w:p>
    <w:p>
      <w:pPr>
        <w:spacing w:after="40"/>
        <w:jc w:val="center"/>
      </w:pPr>
      <w:r>
        <w:drawing>
          <wp:inline xmlns:a="http://schemas.openxmlformats.org/drawingml/2006/main" xmlns:pic="http://schemas.openxmlformats.org/drawingml/2006/picture">
            <wp:extent cx="5976000" cy="3444988"/>
            <wp:docPr id="4" name="Picture 4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t3_v04_cgi.png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5976000" cy="3444988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120"/>
        <w:jc w:val="center"/>
      </w:pPr>
      <w:r>
        <w:rPr>
          <w:rFonts w:ascii="DejaVu Serif" w:hAnsi="DejaVu Serif"/>
          <w:i/>
          <w:color w:val="5A5A5A"/>
          <w:sz w:val="17"/>
        </w:rPr>
        <w:t>Рисунок 3. Типовой шлюз нормировки, агрегирования и классификации CGI.</w:t>
      </w: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Определение T3-CAU-005 [MODEL]. Пусть χ=(χ₁,…,χ_m) — каналы T_cs^L, s_j&gt;0 — reference scales той же физической размерности, w_j≥0 — заранее заданные веса, а r,u∈[0,1] — нормированные Reper-support и connectivity. При выполнении hard gate G=1 положим</w:t>
      </w:r>
    </w:p>
    <w:p>
      <w:pPr>
        <w:keepNext/>
        <w:spacing w:after="40"/>
        <w:jc w:val="center"/>
      </w:pPr>
      <w:r>
        <w:rPr>
          <w:rFonts w:ascii="DejaVu Sans" w:hAnsi="DejaVu Sans"/>
          <w:b/>
          <w:color w:val="5F6D7A"/>
          <w:sz w:val="16"/>
        </w:rPr>
        <w:t>Формула T3-EQ-0026</w:t>
      </w:r>
    </w:p>
    <w:p>
      <w:pPr>
        <w:spacing w:before="80" w:after="100"/>
        <w:jc w:val="center"/>
      </w:pPr>
      <w:r>
        <w:rPr>
          <w:rFonts w:ascii="DejaVu Serif" w:hAnsi="DejaVu Serif"/>
          <w:i/>
          <w:sz w:val="21"/>
        </w:rPr>
        <w:t>z_j = ||χ_j||_j / s_j,   ŵ_j = w_j / Σ_k w_k,   κ = r·u,</w:t>
      </w:r>
    </w:p>
    <w:p>
      <w:pPr>
        <w:keepNext/>
        <w:spacing w:after="40"/>
        <w:jc w:val="center"/>
      </w:pPr>
      <w:r>
        <w:rPr>
          <w:rFonts w:ascii="DejaVu Sans" w:hAnsi="DejaVu Sans"/>
          <w:b/>
          <w:color w:val="5F6D7A"/>
          <w:sz w:val="16"/>
        </w:rPr>
        <w:t>Формула T3-EQ-0027</w:t>
      </w:r>
    </w:p>
    <w:p>
      <w:pPr>
        <w:spacing w:before="80" w:after="100"/>
        <w:jc w:val="center"/>
      </w:pPr>
      <w:r>
        <w:rPr>
          <w:rFonts w:ascii="DejaVu Serif" w:hAnsi="DejaVu Serif"/>
          <w:i/>
          <w:sz w:val="21"/>
        </w:rPr>
        <w:t>CGI_op(χ;r,u) = (Σ_j ŵ_j z_j) / (κ + ε₀),   ε₀&gt;0.</w:t>
      </w: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Если G=0 из-за отсутствия D/Dom, неположительного scale, нечислового значения, неизвестного provenance или незакрытого критического blocker, CGI_op=ABSTAIN.</w:t>
      </w: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Определение T3-CAU-006 [MODEL]. Для tolerance η∈[0,1) статус задаётся: causal_stable при CGI&lt;1−η; causal_critical при 1−η≤CGI≤1+η; rebuild_required при CGI&gt;1+η. Значения ε₀=0.10 и η=0.05 в сертификате v0.4 являются тестовыми параметрами, а не физическими постоянными.</w:t>
      </w:r>
    </w:p>
    <w:p>
      <w:pPr>
        <w:pStyle w:val="Heading3"/>
        <w:keepNext/>
        <w:spacing w:before="140" w:after="100"/>
      </w:pPr>
      <w:r>
        <w:rPr>
          <w:rFonts w:ascii="DejaVu Sans" w:hAnsi="DejaVu Sans"/>
          <w:b/>
          <w:color w:val="274E7A"/>
          <w:sz w:val="24"/>
        </w:rPr>
        <w:t>4.1. Математические свойства CGI_op</w:t>
      </w:r>
    </w:p>
    <w:p>
      <w:pPr>
        <w:keepNext/>
        <w:spacing w:after="40"/>
        <w:jc w:val="left"/>
      </w:pPr>
      <w:r>
        <w:rPr>
          <w:rFonts w:ascii="DejaVu Sans" w:hAnsi="DejaVu Sans"/>
          <w:b/>
          <w:color w:val="5F6D7A"/>
          <w:sz w:val="16"/>
        </w:rPr>
        <w:t>Таблица T3-TBL-017 · tom3_v0_4.docx · 4. Операциональный CGI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326"/>
        <w:gridCol w:w="3326"/>
        <w:gridCol w:w="3326"/>
      </w:tblGrid>
      <w:tr>
        <w:trPr>
          <w:cantSplit w:val="true"/>
          <w:tblHeader w:val="true"/>
        </w:trPr>
        <w:tc>
          <w:tcPr>
            <w:tcW w:type="dxa" w:w="175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1F4775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b/>
                <w:color w:val="FFFFFF"/>
                <w:sz w:val="16"/>
              </w:rPr>
              <w:t>ID</w:t>
            </w:r>
          </w:p>
        </w:tc>
        <w:tc>
          <w:tcPr>
            <w:tcW w:type="dxa" w:w="238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1F4775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b/>
                <w:color w:val="FFFFFF"/>
                <w:sz w:val="16"/>
              </w:rPr>
              <w:t>Свойство</w:t>
            </w:r>
          </w:p>
        </w:tc>
        <w:tc>
          <w:tcPr>
            <w:tcW w:type="dxa" w:w="5499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1F4775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b/>
                <w:color w:val="FFFFFF"/>
                <w:sz w:val="16"/>
              </w:rPr>
              <w:t>Вывод</w:t>
            </w:r>
          </w:p>
        </w:tc>
      </w:tr>
      <w:tr>
        <w:trPr>
          <w:cantSplit w:val="true"/>
        </w:trPr>
        <w:tc>
          <w:tcPr>
            <w:tcW w:type="dxa" w:w="175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6"/>
              </w:rPr>
              <w:t>PROP T3-CAU-2</w:t>
            </w:r>
          </w:p>
        </w:tc>
        <w:tc>
          <w:tcPr>
            <w:tcW w:type="dxa" w:w="238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Безразмерность</w:t>
            </w:r>
          </w:p>
        </w:tc>
        <w:tc>
          <w:tcPr>
            <w:tcW w:type="dxa" w:w="5499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Каждый z_j является отношением величин одинаковой размерности; CGI_op безразмерен.</w:t>
            </w:r>
          </w:p>
        </w:tc>
      </w:tr>
      <w:tr>
        <w:trPr>
          <w:cantSplit w:val="true"/>
        </w:trPr>
        <w:tc>
          <w:tcPr>
            <w:tcW w:type="dxa" w:w="175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6"/>
              </w:rPr>
              <w:t>PROP T3-CAU-3</w:t>
            </w:r>
          </w:p>
        </w:tc>
        <w:tc>
          <w:tcPr>
            <w:tcW w:type="dxa" w:w="238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Unit covariance</w:t>
            </w:r>
          </w:p>
        </w:tc>
        <w:tc>
          <w:tcPr>
            <w:tcW w:type="dxa" w:w="5499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При χ_j→a_jχ_j и s_j→a_js_j, a_j&gt;0, значение и статус не меняются.</w:t>
            </w:r>
          </w:p>
        </w:tc>
      </w:tr>
      <w:tr>
        <w:trPr>
          <w:cantSplit w:val="true"/>
        </w:trPr>
        <w:tc>
          <w:tcPr>
            <w:tcW w:type="dxa" w:w="175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6"/>
              </w:rPr>
              <w:t>PROP T3-CAU-4</w:t>
            </w:r>
          </w:p>
        </w:tc>
        <w:tc>
          <w:tcPr>
            <w:tcW w:type="dxa" w:w="238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Монотонность</w:t>
            </w:r>
          </w:p>
        </w:tc>
        <w:tc>
          <w:tcPr>
            <w:tcW w:type="dxa" w:w="5499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При фиксированных остальных данных CGI_op не убывает с ростом любого ||χ_j|| при w_j&gt;0.</w:t>
            </w:r>
          </w:p>
        </w:tc>
      </w:tr>
      <w:tr>
        <w:trPr>
          <w:cantSplit w:val="true"/>
        </w:trPr>
        <w:tc>
          <w:tcPr>
            <w:tcW w:type="dxa" w:w="175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6"/>
              </w:rPr>
              <w:t>PROP T3-CAU-5</w:t>
            </w:r>
          </w:p>
        </w:tc>
        <w:tc>
          <w:tcPr>
            <w:tcW w:type="dxa" w:w="238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Нулевая модель</w:t>
            </w:r>
          </w:p>
        </w:tc>
        <w:tc>
          <w:tcPr>
            <w:tcW w:type="dxa" w:w="5499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При χ_j=0 и G=1 имеем CGI_op=0 и causal_stable.</w:t>
            </w:r>
          </w:p>
        </w:tc>
      </w:tr>
      <w:tr>
        <w:trPr>
          <w:cantSplit w:val="true"/>
        </w:trPr>
        <w:tc>
          <w:tcPr>
            <w:tcW w:type="dxa" w:w="175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6"/>
              </w:rPr>
              <w:t>PROP T3-CAU-6</w:t>
            </w:r>
          </w:p>
        </w:tc>
        <w:tc>
          <w:tcPr>
            <w:tcW w:type="dxa" w:w="238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Orthogonal invariance</w:t>
            </w:r>
          </w:p>
        </w:tc>
        <w:tc>
          <w:tcPr>
            <w:tcW w:type="dxa" w:w="5499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При нормах, индуцированных фиксированными метриками, ортогональная смена базиса сохраняет channel norms и CGI.</w:t>
            </w:r>
          </w:p>
        </w:tc>
      </w:tr>
      <w:tr>
        <w:trPr>
          <w:cantSplit w:val="true"/>
        </w:trPr>
        <w:tc>
          <w:tcPr>
            <w:tcW w:type="dxa" w:w="175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6"/>
              </w:rPr>
              <w:t>PROP T3-CAU-7</w:t>
            </w:r>
          </w:p>
        </w:tc>
        <w:tc>
          <w:tcPr>
            <w:tcW w:type="dxa" w:w="238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Support sensitivity</w:t>
            </w:r>
          </w:p>
        </w:tc>
        <w:tc>
          <w:tcPr>
            <w:tcW w:type="dxa" w:w="5499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При ненулевом numerator уменьшение r·u увеличивает CGI_op.</w:t>
            </w:r>
          </w:p>
        </w:tc>
      </w:tr>
    </w:tbl>
    <w:p>
      <w:pPr>
        <w:spacing w:after="20"/>
      </w:pP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Доказательства следуют непосредственно из определения нормированных каналов, положительности весов и знаменателя. Эти свойства относятся к формуле, но не к её физической валидности.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978"/>
      </w:tblGrid>
      <w:tr>
        <w:trPr>
          <w:cantSplit w:val="true"/>
        </w:trPr>
        <w:tc>
          <w:tcPr>
            <w:tcW w:type="dxa" w:w="9638"/>
            <w:shd w:fill="FBECEC"/>
            <w:tcMar>
              <w:top w:w="110" w:type="dxa"/>
              <w:start w:w="130" w:type="dxa"/>
              <w:bottom w:w="110" w:type="dxa"/>
              <w:end w:w="130" w:type="dxa"/>
            </w:tcMar>
            <w:tcBorders>
              <w:top w:val="single" w:sz="6" w:color="9D2C2C"/>
              <w:left w:val="single" w:sz="10" w:color="9D2C2C"/>
              <w:bottom w:val="single" w:sz="6" w:color="9D2C2C"/>
              <w:right w:val="single" w:sz="6" w:color="9D2C2C"/>
            </w:tcBorders>
          </w:tcPr>
          <w:p>
            <w:pPr>
              <w:spacing w:line="259" w:lineRule="auto"/>
              <w:jc w:val="left"/>
            </w:pPr>
            <w:r>
              <w:rPr>
                <w:rFonts w:ascii="DejaVu Sans" w:hAnsi="DejaVu Sans"/>
                <w:b/>
                <w:color w:val="9D2C2C"/>
                <w:sz w:val="19"/>
              </w:rPr>
              <w:t xml:space="preserve">КОНТРПРИМЕР ЕДИНИЦ. </w:t>
            </w:r>
            <w:r>
              <w:rPr>
                <w:rFonts w:ascii="DejaVu Serif" w:hAnsi="DejaVu Serif"/>
                <w:sz w:val="19"/>
              </w:rPr>
              <w:t>Raw-формула, складывающая ненормированные ||Tor||, ||Curv|| и иные каналы, меняется при переводе одного канала из метров в миллиметры. Поэтому legacy numerator без reference scales не является корректным универсальным CGI.</w:t>
            </w:r>
          </w:p>
        </w:tc>
      </w:tr>
    </w:tbl>
    <w:p>
      <w:pPr>
        <w:spacing w:after="40" w:before="0"/>
      </w:pPr>
    </w:p>
    <w:p>
      <w:pPr>
        <w:spacing w:after="40"/>
      </w:pPr>
    </w:p>
    <w:p>
      <w:pPr>
        <w:pStyle w:val="Heading2"/>
        <w:keepNext w:val="1"/>
      </w:pPr>
      <w:r>
        <w:t>Нулевые модели и фальсифицируемость</w:t>
      </w:r>
    </w:p>
    <w:p>
      <w:pPr>
        <w:keepNext/>
        <w:spacing w:after="40"/>
        <w:jc w:val="left"/>
      </w:pPr>
      <w:r>
        <w:rPr>
          <w:rFonts w:ascii="DejaVu Sans" w:hAnsi="DejaVu Sans"/>
          <w:b/>
          <w:color w:val="5F6D7A"/>
          <w:sz w:val="16"/>
        </w:rPr>
        <w:t>T3-LOC-019 · источник: tom3_v0_4.docx · раздел: 5. Нулевые, альтернативные модели и фальсифицируемость</w:t>
      </w:r>
    </w:p>
    <w:p>
      <w:pPr>
        <w:keepNext/>
        <w:spacing w:after="40"/>
        <w:jc w:val="center"/>
      </w:pPr>
      <w:r>
        <w:rPr>
          <w:rFonts w:ascii="DejaVu Sans" w:hAnsi="DejaVu Sans"/>
          <w:b/>
          <w:color w:val="5F6D7A"/>
          <w:sz w:val="16"/>
        </w:rPr>
        <w:t>Рисунок T3-FIG-011 · tom3_v0_4.docx</w:t>
      </w:r>
    </w:p>
    <w:p>
      <w:pPr>
        <w:spacing w:after="40"/>
        <w:jc w:val="center"/>
      </w:pPr>
      <w:r>
        <w:drawing>
          <wp:inline xmlns:a="http://schemas.openxmlformats.org/drawingml/2006/main" xmlns:pic="http://schemas.openxmlformats.org/drawingml/2006/picture">
            <wp:extent cx="5976000" cy="3163765"/>
            <wp:docPr id="5" name="Picture 5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t3_v04_models.png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5976000" cy="316376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120"/>
        <w:jc w:val="center"/>
      </w:pPr>
      <w:r>
        <w:rPr>
          <w:rFonts w:ascii="DejaVu Serif" w:hAnsi="DejaVu Serif"/>
          <w:i/>
          <w:color w:val="5A5A5A"/>
          <w:sz w:val="17"/>
        </w:rPr>
        <w:t>Рисунок 4. Модельные режимы CGI и граница эмпирической интерпретации.</w:t>
      </w:r>
    </w:p>
    <w:p>
      <w:pPr>
        <w:keepNext/>
        <w:spacing w:after="40"/>
        <w:jc w:val="left"/>
      </w:pPr>
      <w:r>
        <w:rPr>
          <w:rFonts w:ascii="DejaVu Sans" w:hAnsi="DejaVu Sans"/>
          <w:b/>
          <w:color w:val="5F6D7A"/>
          <w:sz w:val="16"/>
        </w:rPr>
        <w:t>Таблица T3-TBL-018 · tom3_v0_4.docx · 5. Нулевые, альтернативные модели и фальсифицируемость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494"/>
        <w:gridCol w:w="2494"/>
        <w:gridCol w:w="2494"/>
        <w:gridCol w:w="2494"/>
      </w:tblGrid>
      <w:tr>
        <w:trPr>
          <w:cantSplit w:val="true"/>
          <w:tblHeader w:val="true"/>
        </w:trPr>
        <w:tc>
          <w:tcPr>
            <w:tcW w:type="dxa" w:w="141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1F4775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b/>
                <w:color w:val="FFFFFF"/>
                <w:sz w:val="15"/>
              </w:rPr>
              <w:t>Модель</w:t>
            </w:r>
          </w:p>
        </w:tc>
        <w:tc>
          <w:tcPr>
            <w:tcW w:type="dxa" w:w="3685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1F4775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b/>
                <w:color w:val="FFFFFF"/>
                <w:sz w:val="15"/>
              </w:rPr>
              <w:t>Условие</w:t>
            </w:r>
          </w:p>
        </w:tc>
        <w:tc>
          <w:tcPr>
            <w:tcW w:type="dxa" w:w="221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1F4775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b/>
                <w:color w:val="FFFFFF"/>
                <w:sz w:val="15"/>
              </w:rPr>
              <w:t>Ожидаемый выход</w:t>
            </w:r>
          </w:p>
        </w:tc>
        <w:tc>
          <w:tcPr>
            <w:tcW w:type="dxa" w:w="232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1F4775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b/>
                <w:color w:val="FFFFFF"/>
                <w:sz w:val="15"/>
              </w:rPr>
              <w:t>Граница</w:t>
            </w:r>
          </w:p>
        </w:tc>
      </w:tr>
      <w:tr>
        <w:trPr>
          <w:cantSplit w:val="true"/>
        </w:trPr>
        <w:tc>
          <w:tcPr>
            <w:tcW w:type="dxa" w:w="141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5"/>
              </w:rPr>
              <w:t>H0-ZERO</w:t>
            </w:r>
          </w:p>
        </w:tc>
        <w:tc>
          <w:tcPr>
            <w:tcW w:type="dxa" w:w="3685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Все χ_j=0; G=1</w:t>
            </w:r>
          </w:p>
        </w:tc>
        <w:tc>
          <w:tcPr>
            <w:tcW w:type="dxa" w:w="221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CGI=0</w:t>
            </w:r>
          </w:p>
        </w:tc>
        <w:tc>
          <w:tcPr>
            <w:tcW w:type="dxa" w:w="232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Тест реализации, не физический null</w:t>
            </w:r>
          </w:p>
        </w:tc>
      </w:tr>
      <w:tr>
        <w:trPr>
          <w:cantSplit w:val="true"/>
        </w:trPr>
        <w:tc>
          <w:tcPr>
            <w:tcW w:type="dxa" w:w="141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5"/>
              </w:rPr>
              <w:t>H0-CAL</w:t>
            </w:r>
          </w:p>
        </w:tc>
        <w:tc>
          <w:tcPr>
            <w:tcW w:type="dxa" w:w="3685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χ распределены по preregistered baseline</w:t>
            </w:r>
          </w:p>
        </w:tc>
        <w:tc>
          <w:tcPr>
            <w:tcW w:type="dxa" w:w="221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заданная null distribution</w:t>
            </w:r>
          </w:p>
        </w:tc>
        <w:tc>
          <w:tcPr>
            <w:tcW w:type="dxa" w:w="232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[ЗАПОЛНЯЕМОЕ ПОЛЕ]: реальные данные</w:t>
            </w:r>
          </w:p>
        </w:tc>
      </w:tr>
      <w:tr>
        <w:trPr>
          <w:cantSplit w:val="true"/>
        </w:trPr>
        <w:tc>
          <w:tcPr>
            <w:tcW w:type="dxa" w:w="141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5"/>
              </w:rPr>
              <w:t>H1-SINGLE</w:t>
            </w:r>
          </w:p>
        </w:tc>
        <w:tc>
          <w:tcPr>
            <w:tcW w:type="dxa" w:w="3685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Один z_j существенно повышен</w:t>
            </w:r>
          </w:p>
        </w:tc>
        <w:tc>
          <w:tcPr>
            <w:tcW w:type="dxa" w:w="221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канальный разрыв</w:t>
            </w:r>
          </w:p>
        </w:tc>
        <w:tc>
          <w:tcPr>
            <w:tcW w:type="dxa" w:w="232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Нужна поправка за выбор канала</w:t>
            </w:r>
          </w:p>
        </w:tc>
      </w:tr>
      <w:tr>
        <w:trPr>
          <w:cantSplit w:val="true"/>
        </w:trPr>
        <w:tc>
          <w:tcPr>
            <w:tcW w:type="dxa" w:w="141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5"/>
              </w:rPr>
              <w:t>H2-MULTI</w:t>
            </w:r>
          </w:p>
        </w:tc>
        <w:tc>
          <w:tcPr>
            <w:tcW w:type="dxa" w:w="3685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Несколько умеренных z_j</w:t>
            </w:r>
          </w:p>
        </w:tc>
        <w:tc>
          <w:tcPr>
            <w:tcW w:type="dxa" w:w="221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композитный CGI&gt;1</w:t>
            </w:r>
          </w:p>
        </w:tc>
        <w:tc>
          <w:tcPr>
            <w:tcW w:type="dxa" w:w="232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Проверить weights и зависимость каналов</w:t>
            </w:r>
          </w:p>
        </w:tc>
      </w:tr>
      <w:tr>
        <w:trPr>
          <w:cantSplit w:val="true"/>
        </w:trPr>
        <w:tc>
          <w:tcPr>
            <w:tcW w:type="dxa" w:w="141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5"/>
              </w:rPr>
              <w:t>H3-SUPPORT</w:t>
            </w:r>
          </w:p>
        </w:tc>
        <w:tc>
          <w:tcPr>
            <w:tcW w:type="dxa" w:w="3685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κ=r·u близко к нулю</w:t>
            </w:r>
          </w:p>
        </w:tc>
        <w:tc>
          <w:tcPr>
            <w:tcW w:type="dxa" w:w="221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рост score</w:t>
            </w:r>
          </w:p>
        </w:tc>
        <w:tc>
          <w:tcPr>
            <w:tcW w:type="dxa" w:w="232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Может означать слабую опору, не сильный физический эффект</w:t>
            </w:r>
          </w:p>
        </w:tc>
      </w:tr>
      <w:tr>
        <w:trPr>
          <w:cantSplit w:val="true"/>
        </w:trPr>
        <w:tc>
          <w:tcPr>
            <w:tcW w:type="dxa" w:w="141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5"/>
              </w:rPr>
              <w:t>H4-GATE</w:t>
            </w:r>
          </w:p>
        </w:tc>
        <w:tc>
          <w:tcPr>
            <w:tcW w:type="dxa" w:w="3685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D/Dom/provenance fail</w:t>
            </w:r>
          </w:p>
        </w:tc>
        <w:tc>
          <w:tcPr>
            <w:tcW w:type="dxa" w:w="221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ABSTAIN</w:t>
            </w:r>
          </w:p>
        </w:tc>
        <w:tc>
          <w:tcPr>
            <w:tcW w:type="dxa" w:w="232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Числовой вывод запрещён</w:t>
            </w:r>
          </w:p>
        </w:tc>
      </w:tr>
    </w:tbl>
    <w:p>
      <w:pPr>
        <w:spacing w:after="20"/>
      </w:pP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EMP-PLAN T3-CAU-E1. Для реальной проверки должны быть до раскрытия результата зафиксированы: измеримый carrier каждого χ_j; единицы; scale estimator; weights; ε₀; η; null distribution; sampling frame; exclusion rules; multiplicity correction; primary endpoint; код; blind split; критерий поддержки и фальсификации.</w:t>
      </w: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Критерий фальсификации операционального CGI: если после замены единиц с согласованным преобразованием scales score меняется сверх численной погрешности, реализация некорректна. Физическая интерпретация опровергается отдельно, если preregistered CGI не различает нулевую и альтернативную выборки с установленной мощностью.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978"/>
      </w:tblGrid>
      <w:tr>
        <w:trPr>
          <w:cantSplit w:val="true"/>
        </w:trPr>
        <w:tc>
          <w:tcPr>
            <w:tcW w:type="dxa" w:w="9638"/>
            <w:shd w:fill="F8F0DF"/>
            <w:tcMar>
              <w:top w:w="110" w:type="dxa"/>
              <w:start w:w="130" w:type="dxa"/>
              <w:bottom w:w="110" w:type="dxa"/>
              <w:end w:w="130" w:type="dxa"/>
            </w:tcMar>
            <w:tcBorders>
              <w:top w:val="single" w:sz="6" w:color="9A6711"/>
              <w:left w:val="single" w:sz="10" w:color="9A6711"/>
              <w:bottom w:val="single" w:sz="6" w:color="9A6711"/>
              <w:right w:val="single" w:sz="6" w:color="9A6711"/>
            </w:tcBorders>
          </w:tcPr>
          <w:p>
            <w:pPr>
              <w:spacing w:line="259" w:lineRule="auto"/>
              <w:jc w:val="left"/>
            </w:pPr>
            <w:r>
              <w:rPr>
                <w:rFonts w:ascii="DejaVu Sans" w:hAnsi="DejaVu Sans"/>
                <w:b/>
                <w:color w:val="9A6711"/>
                <w:sz w:val="19"/>
              </w:rPr>
              <w:t xml:space="preserve">[ЗАПОЛНЯЕМОЕ ПОЛЕ]. </w:t>
            </w:r>
            <w:r>
              <w:rPr>
                <w:rFonts w:ascii="DejaVu Serif" w:hAnsi="DejaVu Serif"/>
                <w:sz w:val="19"/>
              </w:rPr>
              <w:t>Reference dataset, измеримые определения каналов, scale estimators, weights, η, ε₀, primary endpoint, δ_min, α-level, power и независимый исполнитель EXT-RUN.</w:t>
            </w:r>
          </w:p>
        </w:tc>
      </w:tr>
    </w:tbl>
    <w:p>
      <w:pPr>
        <w:spacing w:after="40" w:before="0"/>
      </w:pPr>
    </w:p>
    <w:p>
      <w:pPr>
        <w:spacing w:after="40"/>
      </w:pPr>
    </w:p>
    <w:p>
      <w:pPr>
        <w:pStyle w:val="Heading2"/>
        <w:keepNext w:val="1"/>
      </w:pPr>
      <w:r>
        <w:t>Сертификат причинного слоя</w:t>
      </w:r>
    </w:p>
    <w:p>
      <w:pPr>
        <w:keepNext/>
        <w:spacing w:after="40"/>
        <w:jc w:val="left"/>
      </w:pPr>
      <w:r>
        <w:rPr>
          <w:rFonts w:ascii="DejaVu Sans" w:hAnsi="DejaVu Sans"/>
          <w:b/>
          <w:color w:val="5F6D7A"/>
          <w:sz w:val="16"/>
        </w:rPr>
        <w:t>T3-LOC-020 · источник: tom3_v0_4.docx · раздел: 6. Вычислительный сертификат T3-CAUSAL-NUM-001</w:t>
      </w: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Сертификат выполнен на синтетических конечномерных массивах. Seed и параметры фиксированы до запуска. Он проверяет тождества реализации, но не содержит экспериментальных или наблюдательных данных.</w:t>
      </w:r>
    </w:p>
    <w:p>
      <w:pPr>
        <w:keepNext/>
        <w:spacing w:after="40"/>
        <w:jc w:val="center"/>
      </w:pPr>
      <w:r>
        <w:rPr>
          <w:rFonts w:ascii="DejaVu Sans" w:hAnsi="DejaVu Sans"/>
          <w:b/>
          <w:color w:val="5F6D7A"/>
          <w:sz w:val="16"/>
        </w:rPr>
        <w:t>Формула T3-EQ-0028</w:t>
      </w:r>
    </w:p>
    <w:p>
      <w:pPr>
        <w:spacing w:before="80" w:after="100"/>
        <w:jc w:val="center"/>
      </w:pPr>
      <w:r>
        <w:rPr>
          <w:rFonts w:ascii="DejaVu Serif" w:hAnsi="DejaVu Serif"/>
          <w:i/>
          <w:sz w:val="21"/>
        </w:rPr>
        <w:t>seed=20260726,   N=2000 на тест,   η=0.05,   ε₀=0.1.</w:t>
      </w:r>
    </w:p>
    <w:p>
      <w:pPr>
        <w:keepNext/>
        <w:spacing w:after="40"/>
        <w:jc w:val="left"/>
      </w:pPr>
      <w:r>
        <w:rPr>
          <w:rFonts w:ascii="DejaVu Sans" w:hAnsi="DejaVu Sans"/>
          <w:b/>
          <w:color w:val="5F6D7A"/>
          <w:sz w:val="16"/>
        </w:rPr>
        <w:t>Таблица T3-TBL-019 · tom3_v0_4.docx · 6. Вычислительный сертификат T3-CAUSAL-NUM-001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326"/>
        <w:gridCol w:w="3326"/>
        <w:gridCol w:w="3326"/>
      </w:tblGrid>
      <w:tr>
        <w:trPr>
          <w:cantSplit w:val="true"/>
          <w:tblHeader w:val="true"/>
        </w:trPr>
        <w:tc>
          <w:tcPr>
            <w:tcW w:type="dxa" w:w="5783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1F4775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b/>
                <w:color w:val="FFFFFF"/>
                <w:sz w:val="15"/>
              </w:rPr>
              <w:t>Проверка</w:t>
            </w:r>
          </w:p>
        </w:tc>
        <w:tc>
          <w:tcPr>
            <w:tcW w:type="dxa" w:w="170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1F4775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b/>
                <w:color w:val="FFFFFF"/>
                <w:sz w:val="15"/>
              </w:rPr>
              <w:t>Результат</w:t>
            </w:r>
          </w:p>
        </w:tc>
        <w:tc>
          <w:tcPr>
            <w:tcW w:type="dxa" w:w="215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1F4775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b/>
                <w:color w:val="FFFFFF"/>
                <w:sz w:val="15"/>
              </w:rPr>
              <w:t>Контроль</w:t>
            </w:r>
          </w:p>
        </w:tc>
      </w:tr>
      <w:tr>
        <w:trPr>
          <w:cantSplit w:val="true"/>
        </w:trPr>
        <w:tc>
          <w:tcPr>
            <w:tcW w:type="dxa" w:w="5783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Антисимметрия Tor/Curv по заявленным индексам</w:t>
            </w:r>
          </w:p>
        </w:tc>
        <w:tc>
          <w:tcPr>
            <w:tcW w:type="dxa" w:w="170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2000/2000</w:t>
            </w:r>
          </w:p>
        </w:tc>
        <w:tc>
          <w:tcPr>
            <w:tcW w:type="dxa" w:w="215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max error=0.000e+00</w:t>
            </w:r>
          </w:p>
        </w:tc>
      </w:tr>
      <w:tr>
        <w:trPr>
          <w:cantSplit w:val="true"/>
        </w:trPr>
        <w:tc>
          <w:tcPr>
            <w:tcW w:type="dxa" w:w="5783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Инвариантность норм при ортогональной смене базиса</w:t>
            </w:r>
          </w:p>
        </w:tc>
        <w:tc>
          <w:tcPr>
            <w:tcW w:type="dxa" w:w="170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2000/2000</w:t>
            </w:r>
          </w:p>
        </w:tc>
        <w:tc>
          <w:tcPr>
            <w:tcW w:type="dxa" w:w="215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max error=2.842e-14</w:t>
            </w:r>
          </w:p>
        </w:tc>
      </w:tr>
      <w:tr>
        <w:trPr>
          <w:cantSplit w:val="true"/>
        </w:trPr>
        <w:tc>
          <w:tcPr>
            <w:tcW w:type="dxa" w:w="5783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Инвариантность CGI при согласованной смене единиц</w:t>
            </w:r>
          </w:p>
        </w:tc>
        <w:tc>
          <w:tcPr>
            <w:tcW w:type="dxa" w:w="170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2000/2000</w:t>
            </w:r>
          </w:p>
        </w:tc>
        <w:tc>
          <w:tcPr>
            <w:tcW w:type="dxa" w:w="215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max error=7.105e-15</w:t>
            </w:r>
          </w:p>
        </w:tc>
      </w:tr>
      <w:tr>
        <w:trPr>
          <w:cantSplit w:val="true"/>
        </w:trPr>
        <w:tc>
          <w:tcPr>
            <w:tcW w:type="dxa" w:w="5783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Монотонность по дефектному каналу</w:t>
            </w:r>
          </w:p>
        </w:tc>
        <w:tc>
          <w:tcPr>
            <w:tcW w:type="dxa" w:w="170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2000/2000</w:t>
            </w:r>
          </w:p>
        </w:tc>
        <w:tc>
          <w:tcPr>
            <w:tcW w:type="dxa" w:w="215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max drop=0.000e+00</w:t>
            </w:r>
          </w:p>
        </w:tc>
      </w:tr>
      <w:tr>
        <w:trPr>
          <w:cantSplit w:val="true"/>
        </w:trPr>
        <w:tc>
          <w:tcPr>
            <w:tcW w:type="dxa" w:w="5783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D/Dom failure → ABSTAIN</w:t>
            </w:r>
          </w:p>
        </w:tc>
        <w:tc>
          <w:tcPr>
            <w:tcW w:type="dxa" w:w="170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2000/2000</w:t>
            </w:r>
          </w:p>
        </w:tc>
        <w:tc>
          <w:tcPr>
            <w:tcW w:type="dxa" w:w="215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PASS</w:t>
            </w:r>
          </w:p>
        </w:tc>
      </w:tr>
      <w:tr>
        <w:trPr>
          <w:cantSplit w:val="true"/>
        </w:trPr>
        <w:tc>
          <w:tcPr>
            <w:tcW w:type="dxa" w:w="5783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H0-ZERO → CGI=0</w:t>
            </w:r>
          </w:p>
        </w:tc>
        <w:tc>
          <w:tcPr>
            <w:tcW w:type="dxa" w:w="170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2000/2000</w:t>
            </w:r>
          </w:p>
        </w:tc>
        <w:tc>
          <w:tcPr>
            <w:tcW w:type="dxa" w:w="215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PASS</w:t>
            </w:r>
          </w:p>
        </w:tc>
      </w:tr>
      <w:tr>
        <w:trPr>
          <w:cantSplit w:val="true"/>
        </w:trPr>
        <w:tc>
          <w:tcPr>
            <w:tcW w:type="dxa" w:w="5783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Классы 0.5 / 1.0 / 1.5</w:t>
            </w:r>
          </w:p>
        </w:tc>
        <w:tc>
          <w:tcPr>
            <w:tcW w:type="dxa" w:w="170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2000/2000</w:t>
            </w:r>
          </w:p>
        </w:tc>
        <w:tc>
          <w:tcPr>
            <w:tcW w:type="dxa" w:w="215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PASS</w:t>
            </w:r>
          </w:p>
        </w:tc>
      </w:tr>
      <w:tr>
        <w:trPr>
          <w:cantSplit w:val="true"/>
        </w:trPr>
        <w:tc>
          <w:tcPr>
            <w:tcW w:type="dxa" w:w="5783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Ненормированная legacy-формула меняется с единицами</w:t>
            </w:r>
          </w:p>
        </w:tc>
        <w:tc>
          <w:tcPr>
            <w:tcW w:type="dxa" w:w="170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2000/2000</w:t>
            </w:r>
          </w:p>
        </w:tc>
        <w:tc>
          <w:tcPr>
            <w:tcW w:type="dxa" w:w="215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PASS</w:t>
            </w:r>
          </w:p>
        </w:tc>
      </w:tr>
      <w:tr>
        <w:trPr>
          <w:cantSplit w:val="true"/>
        </w:trPr>
        <w:tc>
          <w:tcPr>
            <w:tcW w:type="dxa" w:w="5783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Композиция линейного transport</w:t>
            </w:r>
          </w:p>
        </w:tc>
        <w:tc>
          <w:tcPr>
            <w:tcW w:type="dxa" w:w="170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2000/2000</w:t>
            </w:r>
          </w:p>
        </w:tc>
        <w:tc>
          <w:tcPr>
            <w:tcW w:type="dxa" w:w="215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PASS</w:t>
            </w:r>
          </w:p>
        </w:tc>
      </w:tr>
      <w:tr>
        <w:trPr>
          <w:cantSplit w:val="true"/>
        </w:trPr>
        <w:tc>
          <w:tcPr>
            <w:tcW w:type="dxa" w:w="5783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Статус не повышается</w:t>
            </w:r>
          </w:p>
        </w:tc>
        <w:tc>
          <w:tcPr>
            <w:tcW w:type="dxa" w:w="170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2000/2000</w:t>
            </w:r>
          </w:p>
        </w:tc>
        <w:tc>
          <w:tcPr>
            <w:tcW w:type="dxa" w:w="215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PASS</w:t>
            </w:r>
          </w:p>
        </w:tc>
      </w:tr>
      <w:tr>
        <w:trPr>
          <w:cantSplit w:val="true"/>
        </w:trPr>
        <w:tc>
          <w:tcPr>
            <w:tcW w:type="dxa" w:w="5783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Hash-linked provenance</w:t>
            </w:r>
          </w:p>
        </w:tc>
        <w:tc>
          <w:tcPr>
            <w:tcW w:type="dxa" w:w="170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2000/2000</w:t>
            </w:r>
          </w:p>
        </w:tc>
        <w:tc>
          <w:tcPr>
            <w:tcW w:type="dxa" w:w="215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PASS</w:t>
            </w:r>
          </w:p>
        </w:tc>
      </w:tr>
      <w:tr>
        <w:trPr>
          <w:cantSplit w:val="true"/>
        </w:trPr>
        <w:tc>
          <w:tcPr>
            <w:tcW w:type="dxa" w:w="5783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Падение support повышает score</w:t>
            </w:r>
          </w:p>
        </w:tc>
        <w:tc>
          <w:tcPr>
            <w:tcW w:type="dxa" w:w="170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2000/2000</w:t>
            </w:r>
          </w:p>
        </w:tc>
        <w:tc>
          <w:tcPr>
            <w:tcW w:type="dxa" w:w="215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PASS</w:t>
            </w:r>
          </w:p>
        </w:tc>
      </w:tr>
    </w:tbl>
    <w:p>
      <w:pPr>
        <w:spacing w:after="2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978"/>
      </w:tblGrid>
      <w:tr>
        <w:trPr>
          <w:cantSplit w:val="true"/>
        </w:trPr>
        <w:tc>
          <w:tcPr>
            <w:tcW w:type="dxa" w:w="9638"/>
            <w:shd w:fill="E9F5EE"/>
            <w:tcMar>
              <w:top w:w="110" w:type="dxa"/>
              <w:start w:w="130" w:type="dxa"/>
              <w:bottom w:w="110" w:type="dxa"/>
              <w:end w:w="130" w:type="dxa"/>
            </w:tcMar>
            <w:tcBorders>
              <w:top w:val="single" w:sz="6" w:color="2E6F4E"/>
              <w:left w:val="single" w:sz="10" w:color="2E6F4E"/>
              <w:bottom w:val="single" w:sz="6" w:color="2E6F4E"/>
              <w:right w:val="single" w:sz="6" w:color="2E6F4E"/>
            </w:tcBorders>
          </w:tcPr>
          <w:p>
            <w:pPr>
              <w:spacing w:line="259" w:lineRule="auto"/>
              <w:jc w:val="left"/>
            </w:pPr>
            <w:r>
              <w:rPr>
                <w:rFonts w:ascii="DejaVu Sans" w:hAnsi="DejaVu Sans"/>
                <w:b/>
                <w:color w:val="2E6F4E"/>
                <w:sz w:val="19"/>
              </w:rPr>
              <w:t xml:space="preserve">ИТОГ NUM. </w:t>
            </w:r>
            <w:r>
              <w:rPr>
                <w:rFonts w:ascii="DejaVu Serif" w:hAnsi="DejaVu Serif"/>
                <w:sz w:val="19"/>
              </w:rPr>
              <w:t>Все программные проверки пройдены. Статус результата — NUM. Он не является EMP-OBS, не калибрует thresholds и не подтверждает физический T_cs.</w:t>
            </w:r>
          </w:p>
        </w:tc>
      </w:tr>
    </w:tbl>
    <w:p>
      <w:pPr>
        <w:spacing w:after="40" w:before="0"/>
      </w:pPr>
    </w:p>
    <w:p>
      <w:pPr>
        <w:pStyle w:val="Heading3"/>
        <w:keepNext/>
        <w:spacing w:before="140" w:after="100"/>
      </w:pPr>
      <w:r>
        <w:rPr>
          <w:rFonts w:ascii="DejaVu Sans" w:hAnsi="DejaVu Sans"/>
          <w:b/>
          <w:color w:val="274E7A"/>
          <w:sz w:val="24"/>
        </w:rPr>
        <w:t>6.1. Воспроизведение</w:t>
      </w: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Среда: Python 3, NumPy. Команда: python t3_v04_checks.py. Выходы: t3_v04_checks_output.json и t3_v04_checks_output.txt. Случайные тензоры создаются с фиксированным seed; проверяются типовые симметрии, инвариантности, hard gates и transport contracts.</w:t>
      </w:r>
    </w:p>
    <w:p>
      <w:pPr>
        <w:keepNext/>
        <w:spacing w:after="40"/>
        <w:jc w:val="left"/>
      </w:pPr>
      <w:r>
        <w:rPr>
          <w:rFonts w:ascii="DejaVu Sans" w:hAnsi="DejaVu Sans"/>
          <w:b/>
          <w:color w:val="5F6D7A"/>
          <w:sz w:val="16"/>
        </w:rPr>
        <w:t>Таблица T3-TBL-020 · tom3_v0_4.docx · 6. Вычислительный сертификат T3-CAUSAL-NUM-001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989"/>
        <w:gridCol w:w="4989"/>
      </w:tblGrid>
      <w:tr>
        <w:trPr>
          <w:cantSplit w:val="true"/>
          <w:tblHeader w:val="true"/>
        </w:trPr>
        <w:tc>
          <w:tcPr>
            <w:tcW w:type="dxa" w:w="328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1F4775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b/>
                <w:color w:val="FFFFFF"/>
                <w:sz w:val="14"/>
              </w:rPr>
              <w:t>Объект</w:t>
            </w:r>
          </w:p>
        </w:tc>
        <w:tc>
          <w:tcPr>
            <w:tcW w:type="dxa" w:w="6350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1F4775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b/>
                <w:color w:val="FFFFFF"/>
                <w:sz w:val="14"/>
              </w:rPr>
              <w:t>SHA-256</w:t>
            </w:r>
          </w:p>
        </w:tc>
      </w:tr>
      <w:tr>
        <w:trPr>
          <w:cantSplit w:val="true"/>
        </w:trPr>
        <w:tc>
          <w:tcPr>
            <w:tcW w:type="dxa" w:w="328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tom3_v0_3.docx</w:t>
            </w:r>
          </w:p>
        </w:tc>
        <w:tc>
          <w:tcPr>
            <w:tcW w:type="dxa" w:w="6350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a97196a88ed3863283beb7ea049553dd63f57048712b26ad38706bb6f455856f</w:t>
            </w:r>
          </w:p>
        </w:tc>
      </w:tr>
      <w:tr>
        <w:trPr>
          <w:cantSplit w:val="true"/>
        </w:trPr>
        <w:tc>
          <w:tcPr>
            <w:tcW w:type="dxa" w:w="328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tom3_v0_3.pdf</w:t>
            </w:r>
          </w:p>
        </w:tc>
        <w:tc>
          <w:tcPr>
            <w:tcW w:type="dxa" w:w="6350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990daeabded76c49069960dbc0b2df554cee171cf919d98900c36463c6e59fd7</w:t>
            </w:r>
          </w:p>
        </w:tc>
      </w:tr>
      <w:tr>
        <w:trPr>
          <w:cantSplit w:val="true"/>
        </w:trPr>
        <w:tc>
          <w:tcPr>
            <w:tcW w:type="dxa" w:w="328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t3_v04_checks.py</w:t>
            </w:r>
          </w:p>
        </w:tc>
        <w:tc>
          <w:tcPr>
            <w:tcW w:type="dxa" w:w="6350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33af7fcd1230f9cdf5a4f8a3362dcaea52fb52170ce0a5596cb891b26798c916</w:t>
            </w:r>
          </w:p>
        </w:tc>
      </w:tr>
      <w:tr>
        <w:trPr>
          <w:cantSplit w:val="true"/>
        </w:trPr>
        <w:tc>
          <w:tcPr>
            <w:tcW w:type="dxa" w:w="328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t3_v04_checks_output.json</w:t>
            </w:r>
          </w:p>
        </w:tc>
        <w:tc>
          <w:tcPr>
            <w:tcW w:type="dxa" w:w="6350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413968414c57d6636d04842e4286cb0c80eaf59afb733515916791159a38f0fa</w:t>
            </w:r>
          </w:p>
        </w:tc>
      </w:tr>
      <w:tr>
        <w:trPr>
          <w:cantSplit w:val="true"/>
        </w:trPr>
        <w:tc>
          <w:tcPr>
            <w:tcW w:type="dxa" w:w="328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t3_v04_checks_output.txt</w:t>
            </w:r>
          </w:p>
        </w:tc>
        <w:tc>
          <w:tcPr>
            <w:tcW w:type="dxa" w:w="6350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0c3a4cbbe62e66ff28d5639d6e1b1989f750613881b80eca83c0afab30ce6d81</w:t>
            </w:r>
          </w:p>
        </w:tc>
      </w:tr>
      <w:tr>
        <w:trPr>
          <w:cantSplit w:val="true"/>
        </w:trPr>
        <w:tc>
          <w:tcPr>
            <w:tcW w:type="dxa" w:w="328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T3-V04 release fingerprint</w:t>
            </w:r>
          </w:p>
        </w:tc>
        <w:tc>
          <w:tcPr>
            <w:tcW w:type="dxa" w:w="6350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714fcc179fb0335f5ce5115ebf1a598bbf10e18974154e4d1a760d05ac390c45</w:t>
            </w:r>
          </w:p>
        </w:tc>
      </w:tr>
    </w:tbl>
    <w:p>
      <w:pPr>
        <w:spacing w:after="20"/>
      </w:pPr>
    </w:p>
    <w:p>
      <w:pPr>
        <w:spacing w:after="40"/>
      </w:pPr>
    </w:p>
    <w:p>
      <w:r>
        <w:br w:type="page"/>
      </w:r>
    </w:p>
    <w:p>
      <w:pPr>
        <w:pStyle w:val="Heading1"/>
        <w:keepNext w:val="1"/>
      </w:pPr>
      <w:r>
        <w:t>Глава 9. Строгий мост NAPG -&gt; физическая геометрия</w:t>
      </w:r>
    </w:p>
    <w:p>
      <w:pPr>
        <w:keepNext/>
        <w:spacing w:after="80" w:before="0" w:line="240" w:lineRule="auto"/>
        <w:jc w:val="left"/>
      </w:pPr>
      <w:r>
        <w:rPr>
          <w:rFonts w:ascii="DejaVu Sans" w:hAnsi="DejaVu Sans" w:eastAsia="DejaVu Sans"/>
          <w:b w:val="0"/>
          <w:i w:val="0"/>
          <w:color w:val="6B7480"/>
          <w:sz w:val="17"/>
        </w:rPr>
        <w:t>T3-CH-09 · master locator · T3-EDIT-v0.17</w:t>
      </w:r>
    </w:p>
    <w:p>
      <w:pPr>
        <w:pStyle w:val="Heading2"/>
        <w:spacing w:before="160" w:after="100"/>
        <w:keepNext w:val="1"/>
      </w:pPr>
      <w:r>
        <w:t>Понятное введение к главе</w:t>
      </w:r>
    </w:p>
    <w:p>
      <w:pPr>
        <w:spacing w:after="80"/>
      </w:pPr>
      <w:r>
        <w:rPr>
          <w:rFonts w:ascii="DejaVu Sans" w:hAnsi="DejaVu Sans" w:eastAsia="DejaVu Sans"/>
          <w:color w:val="647080"/>
          <w:sz w:val="17"/>
        </w:rPr>
        <w:t>T3-EXPL-09 · поясняющий блок · T3-EDIT-v0.17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5" w:space="0" w:color="B8C4D3"/>
          <w:left w:val="single" w:sz="5" w:space="0" w:color="B8C4D3"/>
          <w:bottom w:val="single" w:sz="5" w:space="0" w:color="B8C4D3"/>
          <w:right w:val="single" w:sz="5" w:space="0" w:color="B8C4D3"/>
          <w:insideH w:val="single" w:sz="5" w:space="0" w:color="B8C4D3"/>
          <w:insideV w:val="single" w:sz="5" w:space="0" w:color="B8C4D3"/>
        </w:tblBorders>
      </w:tblPr>
      <w:tblGrid>
        <w:gridCol w:w="2900"/>
        <w:gridCol w:w="6820"/>
      </w:tblGrid>
      <w:tr>
        <w:trPr>
          <w:cantSplit/>
        </w:trPr>
        <w:tc>
          <w:tcPr>
            <w:tcW w:type="dxa" w:w="2900"/>
            <w:vAlign w:val="center"/>
            <w:tcMar>
              <w:top w:w="95" w:type="dxa"/>
              <w:start w:w="90" w:type="dxa"/>
              <w:bottom w:w="95" w:type="dxa"/>
              <w:end w:w="90" w:type="dxa"/>
            </w:tcMar>
            <w:shd w:fill="244D7B"/>
          </w:tcPr>
          <w:p>
            <w:pPr>
              <w:spacing w:after="0" w:line="240" w:lineRule="auto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6"/>
              </w:rPr>
              <w:t>ЦЕНТРАЛЬНЫЙ ВОПРОС</w:t>
            </w:r>
          </w:p>
        </w:tc>
        <w:tc>
          <w:tcPr>
            <w:tcW w:type="dxa" w:w="6820"/>
            <w:vAlign w:val="center"/>
            <w:tcMar>
              <w:top w:w="95" w:type="dxa"/>
              <w:start w:w="120" w:type="dxa"/>
              <w:bottom w:w="95" w:type="dxa"/>
              <w:end w:w="120" w:type="dxa"/>
            </w:tcMar>
            <w:shd w:fill="EAF0F7"/>
          </w:tcPr>
          <w:p>
            <w:pPr>
              <w:spacing w:after="0" w:line="252" w:lineRule="auto"/>
              <w:jc w:val="left"/>
            </w:pPr>
            <w:r>
              <w:rPr>
                <w:rFonts w:ascii="DejaVu Serif" w:hAnsi="DejaVu Serif" w:eastAsia="DejaVu Serif"/>
                <w:sz w:val="18"/>
              </w:rPr>
              <w:t>Можно ли построить строгую карту из внутренней неассоциативной NAPG-структуры в геометрические данные, пригодные для физического моделирования?</w:t>
            </w:r>
          </w:p>
        </w:tc>
      </w:tr>
      <w:tr>
        <w:trPr>
          <w:cantSplit/>
        </w:trPr>
        <w:tc>
          <w:tcPr>
            <w:tcW w:type="dxa" w:w="2900"/>
            <w:vAlign w:val="center"/>
            <w:tcMar>
              <w:top w:w="95" w:type="dxa"/>
              <w:start w:w="90" w:type="dxa"/>
              <w:bottom w:w="95" w:type="dxa"/>
              <w:end w:w="90" w:type="dxa"/>
            </w:tcMar>
            <w:shd w:fill="35688F"/>
          </w:tcPr>
          <w:p>
            <w:pPr>
              <w:spacing w:after="0" w:line="240" w:lineRule="auto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6"/>
              </w:rPr>
              <w:t>ПРОСТОЙ СМЫСЛ</w:t>
            </w:r>
          </w:p>
        </w:tc>
        <w:tc>
          <w:tcPr>
            <w:tcW w:type="dxa" w:w="6820"/>
            <w:vAlign w:val="center"/>
            <w:tcMar>
              <w:top w:w="95" w:type="dxa"/>
              <w:start w:w="120" w:type="dxa"/>
              <w:bottom w:w="95" w:type="dxa"/>
              <w:end w:w="120" w:type="dxa"/>
            </w:tcMar>
            <w:shd w:fill="EDF4F9"/>
          </w:tcPr>
          <w:p>
            <w:pPr>
              <w:spacing w:after="0" w:line="252" w:lineRule="auto"/>
              <w:jc w:val="left"/>
            </w:pPr>
            <w:r>
              <w:rPr>
                <w:rFonts w:ascii="DejaVu Serif" w:hAnsi="DejaVu Serif" w:eastAsia="DejaVu Serif"/>
                <w:sz w:val="18"/>
              </w:rPr>
              <w:t>Вместо универсального моста вводится частичная трёхступенчатая схема: алгебраический свидетель, геометрическая глобализация и физический экспорт. Каждая ступень имеет собственные блокеры.</w:t>
            </w:r>
          </w:p>
        </w:tc>
      </w:tr>
      <w:tr>
        <w:trPr>
          <w:cantSplit/>
        </w:trPr>
        <w:tc>
          <w:tcPr>
            <w:tcW w:type="dxa" w:w="2900"/>
            <w:vAlign w:val="center"/>
            <w:tcMar>
              <w:top w:w="95" w:type="dxa"/>
              <w:start w:w="90" w:type="dxa"/>
              <w:bottom w:w="95" w:type="dxa"/>
              <w:end w:w="90" w:type="dxa"/>
            </w:tcMar>
            <w:shd w:fill="9B6A12"/>
          </w:tcPr>
          <w:p>
            <w:pPr>
              <w:spacing w:after="0" w:line="240" w:lineRule="auto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6"/>
              </w:rPr>
              <w:t>МИНИМАЛЬНЫЙ ПРИМЕР</w:t>
            </w:r>
          </w:p>
        </w:tc>
        <w:tc>
          <w:tcPr>
            <w:tcW w:type="dxa" w:w="6820"/>
            <w:vAlign w:val="center"/>
            <w:tcMar>
              <w:top w:w="95" w:type="dxa"/>
              <w:start w:w="120" w:type="dxa"/>
              <w:bottom w:w="95" w:type="dxa"/>
              <w:end w:w="120" w:type="dxa"/>
            </w:tcMar>
            <w:shd w:fill="FBF4DF"/>
          </w:tcPr>
          <w:p>
            <w:pPr>
              <w:spacing w:after="0" w:line="252" w:lineRule="auto"/>
              <w:jc w:val="left"/>
            </w:pPr>
            <w:r>
              <w:rPr>
                <w:rFonts w:ascii="DejaVu Serif" w:hAnsi="DejaVu Serif" w:eastAsia="DejaVu Serif"/>
                <w:sz w:val="18"/>
              </w:rPr>
              <w:t>Для октонионов imaginary part порождает cross product и положительную G2-трёхформу. Это закрывает Br_alg, но не создаёт автоматически гладкий bundle, лоренцеву метрику или полевые уравнения.</w:t>
            </w:r>
          </w:p>
        </w:tc>
      </w:tr>
      <w:tr>
        <w:trPr>
          <w:cantSplit/>
        </w:trPr>
        <w:tc>
          <w:tcPr>
            <w:tcW w:type="dxa" w:w="2900"/>
            <w:vAlign w:val="center"/>
            <w:tcMar>
              <w:top w:w="95" w:type="dxa"/>
              <w:start w:w="90" w:type="dxa"/>
              <w:bottom w:w="95" w:type="dxa"/>
              <w:end w:w="90" w:type="dxa"/>
            </w:tcMar>
            <w:shd w:fill="2F6E72"/>
          </w:tcPr>
          <w:p>
            <w:pPr>
              <w:spacing w:after="0" w:line="240" w:lineRule="auto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6"/>
              </w:rPr>
              <w:t>ОНТОЛОГИЯ</w:t>
            </w:r>
          </w:p>
        </w:tc>
        <w:tc>
          <w:tcPr>
            <w:tcW w:type="dxa" w:w="6820"/>
            <w:vAlign w:val="center"/>
            <w:tcMar>
              <w:top w:w="95" w:type="dxa"/>
              <w:start w:w="120" w:type="dxa"/>
              <w:bottom w:w="95" w:type="dxa"/>
              <w:end w:w="120" w:type="dxa"/>
            </w:tcMar>
            <w:shd w:fill="EAF5F4"/>
          </w:tcPr>
          <w:p>
            <w:pPr>
              <w:spacing w:after="0" w:line="252" w:lineRule="auto"/>
              <w:jc w:val="left"/>
            </w:pPr>
            <w:r>
              <w:rPr>
                <w:rFonts w:ascii="DejaVu Serif" w:hAnsi="DejaVu Serif" w:eastAsia="DejaVu Serif"/>
                <w:sz w:val="18"/>
              </w:rPr>
              <w:t>Существуют source NAPG object, target geometric data, bridge maps Br_alg/Br_geom/Br_phys и сертификаты их определённости.</w:t>
            </w:r>
          </w:p>
        </w:tc>
      </w:tr>
      <w:tr>
        <w:trPr>
          <w:cantSplit/>
        </w:trPr>
        <w:tc>
          <w:tcPr>
            <w:tcW w:type="dxa" w:w="2900"/>
            <w:vAlign w:val="center"/>
            <w:tcMar>
              <w:top w:w="95" w:type="dxa"/>
              <w:start w:w="90" w:type="dxa"/>
              <w:bottom w:w="95" w:type="dxa"/>
              <w:end w:w="90" w:type="dxa"/>
            </w:tcMar>
            <w:shd w:fill="445A86"/>
          </w:tcPr>
          <w:p>
            <w:pPr>
              <w:spacing w:after="0" w:line="240" w:lineRule="auto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6"/>
              </w:rPr>
              <w:t>ГНОСЕОЛОГИЯ</w:t>
            </w:r>
          </w:p>
        </w:tc>
        <w:tc>
          <w:tcPr>
            <w:tcW w:type="dxa" w:w="6820"/>
            <w:vAlign w:val="center"/>
            <w:tcMar>
              <w:top w:w="95" w:type="dxa"/>
              <w:start w:w="120" w:type="dxa"/>
              <w:bottom w:w="95" w:type="dxa"/>
              <w:end w:w="120" w:type="dxa"/>
            </w:tcMar>
            <w:shd w:fill="EEF1F8"/>
          </w:tcPr>
          <w:p>
            <w:pPr>
              <w:spacing w:after="0" w:line="252" w:lineRule="auto"/>
              <w:jc w:val="left"/>
            </w:pPr>
            <w:r>
              <w:rPr>
                <w:rFonts w:ascii="DejaVu Serif" w:hAnsi="DejaVu Serif" w:eastAsia="DejaVu Serif"/>
                <w:sz w:val="18"/>
              </w:rPr>
              <w:t>Мост считается известным только при доказанной функториальности, smooth gluing, совместимости переходов и явном физическом адаптере.</w:t>
            </w:r>
          </w:p>
        </w:tc>
      </w:tr>
      <w:tr>
        <w:trPr>
          <w:cantSplit/>
        </w:trPr>
        <w:tc>
          <w:tcPr>
            <w:tcW w:type="dxa" w:w="2900"/>
            <w:vAlign w:val="center"/>
            <w:tcMar>
              <w:top w:w="95" w:type="dxa"/>
              <w:start w:w="90" w:type="dxa"/>
              <w:bottom w:w="95" w:type="dxa"/>
              <w:end w:w="90" w:type="dxa"/>
            </w:tcMar>
            <w:shd w:fill="9B6A12"/>
          </w:tcPr>
          <w:p>
            <w:pPr>
              <w:spacing w:after="0" w:line="240" w:lineRule="auto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6"/>
              </w:rPr>
              <w:t>ФЕНОМЕНОЛОГИЯ</w:t>
            </w:r>
          </w:p>
        </w:tc>
        <w:tc>
          <w:tcPr>
            <w:tcW w:type="dxa" w:w="6820"/>
            <w:vAlign w:val="center"/>
            <w:tcMar>
              <w:top w:w="95" w:type="dxa"/>
              <w:start w:w="120" w:type="dxa"/>
              <w:bottom w:w="95" w:type="dxa"/>
              <w:end w:w="120" w:type="dxa"/>
            </w:tcMar>
            <w:shd w:fill="FBF4DF"/>
          </w:tcPr>
          <w:p>
            <w:pPr>
              <w:spacing w:after="0" w:line="252" w:lineRule="auto"/>
              <w:jc w:val="left"/>
            </w:pPr>
            <w:r>
              <w:rPr>
                <w:rFonts w:ascii="DejaVu Serif" w:hAnsi="DejaVu Serif" w:eastAsia="DejaVu Serif"/>
                <w:sz w:val="18"/>
              </w:rPr>
              <w:t>Для вычислителя мост проявляется как коммутативная диаграмма; разрыв любой стрелки оставляет только локальный модельный свидетель.</w:t>
            </w:r>
          </w:p>
        </w:tc>
      </w:tr>
      <w:tr>
        <w:trPr>
          <w:cantSplit/>
        </w:trPr>
        <w:tc>
          <w:tcPr>
            <w:tcW w:type="dxa" w:w="2900"/>
            <w:vAlign w:val="center"/>
            <w:tcMar>
              <w:top w:w="95" w:type="dxa"/>
              <w:start w:w="90" w:type="dxa"/>
              <w:bottom w:w="95" w:type="dxa"/>
              <w:end w:w="90" w:type="dxa"/>
            </w:tcMar>
            <w:shd w:fill="3F7A4A"/>
          </w:tcPr>
          <w:p>
            <w:pPr>
              <w:spacing w:after="0" w:line="240" w:lineRule="auto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6"/>
              </w:rPr>
              <w:t>ФИЗИЧЕСКИЙ СМЫСЛ</w:t>
            </w:r>
          </w:p>
        </w:tc>
        <w:tc>
          <w:tcPr>
            <w:tcW w:type="dxa" w:w="6820"/>
            <w:vAlign w:val="center"/>
            <w:tcMar>
              <w:top w:w="95" w:type="dxa"/>
              <w:start w:w="120" w:type="dxa"/>
              <w:bottom w:w="95" w:type="dxa"/>
              <w:end w:w="120" w:type="dxa"/>
            </w:tcMar>
            <w:shd w:fill="EDF7EF"/>
          </w:tcPr>
          <w:p>
            <w:pPr>
              <w:spacing w:after="0" w:line="252" w:lineRule="auto"/>
              <w:jc w:val="left"/>
            </w:pPr>
            <w:r>
              <w:rPr>
                <w:rFonts w:ascii="DejaVu Serif" w:hAnsi="DejaVu Serif" w:eastAsia="DejaVu Serif"/>
                <w:sz w:val="18"/>
              </w:rPr>
              <w:t>Схема показывает возможный путь от неассоциативной структуры к геометрическому полю, не утверждая, что этот путь реализован природой.</w:t>
            </w:r>
          </w:p>
        </w:tc>
      </w:tr>
      <w:tr>
        <w:trPr>
          <w:cantSplit/>
        </w:trPr>
        <w:tc>
          <w:tcPr>
            <w:tcW w:type="dxa" w:w="2900"/>
            <w:vAlign w:val="center"/>
            <w:tcMar>
              <w:top w:w="95" w:type="dxa"/>
              <w:start w:w="90" w:type="dxa"/>
              <w:bottom w:w="95" w:type="dxa"/>
              <w:end w:w="90" w:type="dxa"/>
            </w:tcMar>
            <w:shd w:fill="A23A36"/>
          </w:tcPr>
          <w:p>
            <w:pPr>
              <w:spacing w:after="0" w:line="240" w:lineRule="auto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6"/>
              </w:rPr>
              <w:t>ОГРАНИЧЕНИЕ</w:t>
            </w:r>
          </w:p>
        </w:tc>
        <w:tc>
          <w:tcPr>
            <w:tcW w:type="dxa" w:w="6820"/>
            <w:vAlign w:val="center"/>
            <w:tcMar>
              <w:top w:w="95" w:type="dxa"/>
              <w:start w:w="120" w:type="dxa"/>
              <w:bottom w:w="95" w:type="dxa"/>
              <w:end w:w="120" w:type="dxa"/>
            </w:tcMar>
            <w:shd w:fill="FBEDEC"/>
          </w:tcPr>
          <w:p>
            <w:pPr>
              <w:spacing w:after="0" w:line="252" w:lineRule="auto"/>
              <w:jc w:val="left"/>
            </w:pPr>
            <w:r>
              <w:rPr>
                <w:rFonts w:ascii="DejaVu Serif" w:hAnsi="DejaVu Serif" w:eastAsia="DejaVu Serif"/>
                <w:sz w:val="18"/>
              </w:rPr>
              <w:t>Закрыт лишь сертифицированный алгебраический сектор. Глобальная геометрия, лоренцева редукция, динамика и наблюдаемые остаются условными.</w:t>
            </w:r>
          </w:p>
        </w:tc>
      </w:tr>
      <w:tr>
        <w:trPr>
          <w:cantSplit/>
        </w:trPr>
        <w:tc>
          <w:tcPr>
            <w:tcW w:type="dxa" w:w="2900"/>
            <w:vAlign w:val="center"/>
            <w:tcMar>
              <w:top w:w="95" w:type="dxa"/>
              <w:start w:w="90" w:type="dxa"/>
              <w:bottom w:w="95" w:type="dxa"/>
              <w:end w:w="90" w:type="dxa"/>
            </w:tcMar>
            <w:shd w:fill="8A651A"/>
          </w:tcPr>
          <w:p>
            <w:pPr>
              <w:spacing w:after="0" w:line="240" w:lineRule="auto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6"/>
              </w:rPr>
              <w:t>АВТОРСКАЯ НОВИЗНА</w:t>
            </w:r>
          </w:p>
        </w:tc>
        <w:tc>
          <w:tcPr>
            <w:tcW w:type="dxa" w:w="6820"/>
            <w:vAlign w:val="center"/>
            <w:tcMar>
              <w:top w:w="95" w:type="dxa"/>
              <w:start w:w="120" w:type="dxa"/>
              <w:bottom w:w="95" w:type="dxa"/>
              <w:end w:w="120" w:type="dxa"/>
            </w:tcMar>
            <w:shd w:fill="FBF4DF"/>
          </w:tcPr>
          <w:p>
            <w:pPr>
              <w:spacing w:after="0" w:line="252" w:lineRule="auto"/>
              <w:jc w:val="left"/>
            </w:pPr>
            <w:r>
              <w:rPr>
                <w:rFonts w:ascii="DejaVu Serif" w:hAnsi="DejaVu Serif" w:eastAsia="DejaVu Serif"/>
                <w:sz w:val="18"/>
              </w:rPr>
              <w:t>Авторской является blocker-safe bridge architecture NAPG→PhysGeom с сохранением различий между локальным свидетелем и физическим законом.</w:t>
            </w:r>
          </w:p>
        </w:tc>
      </w:tr>
      <w:tr>
        <w:trPr>
          <w:cantSplit/>
        </w:trPr>
        <w:tc>
          <w:tcPr>
            <w:tcW w:type="dxa" w:w="2900"/>
            <w:vAlign w:val="center"/>
            <w:tcMar>
              <w:top w:w="95" w:type="dxa"/>
              <w:start w:w="90" w:type="dxa"/>
              <w:bottom w:w="95" w:type="dxa"/>
              <w:end w:w="90" w:type="dxa"/>
            </w:tcMar>
            <w:shd w:fill="59636F"/>
          </w:tcPr>
          <w:p>
            <w:pPr>
              <w:spacing w:after="0" w:line="240" w:lineRule="auto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6"/>
              </w:rPr>
              <w:t>МАРШРУТ ГЛАВЫ</w:t>
            </w:r>
          </w:p>
        </w:tc>
        <w:tc>
          <w:tcPr>
            <w:tcW w:type="dxa" w:w="6820"/>
            <w:vAlign w:val="center"/>
            <w:tcMar>
              <w:top w:w="95" w:type="dxa"/>
              <w:start w:w="120" w:type="dxa"/>
              <w:bottom w:w="95" w:type="dxa"/>
              <w:end w:w="120" w:type="dxa"/>
            </w:tcMar>
            <w:shd w:fill="F0F2F4"/>
          </w:tcPr>
          <w:p>
            <w:pPr>
              <w:spacing w:after="0" w:line="252" w:lineRule="auto"/>
              <w:jc w:val="left"/>
            </w:pPr>
            <w:r>
              <w:rPr>
                <w:rFonts w:ascii="DejaVu Serif" w:hAnsi="DejaVu Serif" w:eastAsia="DejaVu Serif"/>
                <w:sz w:val="18"/>
              </w:rPr>
              <w:t>Глава задаёт контракт и октонионный witness. Глава 10 разбирает Hodge/G2-реализацию, а глава 11 запрещает смешивать различные инварианты.</w:t>
            </w:r>
          </w:p>
        </w:tc>
      </w:tr>
    </w:tbl>
    <w:p>
      <w:pPr>
        <w:keepNext/>
        <w:spacing w:before="60" w:after="160"/>
      </w:pPr>
      <w:r>
        <w:rPr>
          <w:rFonts w:ascii="DejaVu Serif" w:hAnsi="DejaVu Serif" w:eastAsia="DejaVu Serif"/>
          <w:i/>
          <w:color w:val="5A5F67"/>
          <w:sz w:val="17"/>
        </w:rPr>
        <w:t>Редакционная функция T3-EXPL-09: облегчить чтение главы 9 «Глава 9. Строгий мост NAPG -&gt; физическая геометрия» без изменения её формальных определений, Dom/Cod и доказательных статусов.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865"/>
      </w:tblGrid>
      <w:tr>
        <w:tc>
          <w:tcPr>
            <w:tcW w:type="dxa" w:w="10152"/>
            <w:shd w:fill="EAF0F7"/>
            <w:tcMar>
              <w:top w:w="100" w:type="dxa"/>
              <w:start w:w="130" w:type="dxa"/>
              <w:bottom w:w="100" w:type="dxa"/>
              <w:end w:w="130" w:type="dxa"/>
            </w:tcMar>
            <w:tcBorders>
              <w:top w:val="single" w:sz="6" w:color="244D7B"/>
              <w:bottom w:val="single" w:sz="6" w:color="244D7B"/>
              <w:left w:val="single" w:sz="6" w:color="244D7B"/>
              <w:right w:val="single" w:sz="6" w:color="244D7B"/>
              <w:insideH w:val="single" w:sz="6" w:color="244D7B"/>
              <w:insideV w:val="single" w:sz="6" w:color="244D7B"/>
            </w:tcBorders>
          </w:tcPr>
          <w:p>
            <w:pPr>
              <w:spacing w:after="0" w:line="250" w:lineRule="auto"/>
            </w:pPr>
            <w:r>
              <w:rPr>
                <w:rFonts w:ascii="DejaVu Sans" w:hAnsi="DejaVu Sans"/>
                <w:b/>
                <w:color w:val="244D7B"/>
                <w:sz w:val="20"/>
              </w:rPr>
              <w:t xml:space="preserve">СТАТУС ГЛАВЫ. </w:t>
            </w:r>
            <w:r>
              <w:rPr>
                <w:rFonts w:ascii="DejaVu Serif" w:hAnsi="DejaVu Serif"/>
                <w:b w:val="0"/>
                <w:sz w:val="20"/>
              </w:rPr>
              <w:t>Содержание главы импортируется из контрольных точек Тома III с сохранением исходных THM/PROP/COND/MODEL/NUM/PHY-HYP/EMP-PLAN/OPEN/ABSTAIN. Редакционная сборка не повышает статус.</w:t>
            </w:r>
          </w:p>
        </w:tc>
      </w:tr>
    </w:tbl>
    <w:p>
      <w:pPr>
        <w:spacing w:after="20"/>
      </w:pPr>
    </w:p>
    <w:p>
      <w:pPr>
        <w:pStyle w:val="Heading2"/>
        <w:keepNext w:val="1"/>
      </w:pPr>
      <w:r>
        <w:t>Трёхступенчатая архитектура моста</w:t>
      </w:r>
    </w:p>
    <w:p>
      <w:pPr>
        <w:keepNext/>
        <w:spacing w:after="40"/>
        <w:jc w:val="left"/>
      </w:pPr>
      <w:r>
        <w:rPr>
          <w:rFonts w:ascii="DejaVu Sans" w:hAnsi="DejaVu Sans"/>
          <w:b/>
          <w:color w:val="5F6D7A"/>
          <w:sz w:val="16"/>
        </w:rPr>
        <w:t>T3-LOC-021 · источник: tom3_v0_5.docx · раздел: 2. Архитектура частичного моста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978"/>
      </w:tblGrid>
      <w:tr>
        <w:trPr>
          <w:cantSplit w:val="true"/>
        </w:trPr>
        <w:tc>
          <w:tcPr>
            <w:tcW w:type="dxa" w:w="9638"/>
            <w:shd w:fill="EAF1F7"/>
            <w:tcMar>
              <w:top w:w="110" w:type="dxa"/>
              <w:start w:w="130" w:type="dxa"/>
              <w:bottom w:w="110" w:type="dxa"/>
              <w:end w:w="130" w:type="dxa"/>
            </w:tcMar>
            <w:tcBorders>
              <w:top w:val="single" w:sz="6" w:color="1F4775"/>
              <w:left w:val="single" w:sz="10" w:color="1F4775"/>
              <w:bottom w:val="single" w:sz="6" w:color="1F4775"/>
              <w:right w:val="single" w:sz="6" w:color="1F4775"/>
            </w:tcBorders>
          </w:tcPr>
          <w:p>
            <w:pPr>
              <w:spacing w:line="259" w:lineRule="auto"/>
              <w:jc w:val="left"/>
            </w:pPr>
            <w:r>
              <w:rPr>
                <w:rFonts w:ascii="DejaVu Sans" w:hAnsi="DejaVu Sans"/>
                <w:b/>
                <w:color w:val="1F4775"/>
                <w:sz w:val="19"/>
              </w:rPr>
              <w:t xml:space="preserve">ОНТОЛОГИЯ. </w:t>
            </w:r>
            <w:r>
              <w:rPr>
                <w:rFonts w:ascii="DejaVu Serif" w:hAnsi="DejaVu Serif"/>
                <w:sz w:val="19"/>
              </w:rPr>
              <w:t>Мост является не метафорой, а частичной структуросохраняющей процедурой с source category, target category, bridge certificate и failure output.</w:t>
            </w:r>
          </w:p>
        </w:tc>
      </w:tr>
    </w:tbl>
    <w:p>
      <w:pPr>
        <w:spacing w:after="40" w:before="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978"/>
      </w:tblGrid>
      <w:tr>
        <w:trPr>
          <w:cantSplit w:val="true"/>
        </w:trPr>
        <w:tc>
          <w:tcPr>
            <w:tcW w:type="dxa" w:w="9638"/>
            <w:shd w:fill="E9F5EE"/>
            <w:tcMar>
              <w:top w:w="110" w:type="dxa"/>
              <w:start w:w="130" w:type="dxa"/>
              <w:bottom w:w="110" w:type="dxa"/>
              <w:end w:w="130" w:type="dxa"/>
            </w:tcMar>
            <w:tcBorders>
              <w:top w:val="single" w:sz="6" w:color="2E6F4E"/>
              <w:left w:val="single" w:sz="10" w:color="2E6F4E"/>
              <w:bottom w:val="single" w:sz="6" w:color="2E6F4E"/>
              <w:right w:val="single" w:sz="6" w:color="2E6F4E"/>
            </w:tcBorders>
          </w:tcPr>
          <w:p>
            <w:pPr>
              <w:spacing w:line="259" w:lineRule="auto"/>
              <w:jc w:val="left"/>
            </w:pPr>
            <w:r>
              <w:rPr>
                <w:rFonts w:ascii="DejaVu Sans" w:hAnsi="DejaVu Sans"/>
                <w:b/>
                <w:color w:val="2E6F4E"/>
                <w:sz w:val="19"/>
              </w:rPr>
              <w:t xml:space="preserve">ГНОСЕОЛОГИЯ. </w:t>
            </w:r>
            <w:r>
              <w:rPr>
                <w:rFonts w:ascii="DejaVu Serif" w:hAnsi="DejaVu Serif"/>
                <w:sz w:val="19"/>
              </w:rPr>
              <w:t>Знание о существовании моста требует предъявления всех структур, используемых в codomain: метрики, ориентации, положительной формы, smoothness, soldering и связи. Отсутствующее звено не достраивается словами.</w:t>
            </w:r>
          </w:p>
        </w:tc>
      </w:tr>
    </w:tbl>
    <w:p>
      <w:pPr>
        <w:spacing w:after="40" w:before="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978"/>
      </w:tblGrid>
      <w:tr>
        <w:trPr>
          <w:cantSplit w:val="true"/>
        </w:trPr>
        <w:tc>
          <w:tcPr>
            <w:tcW w:type="dxa" w:w="9638"/>
            <w:shd w:fill="F8F0DF"/>
            <w:tcMar>
              <w:top w:w="110" w:type="dxa"/>
              <w:start w:w="130" w:type="dxa"/>
              <w:bottom w:w="110" w:type="dxa"/>
              <w:end w:w="130" w:type="dxa"/>
            </w:tcMar>
            <w:tcBorders>
              <w:top w:val="single" w:sz="6" w:color="9A6711"/>
              <w:left w:val="single" w:sz="10" w:color="9A6711"/>
              <w:bottom w:val="single" w:sz="6" w:color="9A6711"/>
              <w:right w:val="single" w:sz="6" w:color="9A6711"/>
            </w:tcBorders>
          </w:tcPr>
          <w:p>
            <w:pPr>
              <w:spacing w:line="259" w:lineRule="auto"/>
              <w:jc w:val="left"/>
            </w:pPr>
            <w:r>
              <w:rPr>
                <w:rFonts w:ascii="DejaVu Sans" w:hAnsi="DejaVu Sans"/>
                <w:b/>
                <w:color w:val="9A6711"/>
                <w:sz w:val="19"/>
              </w:rPr>
              <w:t xml:space="preserve">ФЕНОМЕНОЛОГИЯ. </w:t>
            </w:r>
            <w:r>
              <w:rPr>
                <w:rFonts w:ascii="DejaVu Serif" w:hAnsi="DejaVu Serif"/>
                <w:sz w:val="19"/>
              </w:rPr>
              <w:t>Для вычислителя мост проявляется как pipeline с зелёными, условными и заблокированными ступенями. Для геометра — как последовательность забывающих и добавляющих структуру функторов.</w:t>
            </w:r>
          </w:p>
        </w:tc>
      </w:tr>
    </w:tbl>
    <w:p>
      <w:pPr>
        <w:spacing w:after="40" w:before="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978"/>
      </w:tblGrid>
      <w:tr>
        <w:trPr>
          <w:cantSplit w:val="true"/>
        </w:trPr>
        <w:tc>
          <w:tcPr>
            <w:tcW w:type="dxa" w:w="9638"/>
            <w:shd w:fill="EAF1F7"/>
            <w:tcMar>
              <w:top w:w="110" w:type="dxa"/>
              <w:start w:w="130" w:type="dxa"/>
              <w:bottom w:w="110" w:type="dxa"/>
              <w:end w:w="130" w:type="dxa"/>
            </w:tcMar>
            <w:tcBorders>
              <w:top w:val="single" w:sz="6" w:color="1F4775"/>
              <w:left w:val="single" w:sz="10" w:color="1F4775"/>
              <w:bottom w:val="single" w:sz="6" w:color="1F4775"/>
              <w:right w:val="single" w:sz="6" w:color="1F4775"/>
            </w:tcBorders>
          </w:tcPr>
          <w:p>
            <w:pPr>
              <w:spacing w:line="259" w:lineRule="auto"/>
              <w:jc w:val="left"/>
            </w:pPr>
            <w:r>
              <w:rPr>
                <w:rFonts w:ascii="DejaVu Sans" w:hAnsi="DejaVu Sans"/>
                <w:b/>
                <w:color w:val="1F4775"/>
                <w:sz w:val="19"/>
              </w:rPr>
              <w:t xml:space="preserve">ФИЗИЧЕСКИЙ СМЫСЛ. </w:t>
            </w:r>
            <w:r>
              <w:rPr>
                <w:rFonts w:ascii="DejaVu Serif" w:hAnsi="DejaVu Serif"/>
                <w:sz w:val="19"/>
              </w:rPr>
              <w:t>Закрытый алгебраический канал создаёт G₂-векторное пространство; последующие ступени могут служить моделью внутренней геометрии поля или слоя V*P.</w:t>
            </w:r>
          </w:p>
        </w:tc>
      </w:tr>
    </w:tbl>
    <w:p>
      <w:pPr>
        <w:spacing w:after="40" w:before="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978"/>
      </w:tblGrid>
      <w:tr>
        <w:trPr>
          <w:cantSplit w:val="true"/>
        </w:trPr>
        <w:tc>
          <w:tcPr>
            <w:tcW w:type="dxa" w:w="9638"/>
            <w:shd w:fill="FBECEC"/>
            <w:tcMar>
              <w:top w:w="110" w:type="dxa"/>
              <w:start w:w="130" w:type="dxa"/>
              <w:bottom w:w="110" w:type="dxa"/>
              <w:end w:w="130" w:type="dxa"/>
            </w:tcMar>
            <w:tcBorders>
              <w:top w:val="single" w:sz="6" w:color="9D2C2C"/>
              <w:left w:val="single" w:sz="10" w:color="9D2C2C"/>
              <w:bottom w:val="single" w:sz="6" w:color="9D2C2C"/>
              <w:right w:val="single" w:sz="6" w:color="9D2C2C"/>
            </w:tcBorders>
          </w:tcPr>
          <w:p>
            <w:pPr>
              <w:spacing w:line="259" w:lineRule="auto"/>
              <w:jc w:val="left"/>
            </w:pPr>
            <w:r>
              <w:rPr>
                <w:rFonts w:ascii="DejaVu Sans" w:hAnsi="DejaVu Sans"/>
                <w:b/>
                <w:color w:val="9D2C2C"/>
                <w:sz w:val="19"/>
              </w:rPr>
              <w:t xml:space="preserve">ОГРАНИЧЕНИЕ. </w:t>
            </w:r>
            <w:r>
              <w:rPr>
                <w:rFonts w:ascii="DejaVu Serif" w:hAnsi="DejaVu Serif"/>
                <w:sz w:val="19"/>
              </w:rPr>
              <w:t>G₂-структура риманова. Она не является автоматически лоренцевым пространством-временем, физическим полем или наблюдаемой.</w:t>
            </w:r>
          </w:p>
        </w:tc>
      </w:tr>
    </w:tbl>
    <w:p>
      <w:pPr>
        <w:spacing w:after="40" w:before="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978"/>
      </w:tblGrid>
      <w:tr>
        <w:trPr>
          <w:cantSplit w:val="true"/>
        </w:trPr>
        <w:tc>
          <w:tcPr>
            <w:tcW w:type="dxa" w:w="9638"/>
            <w:shd w:fill="F1F3F5"/>
            <w:tcMar>
              <w:top w:w="110" w:type="dxa"/>
              <w:start w:w="130" w:type="dxa"/>
              <w:bottom w:w="110" w:type="dxa"/>
              <w:end w:w="130" w:type="dxa"/>
            </w:tcMar>
            <w:tcBorders>
              <w:top w:val="single" w:sz="6" w:color="1B1F23"/>
              <w:left w:val="single" w:sz="10" w:color="1B1F23"/>
              <w:bottom w:val="single" w:sz="6" w:color="1B1F23"/>
              <w:right w:val="single" w:sz="6" w:color="1B1F23"/>
            </w:tcBorders>
          </w:tcPr>
          <w:p>
            <w:pPr>
              <w:spacing w:line="259" w:lineRule="auto"/>
              <w:jc w:val="left"/>
            </w:pPr>
            <w:r>
              <w:rPr>
                <w:rFonts w:ascii="DejaVu Sans" w:hAnsi="DejaVu Sans"/>
                <w:b/>
                <w:color w:val="1B1F23"/>
                <w:sz w:val="19"/>
              </w:rPr>
              <w:t xml:space="preserve">АВТОРСКАЯ НОВИЗНА. </w:t>
            </w:r>
            <w:r>
              <w:rPr>
                <w:rFonts w:ascii="DejaVu Serif" w:hAnsi="DejaVu Serif"/>
                <w:sz w:val="19"/>
              </w:rPr>
              <w:t>Авторской является blocker-safe композиция NAPG, Reper/D/Dom и доказательных статусов; октонионы, Hodge star и G₂ являются classical prior art.</w:t>
            </w:r>
          </w:p>
        </w:tc>
      </w:tr>
    </w:tbl>
    <w:p>
      <w:pPr>
        <w:spacing w:after="40" w:before="0"/>
      </w:pPr>
    </w:p>
    <w:p>
      <w:pPr>
        <w:keepNext/>
        <w:spacing w:after="40"/>
        <w:jc w:val="center"/>
      </w:pPr>
      <w:r>
        <w:rPr>
          <w:rFonts w:ascii="DejaVu Sans" w:hAnsi="DejaVu Sans"/>
          <w:b/>
          <w:color w:val="5F6D7A"/>
          <w:sz w:val="16"/>
        </w:rPr>
        <w:t>Рисунок T3-FIG-012 · tom3_v0_5.docx</w:t>
      </w:r>
    </w:p>
    <w:p>
      <w:pPr>
        <w:spacing w:after="40"/>
        <w:jc w:val="center"/>
      </w:pPr>
      <w:r>
        <w:drawing>
          <wp:inline xmlns:a="http://schemas.openxmlformats.org/drawingml/2006/main" xmlns:pic="http://schemas.openxmlformats.org/drawingml/2006/picture">
            <wp:extent cx="5976000" cy="3620753"/>
            <wp:docPr id="2" name="Picture 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t3_v05_ladder.png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5976000" cy="3620753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120"/>
        <w:jc w:val="center"/>
      </w:pPr>
      <w:r>
        <w:rPr>
          <w:rFonts w:ascii="DejaVu Serif" w:hAnsi="DejaVu Serif"/>
          <w:i/>
          <w:color w:val="5A5A5A"/>
          <w:sz w:val="17"/>
        </w:rPr>
        <w:t>Рисунок 1. Три ступени моста и weakest-link gate.</w:t>
      </w: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Определение T3-BR-001 [DEF-A]. Категория NAPG^cert содержит объекты</w:t>
      </w:r>
    </w:p>
    <w:p>
      <w:pPr>
        <w:keepNext/>
        <w:spacing w:after="40"/>
        <w:jc w:val="center"/>
      </w:pPr>
      <w:r>
        <w:rPr>
          <w:rFonts w:ascii="DejaVu Sans" w:hAnsi="DejaVu Sans"/>
          <w:b/>
          <w:color w:val="5F6D7A"/>
          <w:sz w:val="16"/>
        </w:rPr>
        <w:t>Формула T3-EQ-0029</w:t>
      </w:r>
    </w:p>
    <w:p>
      <w:pPr>
        <w:spacing w:before="80" w:after="100"/>
        <w:jc w:val="center"/>
      </w:pPr>
      <w:r>
        <w:rPr>
          <w:rFonts w:ascii="DejaVu Serif" w:hAnsi="DejaVu Serif"/>
          <w:i/>
          <w:sz w:val="21"/>
        </w:rPr>
        <w:t>N=(A,⊙,Dom_⊙,Ass_⊙,R,D,Cert,Status),</w:t>
      </w: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и морфизмы, сохраняющие операцию на общем домене, Reper/D/Dom, provenance и запрет повышения статуса.</w:t>
      </w: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Определение T3-BR-002 [CL/DEF-A]. Категория G2Vect^cert содержит ориентированные 7-мерные евклидовы пространства с положительной 3-формой и её Hodge dual:</w:t>
      </w:r>
    </w:p>
    <w:p>
      <w:pPr>
        <w:keepNext/>
        <w:spacing w:after="40"/>
        <w:jc w:val="center"/>
      </w:pPr>
      <w:r>
        <w:rPr>
          <w:rFonts w:ascii="DejaVu Sans" w:hAnsi="DejaVu Sans"/>
          <w:b/>
          <w:color w:val="5F6D7A"/>
          <w:sz w:val="16"/>
        </w:rPr>
        <w:t>Формула T3-EQ-0030</w:t>
      </w:r>
    </w:p>
    <w:p>
      <w:pPr>
        <w:spacing w:before="80" w:after="100"/>
        <w:jc w:val="center"/>
      </w:pPr>
      <w:r>
        <w:rPr>
          <w:rFonts w:ascii="DejaVu Serif" w:hAnsi="DejaVu Serif"/>
          <w:i/>
          <w:sz w:val="21"/>
        </w:rPr>
        <w:t>G=(V,g,or,φ,ψ=*₍g,or₎φ,Cert,Status).</w:t>
      </w: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Морфизмы — orientation-preserving isometries f с f*φ'=φ; тогда автоматически f*ψ'=ψ.</w:t>
      </w: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Определение T3-BR-003 [DEF-A]. Bridge certificate β для N∈NAPG^cert включает: 8-мерную real unital positive composition algebra O; norm N_O; alternative multiplication μ_O; embedding/realization ρ исходного admissible sector в O; identification V=1⊥; Dβ, Domβ, provenance и statusβ.</w:t>
      </w:r>
    </w:p>
    <w:p>
      <w:pPr>
        <w:keepNext/>
        <w:spacing w:after="40"/>
        <w:jc w:val="center"/>
      </w:pPr>
      <w:r>
        <w:rPr>
          <w:rFonts w:ascii="DejaVu Sans" w:hAnsi="DejaVu Sans"/>
          <w:b/>
          <w:color w:val="5F6D7A"/>
          <w:sz w:val="16"/>
        </w:rPr>
        <w:t>Формула T3-EQ-0031</w:t>
      </w:r>
    </w:p>
    <w:p>
      <w:pPr>
        <w:spacing w:before="80" w:after="100"/>
        <w:jc w:val="center"/>
      </w:pPr>
      <w:r>
        <w:rPr>
          <w:rFonts w:ascii="DejaVu Serif" w:hAnsi="DejaVu Serif"/>
          <w:i/>
          <w:sz w:val="21"/>
        </w:rPr>
        <w:t>Br_β : Dom(Br_β) ⊂ NAPG^cert ⇀ G2Vect^cert,</w:t>
      </w: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причём Br_β(N)=ABSTAIN, если хотя бы один обязательный компонент β отсутствует или не проверен. Статус результата равен слабейшему из status_N и status_β.</w:t>
      </w:r>
    </w:p>
    <w:p>
      <w:pPr>
        <w:spacing w:after="40"/>
      </w:pPr>
    </w:p>
    <w:p>
      <w:pPr>
        <w:pStyle w:val="Heading2"/>
        <w:keepNext w:val="1"/>
      </w:pPr>
      <w:r>
        <w:t>От алгебраического к геометрическому мосту</w:t>
      </w:r>
    </w:p>
    <w:p>
      <w:pPr>
        <w:keepNext/>
        <w:spacing w:after="40"/>
        <w:jc w:val="left"/>
      </w:pPr>
      <w:r>
        <w:rPr>
          <w:rFonts w:ascii="DejaVu Sans" w:hAnsi="DejaVu Sans"/>
          <w:b/>
          <w:color w:val="5F6D7A"/>
          <w:sz w:val="16"/>
        </w:rPr>
        <w:t>T3-LOC-022 · источник: tom3_v0_5.docx · раздел: 6. От G₂-векторного пространства к smooth geometry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978"/>
      </w:tblGrid>
      <w:tr>
        <w:trPr>
          <w:cantSplit w:val="true"/>
        </w:trPr>
        <w:tc>
          <w:tcPr>
            <w:tcW w:type="dxa" w:w="9638"/>
            <w:shd w:fill="EAF1F7"/>
            <w:tcMar>
              <w:top w:w="110" w:type="dxa"/>
              <w:start w:w="130" w:type="dxa"/>
              <w:bottom w:w="110" w:type="dxa"/>
              <w:end w:w="130" w:type="dxa"/>
            </w:tcMar>
            <w:tcBorders>
              <w:top w:val="single" w:sz="6" w:color="1F4775"/>
              <w:left w:val="single" w:sz="10" w:color="1F4775"/>
              <w:bottom w:val="single" w:sz="6" w:color="1F4775"/>
              <w:right w:val="single" w:sz="6" w:color="1F4775"/>
            </w:tcBorders>
          </w:tcPr>
          <w:p>
            <w:pPr>
              <w:spacing w:line="259" w:lineRule="auto"/>
              <w:jc w:val="left"/>
            </w:pPr>
            <w:r>
              <w:rPr>
                <w:rFonts w:ascii="DejaVu Sans" w:hAnsi="DejaVu Sans"/>
                <w:b/>
                <w:color w:val="1F4775"/>
                <w:sz w:val="19"/>
              </w:rPr>
              <w:t xml:space="preserve">ОНТОЛОГИЯ. </w:t>
            </w:r>
            <w:r>
              <w:rPr>
                <w:rFonts w:ascii="DejaVu Serif" w:hAnsi="DejaVu Serif"/>
                <w:sz w:val="19"/>
              </w:rPr>
              <w:t>Геометрический объект требует base manifold, smooth bundle, fibrewise positive 3-form, soldering и connection. Векторное пространство само по себе не имеет exterior derivative.</w:t>
            </w:r>
          </w:p>
        </w:tc>
      </w:tr>
    </w:tbl>
    <w:p>
      <w:pPr>
        <w:spacing w:after="40" w:before="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978"/>
      </w:tblGrid>
      <w:tr>
        <w:trPr>
          <w:cantSplit w:val="true"/>
        </w:trPr>
        <w:tc>
          <w:tcPr>
            <w:tcW w:type="dxa" w:w="9638"/>
            <w:shd w:fill="E9F5EE"/>
            <w:tcMar>
              <w:top w:w="110" w:type="dxa"/>
              <w:start w:w="130" w:type="dxa"/>
              <w:bottom w:w="110" w:type="dxa"/>
              <w:end w:w="130" w:type="dxa"/>
            </w:tcMar>
            <w:tcBorders>
              <w:top w:val="single" w:sz="6" w:color="2E6F4E"/>
              <w:left w:val="single" w:sz="10" w:color="2E6F4E"/>
              <w:bottom w:val="single" w:sz="6" w:color="2E6F4E"/>
              <w:right w:val="single" w:sz="6" w:color="2E6F4E"/>
            </w:tcBorders>
          </w:tcPr>
          <w:p>
            <w:pPr>
              <w:spacing w:line="259" w:lineRule="auto"/>
              <w:jc w:val="left"/>
            </w:pPr>
            <w:r>
              <w:rPr>
                <w:rFonts w:ascii="DejaVu Sans" w:hAnsi="DejaVu Sans"/>
                <w:b/>
                <w:color w:val="2E6F4E"/>
                <w:sz w:val="19"/>
              </w:rPr>
              <w:t xml:space="preserve">ГНОСЕОЛОГИЯ. </w:t>
            </w:r>
            <w:r>
              <w:rPr>
                <w:rFonts w:ascii="DejaVu Serif" w:hAnsi="DejaVu Serif"/>
                <w:sz w:val="19"/>
              </w:rPr>
              <w:t>Торсионные классы известны из dφ и dψ после определения smooth structure и operator domains. Fibrewise algebra не определяет d.</w:t>
            </w:r>
          </w:p>
        </w:tc>
      </w:tr>
    </w:tbl>
    <w:p>
      <w:pPr>
        <w:spacing w:after="40" w:before="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978"/>
      </w:tblGrid>
      <w:tr>
        <w:trPr>
          <w:cantSplit w:val="true"/>
        </w:trPr>
        <w:tc>
          <w:tcPr>
            <w:tcW w:type="dxa" w:w="9638"/>
            <w:shd w:fill="F8F0DF"/>
            <w:tcMar>
              <w:top w:w="110" w:type="dxa"/>
              <w:start w:w="130" w:type="dxa"/>
              <w:bottom w:w="110" w:type="dxa"/>
              <w:end w:w="130" w:type="dxa"/>
            </w:tcMar>
            <w:tcBorders>
              <w:top w:val="single" w:sz="6" w:color="9A6711"/>
              <w:left w:val="single" w:sz="10" w:color="9A6711"/>
              <w:bottom w:val="single" w:sz="6" w:color="9A6711"/>
              <w:right w:val="single" w:sz="6" w:color="9A6711"/>
            </w:tcBorders>
          </w:tcPr>
          <w:p>
            <w:pPr>
              <w:spacing w:line="259" w:lineRule="auto"/>
              <w:jc w:val="left"/>
            </w:pPr>
            <w:r>
              <w:rPr>
                <w:rFonts w:ascii="DejaVu Sans" w:hAnsi="DejaVu Sans"/>
                <w:b/>
                <w:color w:val="9A6711"/>
                <w:sz w:val="19"/>
              </w:rPr>
              <w:t xml:space="preserve">ФЕНОМЕНОЛОГИЯ. </w:t>
            </w:r>
            <w:r>
              <w:rPr>
                <w:rFonts w:ascii="DejaVu Serif" w:hAnsi="DejaVu Serif"/>
                <w:sz w:val="19"/>
              </w:rPr>
              <w:t>Феноменологически переход проявляется как различие между одинаковой алгеброй в каждой точке и её неодинаковым пространственным склеиванием.</w:t>
            </w:r>
          </w:p>
        </w:tc>
      </w:tr>
    </w:tbl>
    <w:p>
      <w:pPr>
        <w:spacing w:after="40" w:before="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978"/>
      </w:tblGrid>
      <w:tr>
        <w:trPr>
          <w:cantSplit w:val="true"/>
        </w:trPr>
        <w:tc>
          <w:tcPr>
            <w:tcW w:type="dxa" w:w="9638"/>
            <w:shd w:fill="EAF1F7"/>
            <w:tcMar>
              <w:top w:w="110" w:type="dxa"/>
              <w:start w:w="130" w:type="dxa"/>
              <w:bottom w:w="110" w:type="dxa"/>
              <w:end w:w="130" w:type="dxa"/>
            </w:tcMar>
            <w:tcBorders>
              <w:top w:val="single" w:sz="6" w:color="1F4775"/>
              <w:left w:val="single" w:sz="10" w:color="1F4775"/>
              <w:bottom w:val="single" w:sz="6" w:color="1F4775"/>
              <w:right w:val="single" w:sz="6" w:color="1F4775"/>
            </w:tcBorders>
          </w:tcPr>
          <w:p>
            <w:pPr>
              <w:spacing w:line="259" w:lineRule="auto"/>
              <w:jc w:val="left"/>
            </w:pPr>
            <w:r>
              <w:rPr>
                <w:rFonts w:ascii="DejaVu Sans" w:hAnsi="DejaVu Sans"/>
                <w:b/>
                <w:color w:val="1F4775"/>
                <w:sz w:val="19"/>
              </w:rPr>
              <w:t xml:space="preserve">ФИЗИЧЕСКИЙ СМЫСЛ. </w:t>
            </w:r>
            <w:r>
              <w:rPr>
                <w:rFonts w:ascii="DejaVu Serif" w:hAnsi="DejaVu Serif"/>
                <w:sz w:val="19"/>
              </w:rPr>
              <w:t>Smooth lift может моделировать внутреннюю геометрию поля или 7D auxiliary sector.</w:t>
            </w:r>
          </w:p>
        </w:tc>
      </w:tr>
    </w:tbl>
    <w:p>
      <w:pPr>
        <w:spacing w:after="40" w:before="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978"/>
      </w:tblGrid>
      <w:tr>
        <w:trPr>
          <w:cantSplit w:val="true"/>
        </w:trPr>
        <w:tc>
          <w:tcPr>
            <w:tcW w:type="dxa" w:w="9638"/>
            <w:shd w:fill="FBECEC"/>
            <w:tcMar>
              <w:top w:w="110" w:type="dxa"/>
              <w:start w:w="130" w:type="dxa"/>
              <w:bottom w:w="110" w:type="dxa"/>
              <w:end w:w="130" w:type="dxa"/>
            </w:tcMar>
            <w:tcBorders>
              <w:top w:val="single" w:sz="6" w:color="9D2C2C"/>
              <w:left w:val="single" w:sz="10" w:color="9D2C2C"/>
              <w:bottom w:val="single" w:sz="6" w:color="9D2C2C"/>
              <w:right w:val="single" w:sz="6" w:color="9D2C2C"/>
            </w:tcBorders>
          </w:tcPr>
          <w:p>
            <w:pPr>
              <w:spacing w:line="259" w:lineRule="auto"/>
              <w:jc w:val="left"/>
            </w:pPr>
            <w:r>
              <w:rPr>
                <w:rFonts w:ascii="DejaVu Sans" w:hAnsi="DejaVu Sans"/>
                <w:b/>
                <w:color w:val="9D2C2C"/>
                <w:sz w:val="19"/>
              </w:rPr>
              <w:t xml:space="preserve">ОГРАНИЧЕНИЕ. </w:t>
            </w:r>
            <w:r>
              <w:rPr>
                <w:rFonts w:ascii="DejaVu Serif" w:hAnsi="DejaVu Serif"/>
                <w:sz w:val="19"/>
              </w:rPr>
              <w:t>Он не создаёт 4D Lorentz signature, Einstein dynamics, causal cones или observables автоматически.</w:t>
            </w:r>
          </w:p>
        </w:tc>
      </w:tr>
    </w:tbl>
    <w:p>
      <w:pPr>
        <w:spacing w:after="40" w:before="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978"/>
      </w:tblGrid>
      <w:tr>
        <w:trPr>
          <w:cantSplit w:val="true"/>
        </w:trPr>
        <w:tc>
          <w:tcPr>
            <w:tcW w:type="dxa" w:w="9638"/>
            <w:shd w:fill="F1F3F5"/>
            <w:tcMar>
              <w:top w:w="110" w:type="dxa"/>
              <w:start w:w="130" w:type="dxa"/>
              <w:bottom w:w="110" w:type="dxa"/>
              <w:end w:w="130" w:type="dxa"/>
            </w:tcMar>
            <w:tcBorders>
              <w:top w:val="single" w:sz="6" w:color="1B1F23"/>
              <w:left w:val="single" w:sz="10" w:color="1B1F23"/>
              <w:bottom w:val="single" w:sz="6" w:color="1B1F23"/>
              <w:right w:val="single" w:sz="6" w:color="1B1F23"/>
            </w:tcBorders>
          </w:tcPr>
          <w:p>
            <w:pPr>
              <w:spacing w:line="259" w:lineRule="auto"/>
              <w:jc w:val="left"/>
            </w:pPr>
            <w:r>
              <w:rPr>
                <w:rFonts w:ascii="DejaVu Sans" w:hAnsi="DejaVu Sans"/>
                <w:b/>
                <w:color w:val="1B1F23"/>
                <w:sz w:val="19"/>
              </w:rPr>
              <w:t xml:space="preserve">АВТОРСКАЯ НОВИЗНА. </w:t>
            </w:r>
            <w:r>
              <w:rPr>
                <w:rFonts w:ascii="DejaVu Serif" w:hAnsi="DejaVu Serif"/>
                <w:sz w:val="19"/>
              </w:rPr>
              <w:t>Авторская дисциплина состоит в разделении algebraic, differential-geometric и physical bridges.</w:t>
            </w:r>
          </w:p>
        </w:tc>
      </w:tr>
    </w:tbl>
    <w:p>
      <w:pPr>
        <w:spacing w:after="40" w:before="0"/>
      </w:pP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Определение T3-BR-005 [COND]. Geometric lift datum над гладким 7-многообразием M есть</w:t>
      </w:r>
    </w:p>
    <w:p>
      <w:pPr>
        <w:keepNext/>
        <w:spacing w:after="40"/>
        <w:jc w:val="center"/>
      </w:pPr>
      <w:r>
        <w:rPr>
          <w:rFonts w:ascii="DejaVu Sans" w:hAnsi="DejaVu Sans"/>
          <w:b/>
          <w:color w:val="5F6D7A"/>
          <w:sz w:val="16"/>
        </w:rPr>
        <w:t>Формула T3-EQ-0032</w:t>
      </w:r>
    </w:p>
    <w:p>
      <w:pPr>
        <w:spacing w:before="80" w:after="100"/>
        <w:jc w:val="center"/>
      </w:pPr>
      <w:r>
        <w:rPr>
          <w:rFonts w:ascii="DejaVu Serif" w:hAnsi="DejaVu Serif"/>
          <w:i/>
          <w:sz w:val="21"/>
        </w:rPr>
        <w:t>L=(E→M, μ_O, N_O, φ_E, σ:E≅TM, ∇, D_L, Dom_L),</w:t>
      </w: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где fibrewise octonion structures и φ_E гладко зависят от точки, а σ является soldering isomorphism. Тогда φ=σ_*φ_E задаёт G₂-structure на M.</w:t>
      </w: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Для Levi-Civita connection формы torsion classes определяются classical decomposition</w:t>
      </w:r>
    </w:p>
    <w:p>
      <w:pPr>
        <w:keepNext/>
        <w:spacing w:after="40"/>
        <w:jc w:val="center"/>
      </w:pPr>
      <w:r>
        <w:rPr>
          <w:rFonts w:ascii="DejaVu Sans" w:hAnsi="DejaVu Sans"/>
          <w:b/>
          <w:color w:val="5F6D7A"/>
          <w:sz w:val="16"/>
        </w:rPr>
        <w:t>Формула T3-EQ-0033</w:t>
      </w:r>
    </w:p>
    <w:p>
      <w:pPr>
        <w:spacing w:before="80" w:after="100"/>
        <w:jc w:val="center"/>
      </w:pPr>
      <w:r>
        <w:rPr>
          <w:rFonts w:ascii="DejaVu Serif" w:hAnsi="DejaVu Serif"/>
          <w:i/>
          <w:sz w:val="21"/>
        </w:rPr>
        <w:t>dφ = τ₀ ψ + 3τ₁∧φ + *τ₃,</w:t>
      </w:r>
    </w:p>
    <w:p>
      <w:pPr>
        <w:keepNext/>
        <w:spacing w:after="40"/>
        <w:jc w:val="center"/>
      </w:pPr>
      <w:r>
        <w:rPr>
          <w:rFonts w:ascii="DejaVu Sans" w:hAnsi="DejaVu Sans"/>
          <w:b/>
          <w:color w:val="5F6D7A"/>
          <w:sz w:val="16"/>
        </w:rPr>
        <w:t>Формула T3-EQ-0034</w:t>
      </w:r>
    </w:p>
    <w:p>
      <w:pPr>
        <w:spacing w:before="80" w:after="100"/>
        <w:jc w:val="center"/>
      </w:pPr>
      <w:r>
        <w:rPr>
          <w:rFonts w:ascii="DejaVu Serif" w:hAnsi="DejaVu Serif"/>
          <w:i/>
          <w:sz w:val="21"/>
        </w:rPr>
        <w:t>dψ = 4τ₁∧ψ + τ₂∧φ.</w:t>
      </w: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При этом algebraic q_Ass=−2ψ сохраняется fibrewise, но значения τ_i зависят от spatial variation φ, connection и differential domain. Они не выводятся из fibrewise associator alone.</w:t>
      </w:r>
    </w:p>
    <w:p>
      <w:pPr>
        <w:pStyle w:val="Heading3"/>
        <w:keepNext/>
        <w:spacing w:before="140" w:after="100"/>
      </w:pPr>
      <w:r>
        <w:rPr>
          <w:rFonts w:ascii="DejaVu Sans" w:hAnsi="DejaVu Sans"/>
          <w:b/>
          <w:color w:val="274E7A"/>
          <w:sz w:val="24"/>
        </w:rPr>
        <w:t>6.1. Ступени и статусы</w:t>
      </w:r>
    </w:p>
    <w:p>
      <w:pPr>
        <w:keepNext/>
        <w:spacing w:after="40"/>
        <w:jc w:val="left"/>
      </w:pPr>
      <w:r>
        <w:rPr>
          <w:rFonts w:ascii="DejaVu Sans" w:hAnsi="DejaVu Sans"/>
          <w:b/>
          <w:color w:val="5F6D7A"/>
          <w:sz w:val="16"/>
        </w:rPr>
        <w:t>Таблица T3-TBL-021 · tom3_v0_5.docx · 6. От G₂-векторного пространства к smooth geometry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494"/>
        <w:gridCol w:w="2494"/>
        <w:gridCol w:w="2494"/>
        <w:gridCol w:w="2494"/>
      </w:tblGrid>
      <w:tr>
        <w:trPr>
          <w:cantSplit w:val="true"/>
          <w:tblHeader w:val="true"/>
        </w:trPr>
        <w:tc>
          <w:tcPr>
            <w:tcW w:type="dxa" w:w="136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1F4775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b/>
                <w:color w:val="FFFFFF"/>
                <w:sz w:val="15"/>
              </w:rPr>
              <w:t>Ступень</w:t>
            </w:r>
          </w:p>
        </w:tc>
        <w:tc>
          <w:tcPr>
            <w:tcW w:type="dxa" w:w="272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1F4775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b/>
                <w:color w:val="FFFFFF"/>
                <w:sz w:val="15"/>
              </w:rPr>
              <w:t>Карта</w:t>
            </w:r>
          </w:p>
        </w:tc>
        <w:tc>
          <w:tcPr>
            <w:tcW w:type="dxa" w:w="181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1F4775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b/>
                <w:color w:val="FFFFFF"/>
                <w:sz w:val="15"/>
              </w:rPr>
              <w:t>Статус</w:t>
            </w:r>
          </w:p>
        </w:tc>
        <w:tc>
          <w:tcPr>
            <w:tcW w:type="dxa" w:w="3742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1F4775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b/>
                <w:color w:val="FFFFFF"/>
                <w:sz w:val="15"/>
              </w:rPr>
              <w:t>Минимальный сертификат</w:t>
            </w:r>
          </w:p>
        </w:tc>
      </w:tr>
      <w:tr>
        <w:trPr>
          <w:cantSplit w:val="true"/>
        </w:trPr>
        <w:tc>
          <w:tcPr>
            <w:tcW w:type="dxa" w:w="136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5"/>
              </w:rPr>
              <w:t>Br_alg</w:t>
            </w:r>
          </w:p>
        </w:tc>
        <w:tc>
          <w:tcPr>
            <w:tcW w:type="dxa" w:w="272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NAPG_oct→G₂Vect</w:t>
            </w:r>
          </w:p>
        </w:tc>
        <w:tc>
          <w:tcPr>
            <w:tcW w:type="dxa" w:w="181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CLOSED-CL/THM</w:t>
            </w:r>
          </w:p>
        </w:tc>
        <w:tc>
          <w:tcPr>
            <w:tcW w:type="dxa" w:w="3742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unit, positive composition norm, alternativity, D/Dom</w:t>
            </w:r>
          </w:p>
        </w:tc>
      </w:tr>
      <w:tr>
        <w:trPr>
          <w:cantSplit w:val="true"/>
        </w:trPr>
        <w:tc>
          <w:tcPr>
            <w:tcW w:type="dxa" w:w="136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5"/>
              </w:rPr>
              <w:t>Br_bundle</w:t>
            </w:r>
          </w:p>
        </w:tc>
        <w:tc>
          <w:tcPr>
            <w:tcW w:type="dxa" w:w="272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G₂Vect family→G₂-bundle</w:t>
            </w:r>
          </w:p>
        </w:tc>
        <w:tc>
          <w:tcPr>
            <w:tcW w:type="dxa" w:w="181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COND</w:t>
            </w:r>
          </w:p>
        </w:tc>
        <w:tc>
          <w:tcPr>
            <w:tcW w:type="dxa" w:w="3742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smooth transition maps preserving φ</w:t>
            </w:r>
          </w:p>
        </w:tc>
      </w:tr>
      <w:tr>
        <w:trPr>
          <w:cantSplit w:val="true"/>
        </w:trPr>
        <w:tc>
          <w:tcPr>
            <w:tcW w:type="dxa" w:w="136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5"/>
              </w:rPr>
              <w:t>Br_geom</w:t>
            </w:r>
          </w:p>
        </w:tc>
        <w:tc>
          <w:tcPr>
            <w:tcW w:type="dxa" w:w="272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bundle+soldering→G₂-manifold</w:t>
            </w:r>
          </w:p>
        </w:tc>
        <w:tc>
          <w:tcPr>
            <w:tcW w:type="dxa" w:w="181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COND</w:t>
            </w:r>
          </w:p>
        </w:tc>
        <w:tc>
          <w:tcPr>
            <w:tcW w:type="dxa" w:w="3742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smooth 7-manifold, TM identification</w:t>
            </w:r>
          </w:p>
        </w:tc>
      </w:tr>
      <w:tr>
        <w:trPr>
          <w:cantSplit w:val="true"/>
        </w:trPr>
        <w:tc>
          <w:tcPr>
            <w:tcW w:type="dxa" w:w="136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5"/>
              </w:rPr>
              <w:t>Br_diff</w:t>
            </w:r>
          </w:p>
        </w:tc>
        <w:tc>
          <w:tcPr>
            <w:tcW w:type="dxa" w:w="272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G₂-manifold→torsion/curvature data</w:t>
            </w:r>
          </w:p>
        </w:tc>
        <w:tc>
          <w:tcPr>
            <w:tcW w:type="dxa" w:w="181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COND</w:t>
            </w:r>
          </w:p>
        </w:tc>
        <w:tc>
          <w:tcPr>
            <w:tcW w:type="dxa" w:w="3742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connection, d, domains, boundary/interface data</w:t>
            </w:r>
          </w:p>
        </w:tc>
      </w:tr>
      <w:tr>
        <w:trPr>
          <w:cantSplit w:val="true"/>
        </w:trPr>
        <w:tc>
          <w:tcPr>
            <w:tcW w:type="dxa" w:w="136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5"/>
              </w:rPr>
              <w:t>Br_phys</w:t>
            </w:r>
          </w:p>
        </w:tc>
        <w:tc>
          <w:tcPr>
            <w:tcW w:type="dxa" w:w="272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geometric data→V*P/Lorentz/fields</w:t>
            </w:r>
          </w:p>
        </w:tc>
        <w:tc>
          <w:tcPr>
            <w:tcW w:type="dxa" w:w="181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OPEN</w:t>
            </w:r>
          </w:p>
        </w:tc>
        <w:tc>
          <w:tcPr>
            <w:tcW w:type="dxa" w:w="3742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4D reduction, units, action, equations, observables</w:t>
            </w:r>
          </w:p>
        </w:tc>
      </w:tr>
    </w:tbl>
    <w:p>
      <w:pPr>
        <w:spacing w:after="20"/>
      </w:pPr>
    </w:p>
    <w:p>
      <w:pPr>
        <w:spacing w:after="40"/>
      </w:pPr>
    </w:p>
    <w:p>
      <w:pPr>
        <w:pStyle w:val="Heading2"/>
        <w:keepNext w:val="1"/>
      </w:pPr>
      <w:r>
        <w:t>Контрмодели и bridge firewall</w:t>
      </w:r>
    </w:p>
    <w:p>
      <w:pPr>
        <w:keepNext/>
        <w:spacing w:after="40"/>
        <w:jc w:val="left"/>
      </w:pPr>
      <w:r>
        <w:rPr>
          <w:rFonts w:ascii="DejaVu Sans" w:hAnsi="DejaVu Sans"/>
          <w:b/>
          <w:color w:val="5F6D7A"/>
          <w:sz w:val="16"/>
        </w:rPr>
        <w:t>T3-LOC-023 · источник: tom3_v0_5.docx · раздел: 7. Контрмодели и bridge firewall</w:t>
      </w:r>
    </w:p>
    <w:p>
      <w:pPr>
        <w:keepNext/>
        <w:spacing w:after="40"/>
        <w:jc w:val="center"/>
      </w:pPr>
      <w:r>
        <w:rPr>
          <w:rFonts w:ascii="DejaVu Sans" w:hAnsi="DejaVu Sans"/>
          <w:b/>
          <w:color w:val="5F6D7A"/>
          <w:sz w:val="16"/>
        </w:rPr>
        <w:t>Рисунок T3-FIG-013 · tom3_v0_5.docx</w:t>
      </w:r>
    </w:p>
    <w:p>
      <w:pPr>
        <w:spacing w:after="40"/>
        <w:jc w:val="center"/>
      </w:pPr>
      <w:r>
        <w:drawing>
          <wp:inline xmlns:a="http://schemas.openxmlformats.org/drawingml/2006/main" xmlns:pic="http://schemas.openxmlformats.org/drawingml/2006/picture">
            <wp:extent cx="5976000" cy="3515294"/>
            <wp:docPr id="5" name="Picture 5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t3_v05_gate.png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5976000" cy="3515294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120"/>
        <w:jc w:val="center"/>
      </w:pPr>
      <w:r>
        <w:rPr>
          <w:rFonts w:ascii="DejaVu Serif" w:hAnsi="DejaVu Serif"/>
          <w:i/>
          <w:color w:val="5A5A5A"/>
          <w:sz w:val="17"/>
        </w:rPr>
        <w:t>Рисунок 4. Допустимый сектор, ABSTAIN и refuted legacy bracket.</w:t>
      </w:r>
    </w:p>
    <w:p>
      <w:pPr>
        <w:keepNext/>
        <w:spacing w:after="40"/>
        <w:jc w:val="left"/>
      </w:pPr>
      <w:r>
        <w:rPr>
          <w:rFonts w:ascii="DejaVu Sans" w:hAnsi="DejaVu Sans"/>
          <w:b/>
          <w:color w:val="5F6D7A"/>
          <w:sz w:val="16"/>
        </w:rPr>
        <w:t>Таблица T3-TBL-022 · tom3_v0_5.docx · 7. Контрмодели и bridge firewall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326"/>
        <w:gridCol w:w="3326"/>
        <w:gridCol w:w="3326"/>
      </w:tblGrid>
      <w:tr>
        <w:trPr>
          <w:cantSplit w:val="true"/>
          <w:tblHeader w:val="true"/>
        </w:trPr>
        <w:tc>
          <w:tcPr>
            <w:tcW w:type="dxa" w:w="130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1F4775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b/>
                <w:color w:val="FFFFFF"/>
                <w:sz w:val="15"/>
              </w:rPr>
              <w:t>ID</w:t>
            </w:r>
          </w:p>
        </w:tc>
        <w:tc>
          <w:tcPr>
            <w:tcW w:type="dxa" w:w="328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1F4775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b/>
                <w:color w:val="FFFFFF"/>
                <w:sz w:val="15"/>
              </w:rPr>
              <w:t>Ошибочный ход</w:t>
            </w:r>
          </w:p>
        </w:tc>
        <w:tc>
          <w:tcPr>
            <w:tcW w:type="dxa" w:w="5046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1F4775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b/>
                <w:color w:val="FFFFFF"/>
                <w:sz w:val="15"/>
              </w:rPr>
              <w:t>Строгий вердикт</w:t>
            </w:r>
          </w:p>
        </w:tc>
      </w:tr>
      <w:tr>
        <w:trPr>
          <w:cantSplit w:val="true"/>
        </w:trPr>
        <w:tc>
          <w:tcPr>
            <w:tcW w:type="dxa" w:w="130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5"/>
              </w:rPr>
              <w:t>CEX-B1</w:t>
            </w:r>
          </w:p>
        </w:tc>
        <w:tc>
          <w:tcPr>
            <w:tcW w:type="dxa" w:w="328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Arbitrary nonassociative algebra</w:t>
            </w:r>
          </w:p>
        </w:tc>
        <w:tc>
          <w:tcPr>
            <w:tcW w:type="dxa" w:w="5046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Нет положительной composition norm и canonical 7D imaginary sector; Br_alg undefined.</w:t>
            </w:r>
          </w:p>
        </w:tc>
      </w:tr>
      <w:tr>
        <w:trPr>
          <w:cantSplit w:val="true"/>
        </w:trPr>
        <w:tc>
          <w:tcPr>
            <w:tcW w:type="dxa" w:w="130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5"/>
              </w:rPr>
              <w:t>CEX-B2</w:t>
            </w:r>
          </w:p>
        </w:tc>
        <w:tc>
          <w:tcPr>
            <w:tcW w:type="dxa" w:w="328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Associative algebra Ass=0</w:t>
            </w:r>
          </w:p>
        </w:tc>
        <w:tc>
          <w:tcPr>
            <w:tcW w:type="dxa" w:w="5046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Нулевой ассоциатор не выбирает метрику, Hodge star, torsion или curvature.</w:t>
            </w:r>
          </w:p>
        </w:tc>
      </w:tr>
      <w:tr>
        <w:trPr>
          <w:cantSplit w:val="true"/>
        </w:trPr>
        <w:tc>
          <w:tcPr>
            <w:tcW w:type="dxa" w:w="130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5"/>
              </w:rPr>
              <w:t>CEX-B3</w:t>
            </w:r>
          </w:p>
        </w:tc>
        <w:tc>
          <w:tcPr>
            <w:tcW w:type="dxa" w:w="328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Same algebra, different metrics/orientations</w:t>
            </w:r>
          </w:p>
        </w:tc>
        <w:tc>
          <w:tcPr>
            <w:tcW w:type="dxa" w:w="5046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Hodge star меняется; мост не каноничен без certificate.</w:t>
            </w:r>
          </w:p>
        </w:tc>
      </w:tr>
      <w:tr>
        <w:trPr>
          <w:cantSplit w:val="true"/>
        </w:trPr>
        <w:tc>
          <w:tcPr>
            <w:tcW w:type="dxa" w:w="130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5"/>
              </w:rPr>
              <w:t>CEX-B4</w:t>
            </w:r>
          </w:p>
        </w:tc>
        <w:tc>
          <w:tcPr>
            <w:tcW w:type="dxa" w:w="328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Positive 3-form absent</w:t>
            </w:r>
          </w:p>
        </w:tc>
        <w:tc>
          <w:tcPr>
            <w:tcW w:type="dxa" w:w="5046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Не вся 3-форма в 7D лежит в open G₂ orbit.</w:t>
            </w:r>
          </w:p>
        </w:tc>
      </w:tr>
      <w:tr>
        <w:trPr>
          <w:cantSplit w:val="true"/>
        </w:trPr>
        <w:tc>
          <w:tcPr>
            <w:tcW w:type="dxa" w:w="130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5"/>
              </w:rPr>
              <w:t>CEX-B5</w:t>
            </w:r>
          </w:p>
        </w:tc>
        <w:tc>
          <w:tcPr>
            <w:tcW w:type="dxa" w:w="328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Fibrewise octonions only</w:t>
            </w:r>
          </w:p>
        </w:tc>
        <w:tc>
          <w:tcPr>
            <w:tcW w:type="dxa" w:w="5046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Нет dφ, τ_i, curvature или dynamics без smooth lift.</w:t>
            </w:r>
          </w:p>
        </w:tc>
      </w:tr>
      <w:tr>
        <w:trPr>
          <w:cantSplit w:val="true"/>
        </w:trPr>
        <w:tc>
          <w:tcPr>
            <w:tcW w:type="dxa" w:w="130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5"/>
              </w:rPr>
              <w:t>CEX-B6</w:t>
            </w:r>
          </w:p>
        </w:tc>
        <w:tc>
          <w:tcPr>
            <w:tcW w:type="dxa" w:w="328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G₂ structure interpreted as spacetime</w:t>
            </w:r>
          </w:p>
        </w:tc>
        <w:tc>
          <w:tcPr>
            <w:tcW w:type="dxa" w:w="5046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G₂-structure Riemannian 7D; Lorentzian 4D bridge требует отдельной reduction.</w:t>
            </w:r>
          </w:p>
        </w:tc>
      </w:tr>
      <w:tr>
        <w:trPr>
          <w:cantSplit w:val="true"/>
        </w:trPr>
        <w:tc>
          <w:tcPr>
            <w:tcW w:type="dxa" w:w="130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5"/>
              </w:rPr>
              <w:t>CEX-B7</w:t>
            </w:r>
          </w:p>
        </w:tc>
        <w:tc>
          <w:tcPr>
            <w:tcW w:type="dxa" w:w="328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Legacy mixed central bracket</w:t>
            </w:r>
          </w:p>
        </w:tc>
        <w:tc>
          <w:tcPr>
            <w:tcW w:type="dxa" w:w="5046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Jacobiator J(e₁,e₂,f₃)=αh; при α≠0 это не Lie algebra.</w:t>
            </w:r>
          </w:p>
        </w:tc>
      </w:tr>
      <w:tr>
        <w:trPr>
          <w:cantSplit w:val="true"/>
        </w:trPr>
        <w:tc>
          <w:tcPr>
            <w:tcW w:type="dxa" w:w="130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5"/>
              </w:rPr>
              <w:t>CEX-B8</w:t>
            </w:r>
          </w:p>
        </w:tc>
        <w:tc>
          <w:tcPr>
            <w:tcW w:type="dxa" w:w="328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NUM certificate called experiment</w:t>
            </w:r>
          </w:p>
        </w:tc>
        <w:tc>
          <w:tcPr>
            <w:tcW w:type="dxa" w:w="5046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Exact table checks are not EMP-OBS or EXT-RUN.</w:t>
            </w:r>
          </w:p>
        </w:tc>
      </w:tr>
    </w:tbl>
    <w:p>
      <w:pPr>
        <w:spacing w:after="20"/>
      </w:pPr>
    </w:p>
    <w:p>
      <w:pPr>
        <w:pStyle w:val="Heading3"/>
        <w:keepNext/>
        <w:spacing w:before="140" w:after="100"/>
      </w:pPr>
      <w:r>
        <w:rPr>
          <w:rFonts w:ascii="DejaVu Sans" w:hAnsi="DejaVu Sans"/>
          <w:b/>
          <w:color w:val="274E7A"/>
          <w:sz w:val="24"/>
        </w:rPr>
        <w:t>7.1. Отрицательный аудит legacy g_α</w:t>
      </w: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Legacy source задаёт ненулевые отношения [e_i,e_j]=ε_ijk e_k, [f_i,f_j]=ε_ijk f_k, [e_i,f_j]=αδ_ij h, h central. Для тройки (e₁,e₂,f₃):</w:t>
      </w:r>
    </w:p>
    <w:p>
      <w:pPr>
        <w:keepNext/>
        <w:spacing w:after="40"/>
        <w:jc w:val="center"/>
      </w:pPr>
      <w:r>
        <w:rPr>
          <w:rFonts w:ascii="DejaVu Sans" w:hAnsi="DejaVu Sans"/>
          <w:b/>
          <w:color w:val="5F6D7A"/>
          <w:sz w:val="16"/>
        </w:rPr>
        <w:t>Формула T3-EQ-0035</w:t>
      </w:r>
    </w:p>
    <w:p>
      <w:pPr>
        <w:spacing w:before="80" w:after="100"/>
        <w:jc w:val="center"/>
      </w:pPr>
      <w:r>
        <w:rPr>
          <w:rFonts w:ascii="DejaVu Serif" w:hAnsi="DejaVu Serif"/>
          <w:i/>
          <w:sz w:val="21"/>
        </w:rPr>
        <w:t>J(e₁,e₂,f₃)=[[e₁,e₂],f₃]+[[e₂,f₃],e₁]+[[f₃,e₁],e₂]=αh.</w:t>
      </w: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Следовательно, при α≠0 Jacobi identity нарушена. Не существует Lie group G_α с этой Lie algebra, а соответствующие Maurer–Cartan equations не могут использоваться как differential proof-object без ремонта. При α=0 смешанный канал исчезает, но также исчезает заявленная α-controlled coupling.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978"/>
      </w:tblGrid>
      <w:tr>
        <w:trPr>
          <w:cantSplit w:val="true"/>
        </w:trPr>
        <w:tc>
          <w:tcPr>
            <w:tcW w:type="dxa" w:w="9638"/>
            <w:shd w:fill="FBECEC"/>
            <w:tcMar>
              <w:top w:w="110" w:type="dxa"/>
              <w:start w:w="130" w:type="dxa"/>
              <w:bottom w:w="110" w:type="dxa"/>
              <w:end w:w="130" w:type="dxa"/>
            </w:tcMar>
            <w:tcBorders>
              <w:top w:val="single" w:sz="6" w:color="9D2C2C"/>
              <w:left w:val="single" w:sz="10" w:color="9D2C2C"/>
              <w:bottom w:val="single" w:sz="6" w:color="9D2C2C"/>
              <w:right w:val="single" w:sz="6" w:color="9D2C2C"/>
            </w:tcBorders>
          </w:tcPr>
          <w:p>
            <w:pPr>
              <w:spacing w:line="259" w:lineRule="auto"/>
              <w:jc w:val="left"/>
            </w:pPr>
            <w:r>
              <w:rPr>
                <w:rFonts w:ascii="DejaVu Sans" w:hAnsi="DejaVu Sans"/>
                <w:b/>
                <w:color w:val="9D2C2C"/>
                <w:sz w:val="19"/>
              </w:rPr>
              <w:t xml:space="preserve">REFUTED VARIANT. </w:t>
            </w:r>
            <w:r>
              <w:rPr>
                <w:rFonts w:ascii="DejaVu Serif" w:hAnsi="DejaVu Serif"/>
                <w:sz w:val="19"/>
              </w:rPr>
              <w:t>Отвергнут не весь G₂/NAPG замысел, а конкретная legacy bracket-family в неизменённом виде. T3-BRIDGE-v0.5 заменяет её корректным octonionic witness и оставляет задачу repaired differential family открытой.</w:t>
            </w:r>
          </w:p>
        </w:tc>
      </w:tr>
    </w:tbl>
    <w:p>
      <w:pPr>
        <w:spacing w:after="40" w:before="0"/>
      </w:pPr>
    </w:p>
    <w:p>
      <w:pPr>
        <w:spacing w:after="40"/>
      </w:pPr>
    </w:p>
    <w:p>
      <w:r>
        <w:br w:type="page"/>
      </w:r>
    </w:p>
    <w:p>
      <w:pPr>
        <w:pStyle w:val="Heading1"/>
        <w:keepNext w:val="1"/>
      </w:pPr>
      <w:r>
        <w:t>Глава 10. Hodge-, G2- и ассоциаторные модельные реализации</w:t>
      </w:r>
    </w:p>
    <w:p>
      <w:pPr>
        <w:keepNext/>
        <w:spacing w:after="80" w:before="0" w:line="240" w:lineRule="auto"/>
        <w:jc w:val="left"/>
      </w:pPr>
      <w:r>
        <w:rPr>
          <w:rFonts w:ascii="DejaVu Sans" w:hAnsi="DejaVu Sans" w:eastAsia="DejaVu Sans"/>
          <w:b w:val="0"/>
          <w:i w:val="0"/>
          <w:color w:val="6B7480"/>
          <w:sz w:val="17"/>
        </w:rPr>
        <w:t>T3-CH-10 · master locator · T3-EDIT-v0.17</w:t>
      </w:r>
    </w:p>
    <w:p>
      <w:pPr>
        <w:pStyle w:val="Heading2"/>
        <w:spacing w:before="160" w:after="100"/>
        <w:keepNext w:val="1"/>
      </w:pPr>
      <w:r>
        <w:t>Понятное введение к главе</w:t>
      </w:r>
    </w:p>
    <w:p>
      <w:pPr>
        <w:spacing w:after="80"/>
      </w:pPr>
      <w:r>
        <w:rPr>
          <w:rFonts w:ascii="DejaVu Sans" w:hAnsi="DejaVu Sans" w:eastAsia="DejaVu Sans"/>
          <w:color w:val="647080"/>
          <w:sz w:val="17"/>
        </w:rPr>
        <w:t>T3-EXPL-10 · поясняющий блок · T3-EDIT-v0.17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5" w:space="0" w:color="B8C4D3"/>
          <w:left w:val="single" w:sz="5" w:space="0" w:color="B8C4D3"/>
          <w:bottom w:val="single" w:sz="5" w:space="0" w:color="B8C4D3"/>
          <w:right w:val="single" w:sz="5" w:space="0" w:color="B8C4D3"/>
          <w:insideH w:val="single" w:sz="5" w:space="0" w:color="B8C4D3"/>
          <w:insideV w:val="single" w:sz="5" w:space="0" w:color="B8C4D3"/>
        </w:tblBorders>
      </w:tblPr>
      <w:tblGrid>
        <w:gridCol w:w="2900"/>
        <w:gridCol w:w="6820"/>
      </w:tblGrid>
      <w:tr>
        <w:trPr>
          <w:cantSplit/>
        </w:trPr>
        <w:tc>
          <w:tcPr>
            <w:tcW w:type="dxa" w:w="2900"/>
            <w:vAlign w:val="center"/>
            <w:tcMar>
              <w:top w:w="95" w:type="dxa"/>
              <w:start w:w="90" w:type="dxa"/>
              <w:bottom w:w="95" w:type="dxa"/>
              <w:end w:w="90" w:type="dxa"/>
            </w:tcMar>
            <w:shd w:fill="244D7B"/>
          </w:tcPr>
          <w:p>
            <w:pPr>
              <w:spacing w:after="0" w:line="240" w:lineRule="auto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6"/>
              </w:rPr>
              <w:t>ЦЕНТРАЛЬНЫЙ ВОПРОС</w:t>
            </w:r>
          </w:p>
        </w:tc>
        <w:tc>
          <w:tcPr>
            <w:tcW w:type="dxa" w:w="6820"/>
            <w:vAlign w:val="center"/>
            <w:tcMar>
              <w:top w:w="95" w:type="dxa"/>
              <w:start w:w="120" w:type="dxa"/>
              <w:bottom w:w="95" w:type="dxa"/>
              <w:end w:w="120" w:type="dxa"/>
            </w:tcMar>
            <w:shd w:fill="EAF0F7"/>
          </w:tcPr>
          <w:p>
            <w:pPr>
              <w:spacing w:after="0" w:line="252" w:lineRule="auto"/>
              <w:jc w:val="left"/>
            </w:pPr>
            <w:r>
              <w:rPr>
                <w:rFonts w:ascii="DejaVu Serif" w:hAnsi="DejaVu Serif" w:eastAsia="DejaVu Serif"/>
                <w:sz w:val="18"/>
              </w:rPr>
              <w:t>Как Hodge-оператор, G2-форма и ассоциатор могут образовать согласованную модельную реализацию, не подменяя друг друга?</w:t>
            </w:r>
          </w:p>
        </w:tc>
      </w:tr>
      <w:tr>
        <w:trPr>
          <w:cantSplit/>
        </w:trPr>
        <w:tc>
          <w:tcPr>
            <w:tcW w:type="dxa" w:w="2900"/>
            <w:vAlign w:val="center"/>
            <w:tcMar>
              <w:top w:w="95" w:type="dxa"/>
              <w:start w:w="90" w:type="dxa"/>
              <w:bottom w:w="95" w:type="dxa"/>
              <w:end w:w="90" w:type="dxa"/>
            </w:tcMar>
            <w:shd w:fill="35688F"/>
          </w:tcPr>
          <w:p>
            <w:pPr>
              <w:spacing w:after="0" w:line="240" w:lineRule="auto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6"/>
              </w:rPr>
              <w:t>ПРОСТОЙ СМЫСЛ</w:t>
            </w:r>
          </w:p>
        </w:tc>
        <w:tc>
          <w:tcPr>
            <w:tcW w:type="dxa" w:w="6820"/>
            <w:vAlign w:val="center"/>
            <w:tcMar>
              <w:top w:w="95" w:type="dxa"/>
              <w:start w:w="120" w:type="dxa"/>
              <w:bottom w:w="95" w:type="dxa"/>
              <w:end w:w="120" w:type="dxa"/>
            </w:tcMar>
            <w:shd w:fill="EDF4F9"/>
          </w:tcPr>
          <w:p>
            <w:pPr>
              <w:spacing w:after="0" w:line="252" w:lineRule="auto"/>
              <w:jc w:val="left"/>
            </w:pPr>
            <w:r>
              <w:rPr>
                <w:rFonts w:ascii="DejaVu Serif" w:hAnsi="DejaVu Serif" w:eastAsia="DejaVu Serif"/>
                <w:sz w:val="18"/>
              </w:rPr>
              <w:t>В семимерном евклидовом секторе умножение октонионов задаёт cross product, трёхформу φ и Hodge-двойственную четырёхформу ψ. Ассоциатор кодируется отдельной четырёхформой q_Ass.</w:t>
            </w:r>
          </w:p>
        </w:tc>
      </w:tr>
      <w:tr>
        <w:trPr>
          <w:cantSplit/>
        </w:trPr>
        <w:tc>
          <w:tcPr>
            <w:tcW w:type="dxa" w:w="2900"/>
            <w:vAlign w:val="center"/>
            <w:tcMar>
              <w:top w:w="95" w:type="dxa"/>
              <w:start w:w="90" w:type="dxa"/>
              <w:bottom w:w="95" w:type="dxa"/>
              <w:end w:w="90" w:type="dxa"/>
            </w:tcMar>
            <w:shd w:fill="9B6A12"/>
          </w:tcPr>
          <w:p>
            <w:pPr>
              <w:spacing w:after="0" w:line="240" w:lineRule="auto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6"/>
              </w:rPr>
              <w:t>МИНИМАЛЬНЫЙ ПРИМЕР</w:t>
            </w:r>
          </w:p>
        </w:tc>
        <w:tc>
          <w:tcPr>
            <w:tcW w:type="dxa" w:w="6820"/>
            <w:vAlign w:val="center"/>
            <w:tcMar>
              <w:top w:w="95" w:type="dxa"/>
              <w:start w:w="120" w:type="dxa"/>
              <w:bottom w:w="95" w:type="dxa"/>
              <w:end w:w="120" w:type="dxa"/>
            </w:tcMar>
            <w:shd w:fill="FBF4DF"/>
          </w:tcPr>
          <w:p>
            <w:pPr>
              <w:spacing w:after="0" w:line="252" w:lineRule="auto"/>
              <w:jc w:val="left"/>
            </w:pPr>
            <w:r>
              <w:rPr>
                <w:rFonts w:ascii="DejaVu Serif" w:hAnsi="DejaVu Serif" w:eastAsia="DejaVu Serif"/>
                <w:sz w:val="18"/>
              </w:rPr>
              <w:t>В замороженной Fano-конвенции доказано q_Ass=-2ψ. Это точное равенство внутри выбранной октонионной модели, а не универсальное уравнение физического поля.</w:t>
            </w:r>
          </w:p>
        </w:tc>
      </w:tr>
      <w:tr>
        <w:trPr>
          <w:cantSplit/>
        </w:trPr>
        <w:tc>
          <w:tcPr>
            <w:tcW w:type="dxa" w:w="2900"/>
            <w:vAlign w:val="center"/>
            <w:tcMar>
              <w:top w:w="95" w:type="dxa"/>
              <w:start w:w="90" w:type="dxa"/>
              <w:bottom w:w="95" w:type="dxa"/>
              <w:end w:w="90" w:type="dxa"/>
            </w:tcMar>
            <w:shd w:fill="2F6E72"/>
          </w:tcPr>
          <w:p>
            <w:pPr>
              <w:spacing w:after="0" w:line="240" w:lineRule="auto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6"/>
              </w:rPr>
              <w:t>ОНТОЛОГИЯ</w:t>
            </w:r>
          </w:p>
        </w:tc>
        <w:tc>
          <w:tcPr>
            <w:tcW w:type="dxa" w:w="6820"/>
            <w:vAlign w:val="center"/>
            <w:tcMar>
              <w:top w:w="95" w:type="dxa"/>
              <w:start w:w="120" w:type="dxa"/>
              <w:bottom w:w="95" w:type="dxa"/>
              <w:end w:w="120" w:type="dxa"/>
            </w:tcMar>
            <w:shd w:fill="EAF5F4"/>
          </w:tcPr>
          <w:p>
            <w:pPr>
              <w:spacing w:after="0" w:line="252" w:lineRule="auto"/>
              <w:jc w:val="left"/>
            </w:pPr>
            <w:r>
              <w:rPr>
                <w:rFonts w:ascii="DejaVu Serif" w:hAnsi="DejaVu Serif" w:eastAsia="DejaVu Serif"/>
                <w:sz w:val="18"/>
              </w:rPr>
              <w:t>Объектами являются oriented metric 7-space, positive 3-form φ, dual ψ, cross product и alternating associator form q_Ass.</w:t>
            </w:r>
          </w:p>
        </w:tc>
      </w:tr>
      <w:tr>
        <w:trPr>
          <w:cantSplit/>
        </w:trPr>
        <w:tc>
          <w:tcPr>
            <w:tcW w:type="dxa" w:w="2900"/>
            <w:vAlign w:val="center"/>
            <w:tcMar>
              <w:top w:w="95" w:type="dxa"/>
              <w:start w:w="90" w:type="dxa"/>
              <w:bottom w:w="95" w:type="dxa"/>
              <w:end w:w="90" w:type="dxa"/>
            </w:tcMar>
            <w:shd w:fill="445A86"/>
          </w:tcPr>
          <w:p>
            <w:pPr>
              <w:spacing w:after="0" w:line="240" w:lineRule="auto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6"/>
              </w:rPr>
              <w:t>ГНОСЕОЛОГИЯ</w:t>
            </w:r>
          </w:p>
        </w:tc>
        <w:tc>
          <w:tcPr>
            <w:tcW w:type="dxa" w:w="6820"/>
            <w:vAlign w:val="center"/>
            <w:tcMar>
              <w:top w:w="95" w:type="dxa"/>
              <w:start w:w="120" w:type="dxa"/>
              <w:bottom w:w="95" w:type="dxa"/>
              <w:end w:w="120" w:type="dxa"/>
            </w:tcMar>
            <w:shd w:fill="EEF1F8"/>
          </w:tcPr>
          <w:p>
            <w:pPr>
              <w:spacing w:after="0" w:line="252" w:lineRule="auto"/>
              <w:jc w:val="left"/>
            </w:pPr>
            <w:r>
              <w:rPr>
                <w:rFonts w:ascii="DejaVu Serif" w:hAnsi="DejaVu Serif" w:eastAsia="DejaVu Serif"/>
                <w:sz w:val="18"/>
              </w:rPr>
              <w:t>Равенства проверяются алгебраическими вычислениями, сохранением нормы, alternativity и Hodge duality.</w:t>
            </w:r>
          </w:p>
        </w:tc>
      </w:tr>
      <w:tr>
        <w:trPr>
          <w:cantSplit/>
        </w:trPr>
        <w:tc>
          <w:tcPr>
            <w:tcW w:type="dxa" w:w="2900"/>
            <w:vAlign w:val="center"/>
            <w:tcMar>
              <w:top w:w="95" w:type="dxa"/>
              <w:start w:w="90" w:type="dxa"/>
              <w:bottom w:w="95" w:type="dxa"/>
              <w:end w:w="90" w:type="dxa"/>
            </w:tcMar>
            <w:shd w:fill="9B6A12"/>
          </w:tcPr>
          <w:p>
            <w:pPr>
              <w:spacing w:after="0" w:line="240" w:lineRule="auto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6"/>
              </w:rPr>
              <w:t>ФЕНОМЕНОЛОГИЯ</w:t>
            </w:r>
          </w:p>
        </w:tc>
        <w:tc>
          <w:tcPr>
            <w:tcW w:type="dxa" w:w="6820"/>
            <w:vAlign w:val="center"/>
            <w:tcMar>
              <w:top w:w="95" w:type="dxa"/>
              <w:start w:w="120" w:type="dxa"/>
              <w:bottom w:w="95" w:type="dxa"/>
              <w:end w:w="120" w:type="dxa"/>
            </w:tcMar>
            <w:shd w:fill="FBF4DF"/>
          </w:tcPr>
          <w:p>
            <w:pPr>
              <w:spacing w:after="0" w:line="252" w:lineRule="auto"/>
              <w:jc w:val="left"/>
            </w:pPr>
            <w:r>
              <w:rPr>
                <w:rFonts w:ascii="DejaVu Serif" w:hAnsi="DejaVu Serif" w:eastAsia="DejaVu Serif"/>
                <w:sz w:val="18"/>
              </w:rPr>
              <w:t>Различные алгебраические тройки дают измеримый в модели ассоциаторный отклик, представимый компонентами q_Ass.</w:t>
            </w:r>
          </w:p>
        </w:tc>
      </w:tr>
      <w:tr>
        <w:trPr>
          <w:cantSplit/>
        </w:trPr>
        <w:tc>
          <w:tcPr>
            <w:tcW w:type="dxa" w:w="2900"/>
            <w:vAlign w:val="center"/>
            <w:tcMar>
              <w:top w:w="95" w:type="dxa"/>
              <w:start w:w="90" w:type="dxa"/>
              <w:bottom w:w="95" w:type="dxa"/>
              <w:end w:w="90" w:type="dxa"/>
            </w:tcMar>
            <w:shd w:fill="3F7A4A"/>
          </w:tcPr>
          <w:p>
            <w:pPr>
              <w:spacing w:after="0" w:line="240" w:lineRule="auto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6"/>
              </w:rPr>
              <w:t>ФИЗИЧЕСКИЙ СМЫСЛ</w:t>
            </w:r>
          </w:p>
        </w:tc>
        <w:tc>
          <w:tcPr>
            <w:tcW w:type="dxa" w:w="6820"/>
            <w:vAlign w:val="center"/>
            <w:tcMar>
              <w:top w:w="95" w:type="dxa"/>
              <w:start w:w="120" w:type="dxa"/>
              <w:bottom w:w="95" w:type="dxa"/>
              <w:end w:w="120" w:type="dxa"/>
            </w:tcMar>
            <w:shd w:fill="EDF7EF"/>
          </w:tcPr>
          <w:p>
            <w:pPr>
              <w:spacing w:after="0" w:line="252" w:lineRule="auto"/>
              <w:jc w:val="left"/>
            </w:pPr>
            <w:r>
              <w:rPr>
                <w:rFonts w:ascii="DejaVu Serif" w:hAnsi="DejaVu Serif" w:eastAsia="DejaVu Serif"/>
                <w:sz w:val="18"/>
              </w:rPr>
              <w:t>Конструкция предоставляет геометрический язык для кандидата ассоциаторного сектора и его возможной связи с полями.</w:t>
            </w:r>
          </w:p>
        </w:tc>
      </w:tr>
      <w:tr>
        <w:trPr>
          <w:cantSplit/>
        </w:trPr>
        <w:tc>
          <w:tcPr>
            <w:tcW w:type="dxa" w:w="2900"/>
            <w:vAlign w:val="center"/>
            <w:tcMar>
              <w:top w:w="95" w:type="dxa"/>
              <w:start w:w="90" w:type="dxa"/>
              <w:bottom w:w="95" w:type="dxa"/>
              <w:end w:w="90" w:type="dxa"/>
            </w:tcMar>
            <w:shd w:fill="A23A36"/>
          </w:tcPr>
          <w:p>
            <w:pPr>
              <w:spacing w:after="0" w:line="240" w:lineRule="auto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6"/>
              </w:rPr>
              <w:t>ОГРАНИЧЕНИЕ</w:t>
            </w:r>
          </w:p>
        </w:tc>
        <w:tc>
          <w:tcPr>
            <w:tcW w:type="dxa" w:w="6820"/>
            <w:vAlign w:val="center"/>
            <w:tcMar>
              <w:top w:w="95" w:type="dxa"/>
              <w:start w:w="120" w:type="dxa"/>
              <w:bottom w:w="95" w:type="dxa"/>
              <w:end w:w="120" w:type="dxa"/>
            </w:tcMar>
            <w:shd w:fill="FBEDEC"/>
          </w:tcPr>
          <w:p>
            <w:pPr>
              <w:spacing w:after="0" w:line="252" w:lineRule="auto"/>
              <w:jc w:val="left"/>
            </w:pPr>
            <w:r>
              <w:rPr>
                <w:rFonts w:ascii="DejaVu Serif" w:hAnsi="DejaVu Serif" w:eastAsia="DejaVu Serif"/>
                <w:sz w:val="18"/>
              </w:rPr>
              <w:t>Форма q_Ass не является автоматически torsion, curvature, stress-energy или наблюдаемой. Для этого нужен дифференциальный и физический мост.</w:t>
            </w:r>
          </w:p>
        </w:tc>
      </w:tr>
      <w:tr>
        <w:trPr>
          <w:cantSplit/>
        </w:trPr>
        <w:tc>
          <w:tcPr>
            <w:tcW w:type="dxa" w:w="2900"/>
            <w:vAlign w:val="center"/>
            <w:tcMar>
              <w:top w:w="95" w:type="dxa"/>
              <w:start w:w="90" w:type="dxa"/>
              <w:bottom w:w="95" w:type="dxa"/>
              <w:end w:w="90" w:type="dxa"/>
            </w:tcMar>
            <w:shd w:fill="8A651A"/>
          </w:tcPr>
          <w:p>
            <w:pPr>
              <w:spacing w:after="0" w:line="240" w:lineRule="auto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6"/>
              </w:rPr>
              <w:t>АВТОРСКАЯ НОВИЗНА</w:t>
            </w:r>
          </w:p>
        </w:tc>
        <w:tc>
          <w:tcPr>
            <w:tcW w:type="dxa" w:w="6820"/>
            <w:vAlign w:val="center"/>
            <w:tcMar>
              <w:top w:w="95" w:type="dxa"/>
              <w:start w:w="120" w:type="dxa"/>
              <w:bottom w:w="95" w:type="dxa"/>
              <w:end w:w="120" w:type="dxa"/>
            </w:tcMar>
            <w:shd w:fill="FBF4DF"/>
          </w:tcPr>
          <w:p>
            <w:pPr>
              <w:spacing w:after="0" w:line="252" w:lineRule="auto"/>
              <w:jc w:val="left"/>
            </w:pPr>
            <w:r>
              <w:rPr>
                <w:rFonts w:ascii="DejaVu Serif" w:hAnsi="DejaVu Serif" w:eastAsia="DejaVu Serif"/>
                <w:sz w:val="18"/>
              </w:rPr>
              <w:t>Авторским является включение октонионного свидетеля в NAPG/Reper-цепочку с явным status firewall.</w:t>
            </w:r>
          </w:p>
        </w:tc>
      </w:tr>
      <w:tr>
        <w:trPr>
          <w:cantSplit/>
        </w:trPr>
        <w:tc>
          <w:tcPr>
            <w:tcW w:type="dxa" w:w="2900"/>
            <w:vAlign w:val="center"/>
            <w:tcMar>
              <w:top w:w="95" w:type="dxa"/>
              <w:start w:w="90" w:type="dxa"/>
              <w:bottom w:w="95" w:type="dxa"/>
              <w:end w:w="90" w:type="dxa"/>
            </w:tcMar>
            <w:shd w:fill="59636F"/>
          </w:tcPr>
          <w:p>
            <w:pPr>
              <w:spacing w:after="0" w:line="240" w:lineRule="auto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6"/>
              </w:rPr>
              <w:t>МАРШРУТ ГЛАВЫ</w:t>
            </w:r>
          </w:p>
        </w:tc>
        <w:tc>
          <w:tcPr>
            <w:tcW w:type="dxa" w:w="6820"/>
            <w:vAlign w:val="center"/>
            <w:tcMar>
              <w:top w:w="95" w:type="dxa"/>
              <w:start w:w="120" w:type="dxa"/>
              <w:bottom w:w="95" w:type="dxa"/>
              <w:end w:w="120" w:type="dxa"/>
            </w:tcMar>
            <w:shd w:fill="F0F2F4"/>
          </w:tcPr>
          <w:p>
            <w:pPr>
              <w:spacing w:after="0" w:line="252" w:lineRule="auto"/>
              <w:jc w:val="left"/>
            </w:pPr>
            <w:r>
              <w:rPr>
                <w:rFonts w:ascii="DejaVu Serif" w:hAnsi="DejaVu Serif" w:eastAsia="DejaVu Serif"/>
                <w:sz w:val="18"/>
              </w:rPr>
              <w:t>Сначала строятся φ, ψ и q_Ass, затем проверяются автоморфизмы и сертификат. Глава 11 сравнивает этот объект с тензорами связности.</w:t>
            </w:r>
          </w:p>
        </w:tc>
      </w:tr>
    </w:tbl>
    <w:p>
      <w:pPr>
        <w:keepNext/>
        <w:spacing w:before="60" w:after="160"/>
      </w:pPr>
      <w:r>
        <w:rPr>
          <w:rFonts w:ascii="DejaVu Serif" w:hAnsi="DejaVu Serif" w:eastAsia="DejaVu Serif"/>
          <w:i/>
          <w:color w:val="5A5F67"/>
          <w:sz w:val="17"/>
        </w:rPr>
        <w:t>Редакционная функция T3-EXPL-10: облегчить чтение главы 10 «Глава 10. Hodge-, G2- и ассоциаторные модельные реализации» без изменения её формальных определений, Dom/Cod и доказательных статусов.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865"/>
      </w:tblGrid>
      <w:tr>
        <w:tc>
          <w:tcPr>
            <w:tcW w:type="dxa" w:w="10152"/>
            <w:shd w:fill="EAF0F7"/>
            <w:tcMar>
              <w:top w:w="100" w:type="dxa"/>
              <w:start w:w="130" w:type="dxa"/>
              <w:bottom w:w="100" w:type="dxa"/>
              <w:end w:w="130" w:type="dxa"/>
            </w:tcMar>
            <w:tcBorders>
              <w:top w:val="single" w:sz="6" w:color="244D7B"/>
              <w:bottom w:val="single" w:sz="6" w:color="244D7B"/>
              <w:left w:val="single" w:sz="6" w:color="244D7B"/>
              <w:right w:val="single" w:sz="6" w:color="244D7B"/>
              <w:insideH w:val="single" w:sz="6" w:color="244D7B"/>
              <w:insideV w:val="single" w:sz="6" w:color="244D7B"/>
            </w:tcBorders>
          </w:tcPr>
          <w:p>
            <w:pPr>
              <w:spacing w:after="0" w:line="250" w:lineRule="auto"/>
            </w:pPr>
            <w:r>
              <w:rPr>
                <w:rFonts w:ascii="DejaVu Sans" w:hAnsi="DejaVu Sans"/>
                <w:b/>
                <w:color w:val="244D7B"/>
                <w:sz w:val="20"/>
              </w:rPr>
              <w:t xml:space="preserve">СТАТУС ГЛАВЫ. </w:t>
            </w:r>
            <w:r>
              <w:rPr>
                <w:rFonts w:ascii="DejaVu Serif" w:hAnsi="DejaVu Serif"/>
                <w:b w:val="0"/>
                <w:sz w:val="20"/>
              </w:rPr>
              <w:t>Содержание главы импортируется из контрольных точек Тома III с сохранением исходных THM/PROP/COND/MODEL/NUM/PHY-HYP/EMP-PLAN/OPEN/ABSTAIN. Редакционная сборка не повышает статус.</w:t>
            </w:r>
          </w:p>
        </w:tc>
      </w:tr>
    </w:tbl>
    <w:p>
      <w:pPr>
        <w:spacing w:after="20"/>
      </w:pPr>
    </w:p>
    <w:p>
      <w:pPr>
        <w:pStyle w:val="Heading2"/>
        <w:keepNext w:val="1"/>
      </w:pPr>
      <w:r>
        <w:t>Октонионный свидетель</w:t>
      </w:r>
    </w:p>
    <w:p>
      <w:pPr>
        <w:keepNext/>
        <w:spacing w:after="40"/>
        <w:jc w:val="left"/>
      </w:pPr>
      <w:r>
        <w:rPr>
          <w:rFonts w:ascii="DejaVu Sans" w:hAnsi="DejaVu Sans"/>
          <w:b/>
          <w:color w:val="5F6D7A"/>
          <w:sz w:val="16"/>
        </w:rPr>
        <w:t>T3-LOC-024 · источник: tom3_v0_5.docx · раздел: 3. Октонионный алгебраический мост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978"/>
      </w:tblGrid>
      <w:tr>
        <w:trPr>
          <w:cantSplit w:val="true"/>
        </w:trPr>
        <w:tc>
          <w:tcPr>
            <w:tcW w:type="dxa" w:w="9638"/>
            <w:shd w:fill="EAF1F7"/>
            <w:tcMar>
              <w:top w:w="110" w:type="dxa"/>
              <w:start w:w="130" w:type="dxa"/>
              <w:bottom w:w="110" w:type="dxa"/>
              <w:end w:w="130" w:type="dxa"/>
            </w:tcMar>
            <w:tcBorders>
              <w:top w:val="single" w:sz="6" w:color="1F4775"/>
              <w:left w:val="single" w:sz="10" w:color="1F4775"/>
              <w:bottom w:val="single" w:sz="6" w:color="1F4775"/>
              <w:right w:val="single" w:sz="6" w:color="1F4775"/>
            </w:tcBorders>
          </w:tcPr>
          <w:p>
            <w:pPr>
              <w:spacing w:line="259" w:lineRule="auto"/>
              <w:jc w:val="left"/>
            </w:pPr>
            <w:r>
              <w:rPr>
                <w:rFonts w:ascii="DejaVu Sans" w:hAnsi="DejaVu Sans"/>
                <w:b/>
                <w:color w:val="1F4775"/>
                <w:sz w:val="19"/>
              </w:rPr>
              <w:t xml:space="preserve">ОНТОЛОГИЯ. </w:t>
            </w:r>
            <w:r>
              <w:rPr>
                <w:rFonts w:ascii="DejaVu Serif" w:hAnsi="DejaVu Serif"/>
                <w:sz w:val="19"/>
              </w:rPr>
              <w:t>Носителем является вещественная алгебра октонионов O и её семимерная мнимая часть V=1⊥. Неассоциативность и евклидова геометрия существуют в одной сертифицированной структуре.</w:t>
            </w:r>
          </w:p>
        </w:tc>
      </w:tr>
    </w:tbl>
    <w:p>
      <w:pPr>
        <w:spacing w:after="40" w:before="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978"/>
      </w:tblGrid>
      <w:tr>
        <w:trPr>
          <w:cantSplit w:val="true"/>
        </w:trPr>
        <w:tc>
          <w:tcPr>
            <w:tcW w:type="dxa" w:w="9638"/>
            <w:shd w:fill="E9F5EE"/>
            <w:tcMar>
              <w:top w:w="110" w:type="dxa"/>
              <w:start w:w="130" w:type="dxa"/>
              <w:bottom w:w="110" w:type="dxa"/>
              <w:end w:w="130" w:type="dxa"/>
            </w:tcMar>
            <w:tcBorders>
              <w:top w:val="single" w:sz="6" w:color="2E6F4E"/>
              <w:left w:val="single" w:sz="10" w:color="2E6F4E"/>
              <w:bottom w:val="single" w:sz="6" w:color="2E6F4E"/>
              <w:right w:val="single" w:sz="6" w:color="2E6F4E"/>
            </w:tcBorders>
          </w:tcPr>
          <w:p>
            <w:pPr>
              <w:spacing w:line="259" w:lineRule="auto"/>
              <w:jc w:val="left"/>
            </w:pPr>
            <w:r>
              <w:rPr>
                <w:rFonts w:ascii="DejaVu Sans" w:hAnsi="DejaVu Sans"/>
                <w:b/>
                <w:color w:val="2E6F4E"/>
                <w:sz w:val="19"/>
              </w:rPr>
              <w:t xml:space="preserve">ГНОСЕОЛОГИЯ. </w:t>
            </w:r>
            <w:r>
              <w:rPr>
                <w:rFonts w:ascii="DejaVu Serif" w:hAnsi="DejaVu Serif"/>
                <w:sz w:val="19"/>
              </w:rPr>
              <w:t>Утверждения проверяются через composition identity, alternativity, явную таблицу Fano и multilinear identities. Это конечномерная точная математика.</w:t>
            </w:r>
          </w:p>
        </w:tc>
      </w:tr>
    </w:tbl>
    <w:p>
      <w:pPr>
        <w:spacing w:after="40" w:before="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978"/>
      </w:tblGrid>
      <w:tr>
        <w:trPr>
          <w:cantSplit w:val="true"/>
        </w:trPr>
        <w:tc>
          <w:tcPr>
            <w:tcW w:type="dxa" w:w="9638"/>
            <w:shd w:fill="F8F0DF"/>
            <w:tcMar>
              <w:top w:w="110" w:type="dxa"/>
              <w:start w:w="130" w:type="dxa"/>
              <w:bottom w:w="110" w:type="dxa"/>
              <w:end w:w="130" w:type="dxa"/>
            </w:tcMar>
            <w:tcBorders>
              <w:top w:val="single" w:sz="6" w:color="9A6711"/>
              <w:left w:val="single" w:sz="10" w:color="9A6711"/>
              <w:bottom w:val="single" w:sz="6" w:color="9A6711"/>
              <w:right w:val="single" w:sz="6" w:color="9A6711"/>
            </w:tcBorders>
          </w:tcPr>
          <w:p>
            <w:pPr>
              <w:spacing w:line="259" w:lineRule="auto"/>
              <w:jc w:val="left"/>
            </w:pPr>
            <w:r>
              <w:rPr>
                <w:rFonts w:ascii="DejaVu Sans" w:hAnsi="DejaVu Sans"/>
                <w:b/>
                <w:color w:val="9A6711"/>
                <w:sz w:val="19"/>
              </w:rPr>
              <w:t xml:space="preserve">ФЕНОМЕНОЛОГИЯ. </w:t>
            </w:r>
            <w:r>
              <w:rPr>
                <w:rFonts w:ascii="DejaVu Serif" w:hAnsi="DejaVu Serif"/>
                <w:sz w:val="19"/>
              </w:rPr>
              <w:t>Наблюдатель видит семь направлений, cross product и положительную 3-форму; ассоциатор проявляется как 4-форма, а не как расплывчатая «кривизна».</w:t>
            </w:r>
          </w:p>
        </w:tc>
      </w:tr>
    </w:tbl>
    <w:p>
      <w:pPr>
        <w:spacing w:after="40" w:before="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978"/>
      </w:tblGrid>
      <w:tr>
        <w:trPr>
          <w:cantSplit w:val="true"/>
        </w:trPr>
        <w:tc>
          <w:tcPr>
            <w:tcW w:type="dxa" w:w="9638"/>
            <w:shd w:fill="EAF1F7"/>
            <w:tcMar>
              <w:top w:w="110" w:type="dxa"/>
              <w:start w:w="130" w:type="dxa"/>
              <w:bottom w:w="110" w:type="dxa"/>
              <w:end w:w="130" w:type="dxa"/>
            </w:tcMar>
            <w:tcBorders>
              <w:top w:val="single" w:sz="6" w:color="1F4775"/>
              <w:left w:val="single" w:sz="10" w:color="1F4775"/>
              <w:bottom w:val="single" w:sz="6" w:color="1F4775"/>
              <w:right w:val="single" w:sz="6" w:color="1F4775"/>
            </w:tcBorders>
          </w:tcPr>
          <w:p>
            <w:pPr>
              <w:spacing w:line="259" w:lineRule="auto"/>
              <w:jc w:val="left"/>
            </w:pPr>
            <w:r>
              <w:rPr>
                <w:rFonts w:ascii="DejaVu Sans" w:hAnsi="DejaVu Sans"/>
                <w:b/>
                <w:color w:val="1F4775"/>
                <w:sz w:val="19"/>
              </w:rPr>
              <w:t xml:space="preserve">ФИЗИЧЕСКИЙ СМЫСЛ. </w:t>
            </w:r>
            <w:r>
              <w:rPr>
                <w:rFonts w:ascii="DejaVu Serif" w:hAnsi="DejaVu Serif"/>
                <w:sz w:val="19"/>
              </w:rPr>
              <w:t>Конструкция даёт внутренний G₂-geometric carrier, пригодный для последующего bundle lift.</w:t>
            </w:r>
          </w:p>
        </w:tc>
      </w:tr>
    </w:tbl>
    <w:p>
      <w:pPr>
        <w:spacing w:after="40" w:before="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978"/>
      </w:tblGrid>
      <w:tr>
        <w:trPr>
          <w:cantSplit w:val="true"/>
        </w:trPr>
        <w:tc>
          <w:tcPr>
            <w:tcW w:type="dxa" w:w="9638"/>
            <w:shd w:fill="FBECEC"/>
            <w:tcMar>
              <w:top w:w="110" w:type="dxa"/>
              <w:start w:w="130" w:type="dxa"/>
              <w:bottom w:w="110" w:type="dxa"/>
              <w:end w:w="130" w:type="dxa"/>
            </w:tcMar>
            <w:tcBorders>
              <w:top w:val="single" w:sz="6" w:color="9D2C2C"/>
              <w:left w:val="single" w:sz="10" w:color="9D2C2C"/>
              <w:bottom w:val="single" w:sz="6" w:color="9D2C2C"/>
              <w:right w:val="single" w:sz="6" w:color="9D2C2C"/>
            </w:tcBorders>
          </w:tcPr>
          <w:p>
            <w:pPr>
              <w:spacing w:line="259" w:lineRule="auto"/>
              <w:jc w:val="left"/>
            </w:pPr>
            <w:r>
              <w:rPr>
                <w:rFonts w:ascii="DejaVu Sans" w:hAnsi="DejaVu Sans"/>
                <w:b/>
                <w:color w:val="9D2C2C"/>
                <w:sz w:val="19"/>
              </w:rPr>
              <w:t xml:space="preserve">ОГРАНИЧЕНИЕ. </w:t>
            </w:r>
            <w:r>
              <w:rPr>
                <w:rFonts w:ascii="DejaVu Serif" w:hAnsi="DejaVu Serif"/>
                <w:sz w:val="19"/>
              </w:rPr>
              <w:t>Алгебраический carrier не содержит пространства-времени, connection dynamics, физических единиц или данных.</w:t>
            </w:r>
          </w:p>
        </w:tc>
      </w:tr>
    </w:tbl>
    <w:p>
      <w:pPr>
        <w:spacing w:after="40" w:before="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978"/>
      </w:tblGrid>
      <w:tr>
        <w:trPr>
          <w:cantSplit w:val="true"/>
        </w:trPr>
        <w:tc>
          <w:tcPr>
            <w:tcW w:type="dxa" w:w="9638"/>
            <w:shd w:fill="F1F3F5"/>
            <w:tcMar>
              <w:top w:w="110" w:type="dxa"/>
              <w:start w:w="130" w:type="dxa"/>
              <w:bottom w:w="110" w:type="dxa"/>
              <w:end w:w="130" w:type="dxa"/>
            </w:tcMar>
            <w:tcBorders>
              <w:top w:val="single" w:sz="6" w:color="1B1F23"/>
              <w:left w:val="single" w:sz="10" w:color="1B1F23"/>
              <w:bottom w:val="single" w:sz="6" w:color="1B1F23"/>
              <w:right w:val="single" w:sz="6" w:color="1B1F23"/>
            </w:tcBorders>
          </w:tcPr>
          <w:p>
            <w:pPr>
              <w:spacing w:line="259" w:lineRule="auto"/>
              <w:jc w:val="left"/>
            </w:pPr>
            <w:r>
              <w:rPr>
                <w:rFonts w:ascii="DejaVu Sans" w:hAnsi="DejaVu Sans"/>
                <w:b/>
                <w:color w:val="1B1F23"/>
                <w:sz w:val="19"/>
              </w:rPr>
              <w:t xml:space="preserve">АВТОРСКАЯ НОВИЗНА. </w:t>
            </w:r>
            <w:r>
              <w:rPr>
                <w:rFonts w:ascii="DejaVu Serif" w:hAnsi="DejaVu Serif"/>
                <w:sz w:val="19"/>
              </w:rPr>
              <w:t>Новизна Тома III — включение классического octonion→G₂ correspondence в строгий NAPG bridge с D/Dom и ABSTAIN.</w:t>
            </w:r>
          </w:p>
        </w:tc>
      </w:tr>
    </w:tbl>
    <w:p>
      <w:pPr>
        <w:spacing w:after="40" w:before="0"/>
      </w:pPr>
    </w:p>
    <w:p>
      <w:pPr>
        <w:keepNext/>
        <w:spacing w:after="40"/>
        <w:jc w:val="center"/>
      </w:pPr>
      <w:r>
        <w:rPr>
          <w:rFonts w:ascii="DejaVu Sans" w:hAnsi="DejaVu Sans"/>
          <w:b/>
          <w:color w:val="5F6D7A"/>
          <w:sz w:val="16"/>
        </w:rPr>
        <w:t>Рисунок T3-FIG-014 · tom3_v0_5.docx</w:t>
      </w:r>
    </w:p>
    <w:p>
      <w:pPr>
        <w:spacing w:after="40"/>
        <w:jc w:val="center"/>
      </w:pPr>
      <w:r>
        <w:drawing>
          <wp:inline xmlns:a="http://schemas.openxmlformats.org/drawingml/2006/main" xmlns:pic="http://schemas.openxmlformats.org/drawingml/2006/picture">
            <wp:extent cx="5976000" cy="3796518"/>
            <wp:docPr id="3" name="Picture 3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t3_v05_oct.png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5976000" cy="3796518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120"/>
        <w:jc w:val="center"/>
      </w:pPr>
      <w:r>
        <w:rPr>
          <w:rFonts w:ascii="DejaVu Serif" w:hAnsi="DejaVu Serif"/>
          <w:i/>
          <w:color w:val="5A5A5A"/>
          <w:sz w:val="17"/>
        </w:rPr>
        <w:t>Рисунок 2. Октонионный witness и точный associator-Hodge channel.</w:t>
      </w: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Пусть O — вещественная алгебра октонионов с единицей 1, сопряжением, положительной нормой N(x)=x x̄ и скалярным произведением g, полученным поляризацией N. Положим V=1⊥=Im O и</w:t>
      </w:r>
    </w:p>
    <w:p>
      <w:pPr>
        <w:keepNext/>
        <w:spacing w:after="40"/>
        <w:jc w:val="center"/>
      </w:pPr>
      <w:r>
        <w:rPr>
          <w:rFonts w:ascii="DejaVu Sans" w:hAnsi="DejaVu Sans"/>
          <w:b/>
          <w:color w:val="5F6D7A"/>
          <w:sz w:val="16"/>
        </w:rPr>
        <w:t>Формула T3-EQ-0036</w:t>
      </w:r>
    </w:p>
    <w:p>
      <w:pPr>
        <w:spacing w:before="80" w:after="100"/>
        <w:jc w:val="center"/>
      </w:pPr>
      <w:r>
        <w:rPr>
          <w:rFonts w:ascii="DejaVu Serif" w:hAnsi="DejaVu Serif"/>
          <w:i/>
          <w:sz w:val="21"/>
        </w:rPr>
        <w:t>x×y = Im(xy),   φ(x,y,z)=g(x×y,z),   ψ=*φ.</w:t>
      </w: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Теорема T3-BR-1 [CL-THM]. Форма φ является положительной 3-формой на V; её стабилизатор в GL(V) есть компактная real form G₂. Следовательно, Br_O(O)=(V,g,or,φ,ψ) корректно определён после выбора orientation, совместимой с φ.</w:t>
      </w: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Доказательная опора. Composition norm задаёт положительную метрику; octonionic cross product удовлетворяет стандартным 7D vector-product identities; форма φ восстанавливает g и orientation. Это classical octonion/G₂ correspondence, используемое здесь как bridge witness.</w:t>
      </w:r>
    </w:p>
    <w:p>
      <w:pPr>
        <w:pStyle w:val="Heading3"/>
        <w:keepNext/>
        <w:spacing w:before="140" w:after="100"/>
      </w:pPr>
      <w:r>
        <w:rPr>
          <w:rFonts w:ascii="DejaVu Sans" w:hAnsi="DejaVu Sans"/>
          <w:b/>
          <w:color w:val="274E7A"/>
          <w:sz w:val="24"/>
        </w:rPr>
        <w:t>3.1. Замороженная Fano-конвенция</w:t>
      </w: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Для вычислительного сертификата ориентированные тройки равны</w:t>
      </w:r>
    </w:p>
    <w:p>
      <w:pPr>
        <w:spacing w:before="80" w:after="100"/>
        <w:jc w:val="center"/>
      </w:pPr>
      <w:r>
        <w:rPr>
          <w:rFonts w:ascii="DejaVu Serif" w:hAnsi="DejaVu Serif"/>
          <w:i/>
          <w:sz w:val="21"/>
        </w:rPr>
        <w:t>(123),(145),(176),(246),(257),(347),(365).</w:t>
      </w: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В возрастающей записи положительная 3-форма имеет вид</w:t>
      </w:r>
    </w:p>
    <w:p>
      <w:pPr>
        <w:keepNext/>
        <w:spacing w:after="40"/>
        <w:jc w:val="center"/>
      </w:pPr>
      <w:r>
        <w:rPr>
          <w:rFonts w:ascii="DejaVu Sans" w:hAnsi="DejaVu Sans"/>
          <w:b/>
          <w:color w:val="5F6D7A"/>
          <w:sz w:val="16"/>
        </w:rPr>
        <w:t>Формула T3-EQ-0037</w:t>
      </w:r>
    </w:p>
    <w:p>
      <w:pPr>
        <w:spacing w:before="80" w:after="100"/>
        <w:jc w:val="center"/>
      </w:pPr>
      <w:r>
        <w:rPr>
          <w:rFonts w:ascii="DejaVu Serif" w:hAnsi="DejaVu Serif"/>
          <w:i/>
          <w:sz w:val="21"/>
        </w:rPr>
        <w:t>φ = e¹²³ + e¹⁴⁵ − e¹⁶⁷ + e²⁴⁶ + e²⁵⁷ + e³⁴⁷ − e³⁵⁶,</w:t>
      </w:r>
    </w:p>
    <w:p>
      <w:pPr>
        <w:keepNext/>
        <w:spacing w:after="40"/>
        <w:jc w:val="center"/>
      </w:pPr>
      <w:r>
        <w:rPr>
          <w:rFonts w:ascii="DejaVu Sans" w:hAnsi="DejaVu Sans"/>
          <w:b/>
          <w:color w:val="5F6D7A"/>
          <w:sz w:val="16"/>
        </w:rPr>
        <w:t>Формула T3-EQ-0038</w:t>
      </w:r>
    </w:p>
    <w:p>
      <w:pPr>
        <w:spacing w:before="80" w:after="100"/>
        <w:jc w:val="center"/>
      </w:pPr>
      <w:r>
        <w:rPr>
          <w:rFonts w:ascii="DejaVu Serif" w:hAnsi="DejaVu Serif"/>
          <w:i/>
          <w:sz w:val="21"/>
        </w:rPr>
        <w:t>ψ=*φ = −e¹²⁴⁷ + e¹²⁵⁶ + e¹³⁴⁶ + e¹³⁵⁷ − e²³⁴⁵ + e²³⁶⁷ + e⁴⁵⁶⁷.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978"/>
      </w:tblGrid>
      <w:tr>
        <w:trPr>
          <w:cantSplit w:val="true"/>
        </w:trPr>
        <w:tc>
          <w:tcPr>
            <w:tcW w:type="dxa" w:w="9638"/>
            <w:shd w:fill="F8F0DF"/>
            <w:tcMar>
              <w:top w:w="110" w:type="dxa"/>
              <w:start w:w="130" w:type="dxa"/>
              <w:bottom w:w="110" w:type="dxa"/>
              <w:end w:w="130" w:type="dxa"/>
            </w:tcMar>
            <w:tcBorders>
              <w:top w:val="single" w:sz="6" w:color="9A6711"/>
              <w:left w:val="single" w:sz="10" w:color="9A6711"/>
              <w:bottom w:val="single" w:sz="6" w:color="9A6711"/>
              <w:right w:val="single" w:sz="6" w:color="9A6711"/>
            </w:tcBorders>
          </w:tcPr>
          <w:p>
            <w:pPr>
              <w:spacing w:line="259" w:lineRule="auto"/>
              <w:jc w:val="left"/>
            </w:pPr>
            <w:r>
              <w:rPr>
                <w:rFonts w:ascii="DejaVu Sans" w:hAnsi="DejaVu Sans"/>
                <w:b/>
                <w:color w:val="9A6711"/>
                <w:sz w:val="19"/>
              </w:rPr>
              <w:t xml:space="preserve">КОНВЕНЦИОННАЯ ГРАНИЦА. </w:t>
            </w:r>
            <w:r>
              <w:rPr>
                <w:rFonts w:ascii="DejaVu Serif" w:hAnsi="DejaVu Serif"/>
                <w:sz w:val="19"/>
              </w:rPr>
              <w:t>Знаки φ, ψ и числовой коэффициент associator identity зависят от orientation и multiplication convention. Сертификат замораживает одну конвенцию и не переносит знаки молча.</w:t>
            </w:r>
          </w:p>
        </w:tc>
      </w:tr>
    </w:tbl>
    <w:p>
      <w:pPr>
        <w:spacing w:after="40" w:before="0"/>
      </w:pPr>
    </w:p>
    <w:p>
      <w:pPr>
        <w:spacing w:after="40"/>
      </w:pPr>
    </w:p>
    <w:p>
      <w:pPr>
        <w:pStyle w:val="Heading2"/>
        <w:keepNext w:val="1"/>
      </w:pPr>
      <w:r>
        <w:t>Ассоциатор и Hodge-геометрия</w:t>
      </w:r>
    </w:p>
    <w:p>
      <w:pPr>
        <w:keepNext/>
        <w:spacing w:after="40"/>
        <w:jc w:val="left"/>
      </w:pPr>
      <w:r>
        <w:rPr>
          <w:rFonts w:ascii="DejaVu Sans" w:hAnsi="DejaVu Sans"/>
          <w:b/>
          <w:color w:val="5F6D7A"/>
          <w:sz w:val="16"/>
        </w:rPr>
        <w:t>T3-LOC-025 · источник: tom3_v0_5.docx · раздел: 4. Ассоциаторный канал в Hodge-геометрию</w:t>
      </w: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Определение T3-BR-004 [DEF-A]. Для x,y,z,w∈V зададим</w:t>
      </w:r>
    </w:p>
    <w:p>
      <w:pPr>
        <w:keepNext/>
        <w:spacing w:after="40"/>
        <w:jc w:val="center"/>
      </w:pPr>
      <w:r>
        <w:rPr>
          <w:rFonts w:ascii="DejaVu Sans" w:hAnsi="DejaVu Sans"/>
          <w:b/>
          <w:color w:val="5F6D7A"/>
          <w:sz w:val="16"/>
        </w:rPr>
        <w:t>Формула T3-EQ-0039</w:t>
      </w:r>
    </w:p>
    <w:p>
      <w:pPr>
        <w:spacing w:before="80" w:after="100"/>
        <w:jc w:val="center"/>
      </w:pPr>
      <w:r>
        <w:rPr>
          <w:rFonts w:ascii="DejaVu Serif" w:hAnsi="DejaVu Serif"/>
          <w:i/>
          <w:sz w:val="21"/>
        </w:rPr>
        <w:t>Ass_μ(x,y,z)=(xy)z−x(yz),</w:t>
      </w:r>
    </w:p>
    <w:p>
      <w:pPr>
        <w:keepNext/>
        <w:spacing w:after="40"/>
        <w:jc w:val="center"/>
      </w:pPr>
      <w:r>
        <w:rPr>
          <w:rFonts w:ascii="DejaVu Sans" w:hAnsi="DejaVu Sans"/>
          <w:b/>
          <w:color w:val="5F6D7A"/>
          <w:sz w:val="16"/>
        </w:rPr>
        <w:t>Формула T3-EQ-0040</w:t>
      </w:r>
    </w:p>
    <w:p>
      <w:pPr>
        <w:spacing w:before="80" w:after="100"/>
        <w:jc w:val="center"/>
      </w:pPr>
      <w:r>
        <w:rPr>
          <w:rFonts w:ascii="DejaVu Serif" w:hAnsi="DejaVu Serif"/>
          <w:i/>
          <w:sz w:val="21"/>
        </w:rPr>
        <w:t>q_Ass(x,y,z,w)=g(Ass_μ(x,y,z),w).</w:t>
      </w: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Теорема T3-BR-2 [THM]. В зафиксированной октонионной конвенции q_Ass является чередующейся 4-формой и</w:t>
      </w:r>
    </w:p>
    <w:p>
      <w:pPr>
        <w:keepNext/>
        <w:spacing w:after="40"/>
        <w:jc w:val="center"/>
      </w:pPr>
      <w:r>
        <w:rPr>
          <w:rFonts w:ascii="DejaVu Sans" w:hAnsi="DejaVu Sans"/>
          <w:b/>
          <w:color w:val="5F6D7A"/>
          <w:sz w:val="16"/>
        </w:rPr>
        <w:t>Формула T3-EQ-0041</w:t>
      </w:r>
    </w:p>
    <w:p>
      <w:pPr>
        <w:spacing w:before="80" w:after="100"/>
        <w:jc w:val="center"/>
      </w:pPr>
      <w:r>
        <w:rPr>
          <w:rFonts w:ascii="DejaVu Serif" w:hAnsi="DejaVu Serif"/>
          <w:i/>
          <w:sz w:val="21"/>
        </w:rPr>
        <w:t>q_Ass = −2 ψ = −2 *φ.</w:t>
      </w: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Доказательство. Alternativity октонионов делает associator полностью чередующимся; следовательно q_Ass∈Λ⁴V*. На базисных возрастающих четвёрках обе формы имеют семь ненулевых компонент. Прямое вычисление даёт q_{1247}=2 при ψ_{1247}=−1 и тот же коэффициент −2 на остальных шести компонентах. Multilinearity завершает доказательство. □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978"/>
      </w:tblGrid>
      <w:tr>
        <w:trPr>
          <w:cantSplit w:val="true"/>
        </w:trPr>
        <w:tc>
          <w:tcPr>
            <w:tcW w:type="dxa" w:w="9638"/>
            <w:shd w:fill="E9F5EE"/>
            <w:tcMar>
              <w:top w:w="110" w:type="dxa"/>
              <w:start w:w="130" w:type="dxa"/>
              <w:bottom w:w="110" w:type="dxa"/>
              <w:end w:w="130" w:type="dxa"/>
            </w:tcMar>
            <w:tcBorders>
              <w:top w:val="single" w:sz="6" w:color="2E6F4E"/>
              <w:left w:val="single" w:sz="10" w:color="2E6F4E"/>
              <w:bottom w:val="single" w:sz="6" w:color="2E6F4E"/>
              <w:right w:val="single" w:sz="6" w:color="2E6F4E"/>
            </w:tcBorders>
          </w:tcPr>
          <w:p>
            <w:pPr>
              <w:spacing w:line="259" w:lineRule="auto"/>
              <w:jc w:val="left"/>
            </w:pPr>
            <w:r>
              <w:rPr>
                <w:rFonts w:ascii="DejaVu Sans" w:hAnsi="DejaVu Sans"/>
                <w:b/>
                <w:color w:val="2E6F4E"/>
                <w:sz w:val="19"/>
              </w:rPr>
              <w:t xml:space="preserve">ЗАКРЫТЫЙ КАНАЛ. </w:t>
            </w:r>
            <w:r>
              <w:rPr>
                <w:rFonts w:ascii="DejaVu Serif" w:hAnsi="DejaVu Serif"/>
                <w:sz w:val="19"/>
              </w:rPr>
              <w:t>В octonionic sector построена строгая карта J_Ass:Ass_μ↦q_Ass∈Λ⁴V*. Это genuine geometric Hodge channel. Она не является картой Ass→Tor или Ass→Curv.</w:t>
            </w:r>
          </w:p>
        </w:tc>
      </w:tr>
    </w:tbl>
    <w:p>
      <w:pPr>
        <w:spacing w:after="40" w:before="0"/>
      </w:pP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Следствие T3-BR-2a [PROP]. Норма associator channel пропорциональна норме Hodge dual: ||q_Ass||=2||ψ||. Это точное алгебраическое равенство в выбранной нормировке, а не измеренная физическая амплитуда.</w:t>
      </w:r>
    </w:p>
    <w:p>
      <w:pPr>
        <w:spacing w:after="40"/>
      </w:pPr>
    </w:p>
    <w:p>
      <w:pPr>
        <w:pStyle w:val="Heading2"/>
        <w:keepNext w:val="1"/>
      </w:pPr>
      <w:r>
        <w:t>Сертификат алгебраического моста</w:t>
      </w:r>
    </w:p>
    <w:p>
      <w:pPr>
        <w:keepNext/>
        <w:spacing w:after="40"/>
        <w:jc w:val="left"/>
      </w:pPr>
      <w:r>
        <w:rPr>
          <w:rFonts w:ascii="DejaVu Sans" w:hAnsi="DejaVu Sans"/>
          <w:b/>
          <w:color w:val="5F6D7A"/>
          <w:sz w:val="16"/>
        </w:rPr>
        <w:t>T3-LOC-026 · источник: tom3_v0_5.docx · раздел: 8. Вычислительный сертификат T3-BRIDGE-NUM-001</w:t>
      </w: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Сертификат реализует точную integer octonion table, frozen Fano convention и bridge gates. Seed используется для randomized multilinear tests; базисные тождества проверяются точно.</w:t>
      </w:r>
    </w:p>
    <w:p>
      <w:pPr>
        <w:keepNext/>
        <w:spacing w:after="40"/>
        <w:jc w:val="left"/>
      </w:pPr>
      <w:r>
        <w:rPr>
          <w:rFonts w:ascii="DejaVu Sans" w:hAnsi="DejaVu Sans"/>
          <w:b/>
          <w:color w:val="5F6D7A"/>
          <w:sz w:val="16"/>
        </w:rPr>
        <w:t>Таблица T3-TBL-023 · tom3_v0_5.docx · 8. Вычислительный сертификат T3-BRIDGE-NUM-001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326"/>
        <w:gridCol w:w="3326"/>
        <w:gridCol w:w="3326"/>
      </w:tblGrid>
      <w:tr>
        <w:trPr>
          <w:cantSplit w:val="true"/>
          <w:tblHeader w:val="true"/>
        </w:trPr>
        <w:tc>
          <w:tcPr>
            <w:tcW w:type="dxa" w:w="5783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1F4775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b/>
                <w:color w:val="FFFFFF"/>
                <w:sz w:val="15"/>
              </w:rPr>
              <w:t>Проверка</w:t>
            </w:r>
          </w:p>
        </w:tc>
        <w:tc>
          <w:tcPr>
            <w:tcW w:type="dxa" w:w="170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1F4775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b/>
                <w:color w:val="FFFFFF"/>
                <w:sz w:val="15"/>
              </w:rPr>
              <w:t>Результат</w:t>
            </w:r>
          </w:p>
        </w:tc>
        <w:tc>
          <w:tcPr>
            <w:tcW w:type="dxa" w:w="215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1F4775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b/>
                <w:color w:val="FFFFFF"/>
                <w:sz w:val="15"/>
              </w:rPr>
              <w:t>Контроль</w:t>
            </w:r>
          </w:p>
        </w:tc>
      </w:tr>
      <w:tr>
        <w:trPr>
          <w:cantSplit w:val="true"/>
        </w:trPr>
        <w:tc>
          <w:tcPr>
            <w:tcW w:type="dxa" w:w="5783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Composition norm N(xy)=N(x)N(y)</w:t>
            </w:r>
          </w:p>
        </w:tc>
        <w:tc>
          <w:tcPr>
            <w:tcW w:type="dxa" w:w="170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2000/2000</w:t>
            </w:r>
          </w:p>
        </w:tc>
        <w:tc>
          <w:tcPr>
            <w:tcW w:type="dxa" w:w="215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max error=0</w:t>
            </w:r>
          </w:p>
        </w:tc>
      </w:tr>
      <w:tr>
        <w:trPr>
          <w:cantSplit w:val="true"/>
        </w:trPr>
        <w:tc>
          <w:tcPr>
            <w:tcW w:type="dxa" w:w="5783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Левая/правая alternativity</w:t>
            </w:r>
          </w:p>
        </w:tc>
        <w:tc>
          <w:tcPr>
            <w:tcW w:type="dxa" w:w="170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2000/2000</w:t>
            </w:r>
          </w:p>
        </w:tc>
        <w:tc>
          <w:tcPr>
            <w:tcW w:type="dxa" w:w="215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max error=0</w:t>
            </w:r>
          </w:p>
        </w:tc>
      </w:tr>
      <w:tr>
        <w:trPr>
          <w:cantSplit w:val="true"/>
        </w:trPr>
        <w:tc>
          <w:tcPr>
            <w:tcW w:type="dxa" w:w="5783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Семь ненулевых компонент φ</w:t>
            </w:r>
          </w:p>
        </w:tc>
        <w:tc>
          <w:tcPr>
            <w:tcW w:type="dxa" w:w="170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1/1</w:t>
            </w:r>
          </w:p>
        </w:tc>
        <w:tc>
          <w:tcPr>
            <w:tcW w:type="dxa" w:w="215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PASS</w:t>
            </w:r>
          </w:p>
        </w:tc>
      </w:tr>
      <w:tr>
        <w:trPr>
          <w:cantSplit w:val="true"/>
        </w:trPr>
        <w:tc>
          <w:tcPr>
            <w:tcW w:type="dxa" w:w="5783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q_Ass=−2*φ на 35 базисных 4-компонентах</w:t>
            </w:r>
          </w:p>
        </w:tc>
        <w:tc>
          <w:tcPr>
            <w:tcW w:type="dxa" w:w="170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35/35</w:t>
            </w:r>
          </w:p>
        </w:tc>
        <w:tc>
          <w:tcPr>
            <w:tcW w:type="dxa" w:w="215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constant = −2</w:t>
            </w:r>
          </w:p>
        </w:tc>
      </w:tr>
      <w:tr>
        <w:trPr>
          <w:cantSplit w:val="true"/>
        </w:trPr>
        <w:tc>
          <w:tcPr>
            <w:tcW w:type="dxa" w:w="5783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Чередование q_Ass</w:t>
            </w:r>
          </w:p>
        </w:tc>
        <w:tc>
          <w:tcPr>
            <w:tcW w:type="dxa" w:w="170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2000/2000</w:t>
            </w:r>
          </w:p>
        </w:tc>
        <w:tc>
          <w:tcPr>
            <w:tcW w:type="dxa" w:w="215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max error=0</w:t>
            </w:r>
          </w:p>
        </w:tc>
      </w:tr>
      <w:tr>
        <w:trPr>
          <w:cantSplit w:val="true"/>
        </w:trPr>
        <w:tc>
          <w:tcPr>
            <w:tcW w:type="dxa" w:w="5783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Нетривиальная Fano-автоморфия</w:t>
            </w:r>
          </w:p>
        </w:tc>
        <w:tc>
          <w:tcPr>
            <w:tcW w:type="dxa" w:w="170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64/64</w:t>
            </w:r>
          </w:p>
        </w:tc>
        <w:tc>
          <w:tcPr>
            <w:tcW w:type="dxa" w:w="215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PASS</w:t>
            </w:r>
          </w:p>
        </w:tc>
      </w:tr>
      <w:tr>
        <w:trPr>
          <w:cantSplit w:val="true"/>
        </w:trPr>
        <w:tc>
          <w:tcPr>
            <w:tcW w:type="dxa" w:w="5783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Коммутативность algebra/G₂ diagram</w:t>
            </w:r>
          </w:p>
        </w:tc>
        <w:tc>
          <w:tcPr>
            <w:tcW w:type="dxa" w:w="170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2000/2000</w:t>
            </w:r>
          </w:p>
        </w:tc>
        <w:tc>
          <w:tcPr>
            <w:tcW w:type="dxa" w:w="215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max error=0</w:t>
            </w:r>
          </w:p>
        </w:tc>
      </w:tr>
      <w:tr>
        <w:trPr>
          <w:cantSplit w:val="true"/>
        </w:trPr>
        <w:tc>
          <w:tcPr>
            <w:tcW w:type="dxa" w:w="5783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Jacobi failure legacy bracket</w:t>
            </w:r>
          </w:p>
        </w:tc>
        <w:tc>
          <w:tcPr>
            <w:tcW w:type="dxa" w:w="170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1/1</w:t>
            </w:r>
          </w:p>
        </w:tc>
        <w:tc>
          <w:tcPr>
            <w:tcW w:type="dxa" w:w="215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J = h</w:t>
            </w:r>
          </w:p>
        </w:tc>
      </w:tr>
      <w:tr>
        <w:trPr>
          <w:cantSplit w:val="true"/>
        </w:trPr>
        <w:tc>
          <w:tcPr>
            <w:tcW w:type="dxa" w:w="5783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Hard-gate PASS/ABSTAIN</w:t>
            </w:r>
          </w:p>
        </w:tc>
        <w:tc>
          <w:tcPr>
            <w:tcW w:type="dxa" w:w="170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8/8</w:t>
            </w:r>
          </w:p>
        </w:tc>
        <w:tc>
          <w:tcPr>
            <w:tcW w:type="dxa" w:w="215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PASS</w:t>
            </w:r>
          </w:p>
        </w:tc>
      </w:tr>
      <w:tr>
        <w:trPr>
          <w:cantSplit w:val="true"/>
        </w:trPr>
        <w:tc>
          <w:tcPr>
            <w:tcW w:type="dxa" w:w="5783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Запрет повышения статуса</w:t>
            </w:r>
          </w:p>
        </w:tc>
        <w:tc>
          <w:tcPr>
            <w:tcW w:type="dxa" w:w="170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5/5</w:t>
            </w:r>
          </w:p>
        </w:tc>
        <w:tc>
          <w:tcPr>
            <w:tcW w:type="dxa" w:w="215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PASS</w:t>
            </w:r>
          </w:p>
        </w:tc>
      </w:tr>
    </w:tbl>
    <w:p>
      <w:pPr>
        <w:spacing w:after="2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978"/>
      </w:tblGrid>
      <w:tr>
        <w:trPr>
          <w:cantSplit w:val="true"/>
        </w:trPr>
        <w:tc>
          <w:tcPr>
            <w:tcW w:type="dxa" w:w="9638"/>
            <w:shd w:fill="E9F5EE"/>
            <w:tcMar>
              <w:top w:w="110" w:type="dxa"/>
              <w:start w:w="130" w:type="dxa"/>
              <w:bottom w:w="110" w:type="dxa"/>
              <w:end w:w="130" w:type="dxa"/>
            </w:tcMar>
            <w:tcBorders>
              <w:top w:val="single" w:sz="6" w:color="2E6F4E"/>
              <w:left w:val="single" w:sz="10" w:color="2E6F4E"/>
              <w:bottom w:val="single" w:sz="6" w:color="2E6F4E"/>
              <w:right w:val="single" w:sz="6" w:color="2E6F4E"/>
            </w:tcBorders>
          </w:tcPr>
          <w:p>
            <w:pPr>
              <w:spacing w:line="259" w:lineRule="auto"/>
              <w:jc w:val="left"/>
            </w:pPr>
            <w:r>
              <w:rPr>
                <w:rFonts w:ascii="DejaVu Sans" w:hAnsi="DejaVu Sans"/>
                <w:b/>
                <w:color w:val="2E6F4E"/>
                <w:sz w:val="19"/>
              </w:rPr>
              <w:t xml:space="preserve">ИТОГ NUM. </w:t>
            </w:r>
            <w:r>
              <w:rPr>
                <w:rFonts w:ascii="DejaVu Serif" w:hAnsi="DejaVu Serif"/>
                <w:sz w:val="19"/>
              </w:rPr>
              <w:t>Все тесты пройдены. Сертификат доказывает корректность выбранной конечномерной реализации и выявляет legacy Jacobi defect. Он не доказывает физическое существование V*P, field equations или observables.</w:t>
            </w:r>
          </w:p>
        </w:tc>
      </w:tr>
    </w:tbl>
    <w:p>
      <w:pPr>
        <w:spacing w:after="40" w:before="0"/>
      </w:pPr>
    </w:p>
    <w:p>
      <w:pPr>
        <w:pStyle w:val="Heading3"/>
        <w:keepNext/>
        <w:spacing w:before="140" w:after="100"/>
      </w:pPr>
      <w:r>
        <w:rPr>
          <w:rFonts w:ascii="DejaVu Sans" w:hAnsi="DejaVu Sans"/>
          <w:b/>
          <w:color w:val="274E7A"/>
          <w:sz w:val="24"/>
        </w:rPr>
        <w:t>8.1. Воспроизведение и хеши</w:t>
      </w: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Команда: python t3_v05_checks.py. Среда: Python 3, NumPy. Выходы: t3_v05_checks_output.json и t3_v05_checks_output.txt. Frozen seed: 20260726.</w:t>
      </w:r>
    </w:p>
    <w:p>
      <w:pPr>
        <w:keepNext/>
        <w:spacing w:after="40"/>
        <w:jc w:val="left"/>
      </w:pPr>
      <w:r>
        <w:rPr>
          <w:rFonts w:ascii="DejaVu Sans" w:hAnsi="DejaVu Sans"/>
          <w:b/>
          <w:color w:val="5F6D7A"/>
          <w:sz w:val="16"/>
        </w:rPr>
        <w:t>Таблица T3-TBL-024 · tom3_v0_5.docx · 8. Вычислительный сертификат T3-BRIDGE-NUM-001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989"/>
        <w:gridCol w:w="4989"/>
      </w:tblGrid>
      <w:tr>
        <w:trPr>
          <w:cantSplit w:val="true"/>
          <w:tblHeader w:val="true"/>
        </w:trPr>
        <w:tc>
          <w:tcPr>
            <w:tcW w:type="dxa" w:w="328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1F4775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b/>
                <w:color w:val="FFFFFF"/>
                <w:sz w:val="14"/>
              </w:rPr>
              <w:t>Объект</w:t>
            </w:r>
          </w:p>
        </w:tc>
        <w:tc>
          <w:tcPr>
            <w:tcW w:type="dxa" w:w="6350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1F4775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b/>
                <w:color w:val="FFFFFF"/>
                <w:sz w:val="14"/>
              </w:rPr>
              <w:t>SHA-256</w:t>
            </w:r>
          </w:p>
        </w:tc>
      </w:tr>
      <w:tr>
        <w:trPr>
          <w:cantSplit w:val="true"/>
        </w:trPr>
        <w:tc>
          <w:tcPr>
            <w:tcW w:type="dxa" w:w="328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tom3_v0_4.docx</w:t>
            </w:r>
          </w:p>
        </w:tc>
        <w:tc>
          <w:tcPr>
            <w:tcW w:type="dxa" w:w="6350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08b255e57e9913e4cc042872984fbedcdc07cfac55df2560293571e9ae4d0ac3</w:t>
            </w:r>
          </w:p>
        </w:tc>
      </w:tr>
      <w:tr>
        <w:trPr>
          <w:cantSplit w:val="true"/>
        </w:trPr>
        <w:tc>
          <w:tcPr>
            <w:tcW w:type="dxa" w:w="328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tom3_v0_4.pdf</w:t>
            </w:r>
          </w:p>
        </w:tc>
        <w:tc>
          <w:tcPr>
            <w:tcW w:type="dxa" w:w="6350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b227b9bad012cc0e592769e7d2bc68c6ecab13a7a6b349af0b2fc21df83effe9</w:t>
            </w:r>
          </w:p>
        </w:tc>
      </w:tr>
      <w:tr>
        <w:trPr>
          <w:cantSplit w:val="true"/>
        </w:trPr>
        <w:tc>
          <w:tcPr>
            <w:tcW w:type="dxa" w:w="328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t3_v05_checks.py</w:t>
            </w:r>
          </w:p>
        </w:tc>
        <w:tc>
          <w:tcPr>
            <w:tcW w:type="dxa" w:w="6350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df10447a166fb78f7d3cb6240d52f88e927f4b489333691a99c8bd21abcc233a</w:t>
            </w:r>
          </w:p>
        </w:tc>
      </w:tr>
      <w:tr>
        <w:trPr>
          <w:cantSplit w:val="true"/>
        </w:trPr>
        <w:tc>
          <w:tcPr>
            <w:tcW w:type="dxa" w:w="328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t3_v05_checks_output.json</w:t>
            </w:r>
          </w:p>
        </w:tc>
        <w:tc>
          <w:tcPr>
            <w:tcW w:type="dxa" w:w="6350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ea0192ccb7ef2d943ceb052764efb033061d31f7ba68965a8f8dc2d2b08b62fc</w:t>
            </w:r>
          </w:p>
        </w:tc>
      </w:tr>
      <w:tr>
        <w:trPr>
          <w:cantSplit w:val="true"/>
        </w:trPr>
        <w:tc>
          <w:tcPr>
            <w:tcW w:type="dxa" w:w="328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t3_v05_checks_output.txt</w:t>
            </w:r>
          </w:p>
        </w:tc>
        <w:tc>
          <w:tcPr>
            <w:tcW w:type="dxa" w:w="6350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b62b8ed4e17979c88f06ba2586bbbb13338debc15a0201e9284c849efbcb2266</w:t>
            </w:r>
          </w:p>
        </w:tc>
      </w:tr>
      <w:tr>
        <w:trPr>
          <w:cantSplit w:val="true"/>
        </w:trPr>
        <w:tc>
          <w:tcPr>
            <w:tcW w:type="dxa" w:w="328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main_SIGMA_freeze.tex</w:t>
            </w:r>
          </w:p>
        </w:tc>
        <w:tc>
          <w:tcPr>
            <w:tcW w:type="dxa" w:w="6350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e321aab8351e34c147ce93ce8706db74b7e7add980beb89621b4f2e0416f7c6c</w:t>
            </w:r>
          </w:p>
        </w:tc>
      </w:tr>
      <w:tr>
        <w:trPr>
          <w:cantSplit w:val="true"/>
        </w:trPr>
        <w:tc>
          <w:tcPr>
            <w:tcW w:type="dxa" w:w="328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tom2_v1_0.docx</w:t>
            </w:r>
          </w:p>
        </w:tc>
        <w:tc>
          <w:tcPr>
            <w:tcW w:type="dxa" w:w="6350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717336313292e0237474fb33703409bf41092922afd93b9bae803bb50027eec4</w:t>
            </w:r>
          </w:p>
        </w:tc>
      </w:tr>
      <w:tr>
        <w:trPr>
          <w:cantSplit w:val="true"/>
        </w:trPr>
        <w:tc>
          <w:tcPr>
            <w:tcW w:type="dxa" w:w="328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T3-V05 release fingerprint</w:t>
            </w:r>
          </w:p>
        </w:tc>
        <w:tc>
          <w:tcPr>
            <w:tcW w:type="dxa" w:w="6350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bc6c0ddd1a60494564c12abc3311efb46ec451ef047b7e331222c6d838286592</w:t>
            </w:r>
          </w:p>
        </w:tc>
      </w:tr>
    </w:tbl>
    <w:p>
      <w:pPr>
        <w:spacing w:after="20"/>
      </w:pPr>
    </w:p>
    <w:p>
      <w:pPr>
        <w:spacing w:after="40"/>
      </w:pPr>
    </w:p>
    <w:p>
      <w:r>
        <w:br w:type="page"/>
      </w:r>
    </w:p>
    <w:p>
      <w:pPr>
        <w:pStyle w:val="Heading1"/>
        <w:keepNext w:val="1"/>
      </w:pPr>
      <w:r>
        <w:t>Глава 11. Разделение ассоциатора, кривизны, кручения и голономии</w:t>
      </w:r>
    </w:p>
    <w:p>
      <w:pPr>
        <w:keepNext/>
        <w:spacing w:after="80" w:before="0" w:line="240" w:lineRule="auto"/>
        <w:jc w:val="left"/>
      </w:pPr>
      <w:r>
        <w:rPr>
          <w:rFonts w:ascii="DejaVu Sans" w:hAnsi="DejaVu Sans" w:eastAsia="DejaVu Sans"/>
          <w:b w:val="0"/>
          <w:i w:val="0"/>
          <w:color w:val="6B7480"/>
          <w:sz w:val="17"/>
        </w:rPr>
        <w:t>T3-CH-11 · master locator · T3-EDIT-v0.17</w:t>
      </w:r>
    </w:p>
    <w:p>
      <w:pPr>
        <w:pStyle w:val="Heading2"/>
        <w:spacing w:before="160" w:after="100"/>
        <w:keepNext w:val="1"/>
      </w:pPr>
      <w:r>
        <w:t>Понятное введение к главе</w:t>
      </w:r>
    </w:p>
    <w:p>
      <w:pPr>
        <w:spacing w:after="80"/>
      </w:pPr>
      <w:r>
        <w:rPr>
          <w:rFonts w:ascii="DejaVu Sans" w:hAnsi="DejaVu Sans" w:eastAsia="DejaVu Sans"/>
          <w:color w:val="647080"/>
          <w:sz w:val="17"/>
        </w:rPr>
        <w:t>T3-EXPL-11 · поясняющий блок · T3-EDIT-v0.17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5" w:space="0" w:color="B8C4D3"/>
          <w:left w:val="single" w:sz="5" w:space="0" w:color="B8C4D3"/>
          <w:bottom w:val="single" w:sz="5" w:space="0" w:color="B8C4D3"/>
          <w:right w:val="single" w:sz="5" w:space="0" w:color="B8C4D3"/>
          <w:insideH w:val="single" w:sz="5" w:space="0" w:color="B8C4D3"/>
          <w:insideV w:val="single" w:sz="5" w:space="0" w:color="B8C4D3"/>
        </w:tblBorders>
      </w:tblPr>
      <w:tblGrid>
        <w:gridCol w:w="2900"/>
        <w:gridCol w:w="6820"/>
      </w:tblGrid>
      <w:tr>
        <w:trPr>
          <w:cantSplit/>
        </w:trPr>
        <w:tc>
          <w:tcPr>
            <w:tcW w:type="dxa" w:w="2900"/>
            <w:vAlign w:val="center"/>
            <w:tcMar>
              <w:top w:w="95" w:type="dxa"/>
              <w:start w:w="90" w:type="dxa"/>
              <w:bottom w:w="95" w:type="dxa"/>
              <w:end w:w="90" w:type="dxa"/>
            </w:tcMar>
            <w:shd w:fill="244D7B"/>
          </w:tcPr>
          <w:p>
            <w:pPr>
              <w:spacing w:after="0" w:line="240" w:lineRule="auto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6"/>
              </w:rPr>
              <w:t>ЦЕНТРАЛЬНЫЙ ВОПРОС</w:t>
            </w:r>
          </w:p>
        </w:tc>
        <w:tc>
          <w:tcPr>
            <w:tcW w:type="dxa" w:w="6820"/>
            <w:vAlign w:val="center"/>
            <w:tcMar>
              <w:top w:w="95" w:type="dxa"/>
              <w:start w:w="120" w:type="dxa"/>
              <w:bottom w:w="95" w:type="dxa"/>
              <w:end w:w="120" w:type="dxa"/>
            </w:tcMar>
            <w:shd w:fill="EAF0F7"/>
          </w:tcPr>
          <w:p>
            <w:pPr>
              <w:spacing w:after="0" w:line="252" w:lineRule="auto"/>
              <w:jc w:val="left"/>
            </w:pPr>
            <w:r>
              <w:rPr>
                <w:rFonts w:ascii="DejaVu Serif" w:hAnsi="DejaVu Serif" w:eastAsia="DejaVu Serif"/>
                <w:sz w:val="18"/>
              </w:rPr>
              <w:t>Почему ассоциатор, кручение, кривизна и голономия нельзя считать разными названиями одного и того же дефекта?</w:t>
            </w:r>
          </w:p>
        </w:tc>
      </w:tr>
      <w:tr>
        <w:trPr>
          <w:cantSplit/>
        </w:trPr>
        <w:tc>
          <w:tcPr>
            <w:tcW w:type="dxa" w:w="2900"/>
            <w:vAlign w:val="center"/>
            <w:tcMar>
              <w:top w:w="95" w:type="dxa"/>
              <w:start w:w="90" w:type="dxa"/>
              <w:bottom w:w="95" w:type="dxa"/>
              <w:end w:w="90" w:type="dxa"/>
            </w:tcMar>
            <w:shd w:fill="35688F"/>
          </w:tcPr>
          <w:p>
            <w:pPr>
              <w:spacing w:after="0" w:line="240" w:lineRule="auto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6"/>
              </w:rPr>
              <w:t>ПРОСТОЙ СМЫСЛ</w:t>
            </w:r>
          </w:p>
        </w:tc>
        <w:tc>
          <w:tcPr>
            <w:tcW w:type="dxa" w:w="6820"/>
            <w:vAlign w:val="center"/>
            <w:tcMar>
              <w:top w:w="95" w:type="dxa"/>
              <w:start w:w="120" w:type="dxa"/>
              <w:bottom w:w="95" w:type="dxa"/>
              <w:end w:w="120" w:type="dxa"/>
            </w:tcMar>
            <w:shd w:fill="EDF4F9"/>
          </w:tcPr>
          <w:p>
            <w:pPr>
              <w:spacing w:after="0" w:line="252" w:lineRule="auto"/>
              <w:jc w:val="left"/>
            </w:pPr>
            <w:r>
              <w:rPr>
                <w:rFonts w:ascii="DejaVu Serif" w:hAnsi="DejaVu Serif" w:eastAsia="DejaVu Serif"/>
                <w:sz w:val="18"/>
              </w:rPr>
              <w:t>Эти объекты живут в разных пространствах и отвечают на разные вопросы: ассоциатор - о бинарной операции, кручение и кривизна - о связности, голономия - о параллельном переносе по петлям.</w:t>
            </w:r>
          </w:p>
        </w:tc>
      </w:tr>
      <w:tr>
        <w:trPr>
          <w:cantSplit/>
        </w:trPr>
        <w:tc>
          <w:tcPr>
            <w:tcW w:type="dxa" w:w="2900"/>
            <w:vAlign w:val="center"/>
            <w:tcMar>
              <w:top w:w="95" w:type="dxa"/>
              <w:start w:w="90" w:type="dxa"/>
              <w:bottom w:w="95" w:type="dxa"/>
              <w:end w:w="90" w:type="dxa"/>
            </w:tcMar>
            <w:shd w:fill="9B6A12"/>
          </w:tcPr>
          <w:p>
            <w:pPr>
              <w:spacing w:after="0" w:line="240" w:lineRule="auto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6"/>
              </w:rPr>
              <w:t>МИНИМАЛЬНЫЙ ПРИМЕР</w:t>
            </w:r>
          </w:p>
        </w:tc>
        <w:tc>
          <w:tcPr>
            <w:tcW w:type="dxa" w:w="6820"/>
            <w:vAlign w:val="center"/>
            <w:tcMar>
              <w:top w:w="95" w:type="dxa"/>
              <w:start w:w="120" w:type="dxa"/>
              <w:bottom w:w="95" w:type="dxa"/>
              <w:end w:w="120" w:type="dxa"/>
            </w:tcMar>
            <w:shd w:fill="FBF4DF"/>
          </w:tcPr>
          <w:p>
            <w:pPr>
              <w:spacing w:after="0" w:line="252" w:lineRule="auto"/>
              <w:jc w:val="left"/>
            </w:pPr>
            <w:r>
              <w:rPr>
                <w:rFonts w:ascii="DejaVu Serif" w:hAnsi="DejaVu Serif" w:eastAsia="DejaVu Serif"/>
                <w:sz w:val="18"/>
              </w:rPr>
              <w:t>Можно иметь плоскую связность с ненулевым кручением или torsion-free связность с ненулевой кривизной. Поэтому формула Ass=Tor=Curv логически неверна без специальных карт.</w:t>
            </w:r>
          </w:p>
        </w:tc>
      </w:tr>
      <w:tr>
        <w:trPr>
          <w:cantSplit/>
        </w:trPr>
        <w:tc>
          <w:tcPr>
            <w:tcW w:type="dxa" w:w="2900"/>
            <w:vAlign w:val="center"/>
            <w:tcMar>
              <w:top w:w="95" w:type="dxa"/>
              <w:start w:w="90" w:type="dxa"/>
              <w:bottom w:w="95" w:type="dxa"/>
              <w:end w:w="90" w:type="dxa"/>
            </w:tcMar>
            <w:shd w:fill="2F6E72"/>
          </w:tcPr>
          <w:p>
            <w:pPr>
              <w:spacing w:after="0" w:line="240" w:lineRule="auto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6"/>
              </w:rPr>
              <w:t>ОНТОЛОГИЯ</w:t>
            </w:r>
          </w:p>
        </w:tc>
        <w:tc>
          <w:tcPr>
            <w:tcW w:type="dxa" w:w="6820"/>
            <w:vAlign w:val="center"/>
            <w:tcMar>
              <w:top w:w="95" w:type="dxa"/>
              <w:start w:w="120" w:type="dxa"/>
              <w:bottom w:w="95" w:type="dxa"/>
              <w:end w:w="120" w:type="dxa"/>
            </w:tcMar>
            <w:shd w:fill="EAF5F4"/>
          </w:tcPr>
          <w:p>
            <w:pPr>
              <w:spacing w:after="0" w:line="252" w:lineRule="auto"/>
              <w:jc w:val="left"/>
            </w:pPr>
            <w:r>
              <w:rPr>
                <w:rFonts w:ascii="DejaVu Serif" w:hAnsi="DejaVu Serif" w:eastAsia="DejaVu Serif"/>
                <w:sz w:val="18"/>
              </w:rPr>
              <w:t>Существуют четыре раздельных носителя: cochain/alternating form для Ass, E_Tor, E_Curv и holonomy group/algebra.</w:t>
            </w:r>
          </w:p>
        </w:tc>
      </w:tr>
      <w:tr>
        <w:trPr>
          <w:cantSplit/>
        </w:trPr>
        <w:tc>
          <w:tcPr>
            <w:tcW w:type="dxa" w:w="2900"/>
            <w:vAlign w:val="center"/>
            <w:tcMar>
              <w:top w:w="95" w:type="dxa"/>
              <w:start w:w="90" w:type="dxa"/>
              <w:bottom w:w="95" w:type="dxa"/>
              <w:end w:w="90" w:type="dxa"/>
            </w:tcMar>
            <w:shd w:fill="445A86"/>
          </w:tcPr>
          <w:p>
            <w:pPr>
              <w:spacing w:after="0" w:line="240" w:lineRule="auto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6"/>
              </w:rPr>
              <w:t>ГНОСЕОЛОГИЯ</w:t>
            </w:r>
          </w:p>
        </w:tc>
        <w:tc>
          <w:tcPr>
            <w:tcW w:type="dxa" w:w="6820"/>
            <w:vAlign w:val="center"/>
            <w:tcMar>
              <w:top w:w="95" w:type="dxa"/>
              <w:start w:w="120" w:type="dxa"/>
              <w:bottom w:w="95" w:type="dxa"/>
              <w:end w:w="120" w:type="dxa"/>
            </w:tcMar>
            <w:shd w:fill="EEF1F8"/>
          </w:tcPr>
          <w:p>
            <w:pPr>
              <w:spacing w:after="0" w:line="252" w:lineRule="auto"/>
              <w:jc w:val="left"/>
            </w:pPr>
            <w:r>
              <w:rPr>
                <w:rFonts w:ascii="DejaVu Serif" w:hAnsi="DejaVu Serif" w:eastAsia="DejaVu Serif"/>
                <w:sz w:val="18"/>
              </w:rPr>
              <w:t>Различие устанавливается type checking, контрпримерами и теоремами о связностях; связь между объектами требует отдельного natural transformation.</w:t>
            </w:r>
          </w:p>
        </w:tc>
      </w:tr>
      <w:tr>
        <w:trPr>
          <w:cantSplit/>
        </w:trPr>
        <w:tc>
          <w:tcPr>
            <w:tcW w:type="dxa" w:w="2900"/>
            <w:vAlign w:val="center"/>
            <w:tcMar>
              <w:top w:w="95" w:type="dxa"/>
              <w:start w:w="90" w:type="dxa"/>
              <w:bottom w:w="95" w:type="dxa"/>
              <w:end w:w="90" w:type="dxa"/>
            </w:tcMar>
            <w:shd w:fill="9B6A12"/>
          </w:tcPr>
          <w:p>
            <w:pPr>
              <w:spacing w:after="0" w:line="240" w:lineRule="auto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6"/>
              </w:rPr>
              <w:t>ФЕНОМЕНОЛОГИЯ</w:t>
            </w:r>
          </w:p>
        </w:tc>
        <w:tc>
          <w:tcPr>
            <w:tcW w:type="dxa" w:w="6820"/>
            <w:vAlign w:val="center"/>
            <w:tcMar>
              <w:top w:w="95" w:type="dxa"/>
              <w:start w:w="120" w:type="dxa"/>
              <w:bottom w:w="95" w:type="dxa"/>
              <w:end w:w="120" w:type="dxa"/>
            </w:tcMar>
            <w:shd w:fill="FBF4DF"/>
          </w:tcPr>
          <w:p>
            <w:pPr>
              <w:spacing w:after="0" w:line="252" w:lineRule="auto"/>
              <w:jc w:val="left"/>
            </w:pPr>
            <w:r>
              <w:rPr>
                <w:rFonts w:ascii="DejaVu Serif" w:hAnsi="DejaVu Serif" w:eastAsia="DejaVu Serif"/>
                <w:sz w:val="18"/>
              </w:rPr>
              <w:t>В вычислении дефекты дают разные компоненты и разные тесты. Совпадение числовых норм не означает тождества объектов.</w:t>
            </w:r>
          </w:p>
        </w:tc>
      </w:tr>
      <w:tr>
        <w:trPr>
          <w:cantSplit/>
        </w:trPr>
        <w:tc>
          <w:tcPr>
            <w:tcW w:type="dxa" w:w="2900"/>
            <w:vAlign w:val="center"/>
            <w:tcMar>
              <w:top w:w="95" w:type="dxa"/>
              <w:start w:w="90" w:type="dxa"/>
              <w:bottom w:w="95" w:type="dxa"/>
              <w:end w:w="90" w:type="dxa"/>
            </w:tcMar>
            <w:shd w:fill="3F7A4A"/>
          </w:tcPr>
          <w:p>
            <w:pPr>
              <w:spacing w:after="0" w:line="240" w:lineRule="auto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6"/>
              </w:rPr>
              <w:t>ФИЗИЧЕСКИЙ СМЫСЛ</w:t>
            </w:r>
          </w:p>
        </w:tc>
        <w:tc>
          <w:tcPr>
            <w:tcW w:type="dxa" w:w="6820"/>
            <w:vAlign w:val="center"/>
            <w:tcMar>
              <w:top w:w="95" w:type="dxa"/>
              <w:start w:w="120" w:type="dxa"/>
              <w:bottom w:w="95" w:type="dxa"/>
              <w:end w:w="120" w:type="dxa"/>
            </w:tcMar>
            <w:shd w:fill="EDF7EF"/>
          </w:tcPr>
          <w:p>
            <w:pPr>
              <w:spacing w:after="0" w:line="252" w:lineRule="auto"/>
              <w:jc w:val="left"/>
            </w:pPr>
            <w:r>
              <w:rPr>
                <w:rFonts w:ascii="DejaVu Serif" w:hAnsi="DejaVu Serif" w:eastAsia="DejaVu Serif"/>
                <w:sz w:val="18"/>
              </w:rPr>
              <w:t>Разделение предотвращает ложное заключение, будто найденная неассоциативность уже является гравитационной кривизной.</w:t>
            </w:r>
          </w:p>
        </w:tc>
      </w:tr>
      <w:tr>
        <w:trPr>
          <w:cantSplit/>
        </w:trPr>
        <w:tc>
          <w:tcPr>
            <w:tcW w:type="dxa" w:w="2900"/>
            <w:vAlign w:val="center"/>
            <w:tcMar>
              <w:top w:w="95" w:type="dxa"/>
              <w:start w:w="90" w:type="dxa"/>
              <w:bottom w:w="95" w:type="dxa"/>
              <w:end w:w="90" w:type="dxa"/>
            </w:tcMar>
            <w:shd w:fill="A23A36"/>
          </w:tcPr>
          <w:p>
            <w:pPr>
              <w:spacing w:after="0" w:line="240" w:lineRule="auto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6"/>
              </w:rPr>
              <w:t>ОГРАНИЧЕНИЕ</w:t>
            </w:r>
          </w:p>
        </w:tc>
        <w:tc>
          <w:tcPr>
            <w:tcW w:type="dxa" w:w="6820"/>
            <w:vAlign w:val="center"/>
            <w:tcMar>
              <w:top w:w="95" w:type="dxa"/>
              <w:start w:w="120" w:type="dxa"/>
              <w:bottom w:w="95" w:type="dxa"/>
              <w:end w:w="120" w:type="dxa"/>
            </w:tcMar>
            <w:shd w:fill="FBEDEC"/>
          </w:tcPr>
          <w:p>
            <w:pPr>
              <w:spacing w:after="0" w:line="252" w:lineRule="auto"/>
              <w:jc w:val="left"/>
            </w:pPr>
            <w:r>
              <w:rPr>
                <w:rFonts w:ascii="DejaVu Serif" w:hAnsi="DejaVu Serif" w:eastAsia="DejaVu Serif"/>
                <w:sz w:val="18"/>
              </w:rPr>
              <w:t>Глава преимущественно отрицательная: она закрывает запрещённые отождествления, но не строит полный Ass→Tor/Curv bridge.</w:t>
            </w:r>
          </w:p>
        </w:tc>
      </w:tr>
      <w:tr>
        <w:trPr>
          <w:cantSplit/>
        </w:trPr>
        <w:tc>
          <w:tcPr>
            <w:tcW w:type="dxa" w:w="2900"/>
            <w:vAlign w:val="center"/>
            <w:tcMar>
              <w:top w:w="95" w:type="dxa"/>
              <w:start w:w="90" w:type="dxa"/>
              <w:bottom w:w="95" w:type="dxa"/>
              <w:end w:w="90" w:type="dxa"/>
            </w:tcMar>
            <w:shd w:fill="8A651A"/>
          </w:tcPr>
          <w:p>
            <w:pPr>
              <w:spacing w:after="0" w:line="240" w:lineRule="auto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6"/>
              </w:rPr>
              <w:t>АВТОРСКАЯ НОВИЗНА</w:t>
            </w:r>
          </w:p>
        </w:tc>
        <w:tc>
          <w:tcPr>
            <w:tcW w:type="dxa" w:w="6820"/>
            <w:vAlign w:val="center"/>
            <w:tcMar>
              <w:top w:w="95" w:type="dxa"/>
              <w:start w:w="120" w:type="dxa"/>
              <w:bottom w:w="95" w:type="dxa"/>
              <w:end w:w="120" w:type="dxa"/>
            </w:tcMar>
            <w:shd w:fill="FBF4DF"/>
          </w:tcPr>
          <w:p>
            <w:pPr>
              <w:spacing w:after="0" w:line="252" w:lineRule="auto"/>
              <w:jc w:val="left"/>
            </w:pPr>
            <w:r>
              <w:rPr>
                <w:rFonts w:ascii="DejaVu Serif" w:hAnsi="DejaVu Serif" w:eastAsia="DejaVu Serif"/>
                <w:sz w:val="18"/>
              </w:rPr>
              <w:t>Авторским является доказательный firewall, встроенный в KLT-RBD и требующий типизированного моста для каждой физической интерпретации.</w:t>
            </w:r>
          </w:p>
        </w:tc>
      </w:tr>
      <w:tr>
        <w:trPr>
          <w:cantSplit/>
        </w:trPr>
        <w:tc>
          <w:tcPr>
            <w:tcW w:type="dxa" w:w="2900"/>
            <w:vAlign w:val="center"/>
            <w:tcMar>
              <w:top w:w="95" w:type="dxa"/>
              <w:start w:w="90" w:type="dxa"/>
              <w:bottom w:w="95" w:type="dxa"/>
              <w:end w:w="90" w:type="dxa"/>
            </w:tcMar>
            <w:shd w:fill="59636F"/>
          </w:tcPr>
          <w:p>
            <w:pPr>
              <w:spacing w:after="0" w:line="240" w:lineRule="auto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6"/>
              </w:rPr>
              <w:t>МАРШРУТ ГЛАВЫ</w:t>
            </w:r>
          </w:p>
        </w:tc>
        <w:tc>
          <w:tcPr>
            <w:tcW w:type="dxa" w:w="6820"/>
            <w:vAlign w:val="center"/>
            <w:tcMar>
              <w:top w:w="95" w:type="dxa"/>
              <w:start w:w="120" w:type="dxa"/>
              <w:bottom w:w="95" w:type="dxa"/>
              <w:end w:w="120" w:type="dxa"/>
            </w:tcMar>
            <w:shd w:fill="F0F2F4"/>
          </w:tcPr>
          <w:p>
            <w:pPr>
              <w:spacing w:after="0" w:line="252" w:lineRule="auto"/>
              <w:jc w:val="left"/>
            </w:pPr>
            <w:r>
              <w:rPr>
                <w:rFonts w:ascii="DejaVu Serif" w:hAnsi="DejaVu Serif" w:eastAsia="DejaVu Serif"/>
                <w:sz w:val="18"/>
              </w:rPr>
              <w:t>Используются результаты глав 8 и 10; повтор определений заменён стабильными алиасами. Следующая глава вводит динамику через вариационный принцип.</w:t>
            </w:r>
          </w:p>
        </w:tc>
      </w:tr>
    </w:tbl>
    <w:p>
      <w:pPr>
        <w:keepNext/>
        <w:spacing w:before="60" w:after="160"/>
      </w:pPr>
      <w:r>
        <w:rPr>
          <w:rFonts w:ascii="DejaVu Serif" w:hAnsi="DejaVu Serif" w:eastAsia="DejaVu Serif"/>
          <w:i/>
          <w:color w:val="5A5F67"/>
          <w:sz w:val="17"/>
        </w:rPr>
        <w:t>Редакционная функция T3-EXPL-11: облегчить чтение главы 11 «Глава 11. Разделение ассоциатора, кривизны, кручения и голономии» без изменения её формальных определений, Dom/Cod и доказательных статусов.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865"/>
      </w:tblGrid>
      <w:tr>
        <w:tc>
          <w:tcPr>
            <w:tcW w:type="dxa" w:w="10152"/>
            <w:shd w:fill="EAF0F7"/>
            <w:tcMar>
              <w:top w:w="100" w:type="dxa"/>
              <w:start w:w="130" w:type="dxa"/>
              <w:bottom w:w="100" w:type="dxa"/>
              <w:end w:w="130" w:type="dxa"/>
            </w:tcMar>
            <w:tcBorders>
              <w:top w:val="single" w:sz="6" w:color="244D7B"/>
              <w:bottom w:val="single" w:sz="6" w:color="244D7B"/>
              <w:left w:val="single" w:sz="6" w:color="244D7B"/>
              <w:right w:val="single" w:sz="6" w:color="244D7B"/>
              <w:insideH w:val="single" w:sz="6" w:color="244D7B"/>
              <w:insideV w:val="single" w:sz="6" w:color="244D7B"/>
            </w:tcBorders>
          </w:tcPr>
          <w:p>
            <w:pPr>
              <w:spacing w:after="0" w:line="250" w:lineRule="auto"/>
            </w:pPr>
            <w:r>
              <w:rPr>
                <w:rFonts w:ascii="DejaVu Sans" w:hAnsi="DejaVu Sans"/>
                <w:b/>
                <w:color w:val="244D7B"/>
                <w:sz w:val="20"/>
              </w:rPr>
              <w:t xml:space="preserve">СТАТУС ГЛАВЫ. </w:t>
            </w:r>
            <w:r>
              <w:rPr>
                <w:rFonts w:ascii="DejaVu Serif" w:hAnsi="DejaVu Serif"/>
                <w:b w:val="0"/>
                <w:sz w:val="20"/>
              </w:rPr>
              <w:t>Содержание главы импортируется из контрольных точек Тома III с сохранением исходных THM/PROP/COND/MODEL/NUM/PHY-HYP/EMP-PLAN/OPEN/ABSTAIN. Редакционная сборка не повышает статус.</w:t>
            </w:r>
          </w:p>
        </w:tc>
      </w:tr>
    </w:tbl>
    <w:p>
      <w:pPr>
        <w:spacing w:after="20"/>
      </w:pPr>
    </w:p>
    <w:p>
      <w:pPr>
        <w:pStyle w:val="Heading2"/>
        <w:keepNext w:val="1"/>
      </w:pPr>
      <w:r>
        <w:t>Морфизмы и коммутативные диаграммы</w:t>
      </w:r>
    </w:p>
    <w:p>
      <w:pPr>
        <w:keepNext/>
        <w:spacing w:after="40"/>
        <w:jc w:val="left"/>
      </w:pPr>
      <w:r>
        <w:rPr>
          <w:rFonts w:ascii="DejaVu Sans" w:hAnsi="DejaVu Sans"/>
          <w:b/>
          <w:color w:val="5F6D7A"/>
          <w:sz w:val="16"/>
        </w:rPr>
        <w:t>T3-LOC-027 · источник: tom3_v0_5.docx · раздел: 5. Морфизмы и коммутативные диаграммы</w:t>
      </w:r>
    </w:p>
    <w:p>
      <w:pPr>
        <w:keepNext/>
        <w:spacing w:after="40"/>
        <w:jc w:val="center"/>
      </w:pPr>
      <w:r>
        <w:rPr>
          <w:rFonts w:ascii="DejaVu Sans" w:hAnsi="DejaVu Sans"/>
          <w:b/>
          <w:color w:val="5F6D7A"/>
          <w:sz w:val="16"/>
        </w:rPr>
        <w:t>Рисунок T3-FIG-015 · tom3_v0_5.docx</w:t>
      </w:r>
    </w:p>
    <w:p>
      <w:pPr>
        <w:spacing w:after="40"/>
        <w:jc w:val="center"/>
      </w:pPr>
      <w:r>
        <w:drawing>
          <wp:inline xmlns:a="http://schemas.openxmlformats.org/drawingml/2006/main" xmlns:pic="http://schemas.openxmlformats.org/drawingml/2006/picture">
            <wp:extent cx="5976000" cy="3444988"/>
            <wp:docPr id="4" name="Picture 4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t3_v05_morph.png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5976000" cy="3444988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120"/>
        <w:jc w:val="center"/>
      </w:pPr>
      <w:r>
        <w:rPr>
          <w:rFonts w:ascii="DejaVu Serif" w:hAnsi="DejaVu Serif"/>
          <w:i/>
          <w:color w:val="5A5A5A"/>
          <w:sz w:val="17"/>
        </w:rPr>
        <w:t>Рисунок 3. Функториальность Br_alg на сертифицированных изоморфизмах.</w:t>
      </w: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Теорема T3-BR-3 [CL-THM/PROP]. Пусть F:O→O' — unital norm-preserving algebra isomorphism. Тогда f=F|_{Im O} есть orientation-preserving isometry и</w:t>
      </w:r>
    </w:p>
    <w:p>
      <w:pPr>
        <w:keepNext/>
        <w:spacing w:after="40"/>
        <w:jc w:val="center"/>
      </w:pPr>
      <w:r>
        <w:rPr>
          <w:rFonts w:ascii="DejaVu Sans" w:hAnsi="DejaVu Sans"/>
          <w:b/>
          <w:color w:val="5F6D7A"/>
          <w:sz w:val="16"/>
        </w:rPr>
        <w:t>Формула T3-EQ-0042</w:t>
      </w:r>
    </w:p>
    <w:p>
      <w:pPr>
        <w:spacing w:before="80" w:after="100"/>
        <w:jc w:val="center"/>
      </w:pPr>
      <w:r>
        <w:rPr>
          <w:rFonts w:ascii="DejaVu Serif" w:hAnsi="DejaVu Serif"/>
          <w:i/>
          <w:sz w:val="21"/>
        </w:rPr>
        <w:t>f(x×y)=f(x)×'f(y),   f*φ'=φ,   f*ψ'=ψ,   f*q'_Ass=q_Ass.</w:t>
      </w: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Доказательство. F(1)=1 и сохранение нормы дают F(1⊥)=1⊥ и сохранение g. Multiplicativity даёт сохранение imaginary product и cross product. Определения φ и q затем коммутируют с F; Hodge dual сохраняется из isometry и orientation. □</w:t>
      </w: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Следовательно Br_alg является функтором на groupoid сертифицированных octonion realizations и norm-preserving algebra isomorphisms. На произвольных NAPG morphisms это утверждение не действует.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978"/>
      </w:tblGrid>
      <w:tr>
        <w:trPr>
          <w:cantSplit w:val="true"/>
        </w:trPr>
        <w:tc>
          <w:tcPr>
            <w:tcW w:type="dxa" w:w="9638"/>
            <w:shd w:fill="FBECEC"/>
            <w:tcMar>
              <w:top w:w="110" w:type="dxa"/>
              <w:start w:w="130" w:type="dxa"/>
              <w:bottom w:w="110" w:type="dxa"/>
              <w:end w:w="130" w:type="dxa"/>
            </w:tcMar>
            <w:tcBorders>
              <w:top w:val="single" w:sz="6" w:color="9D2C2C"/>
              <w:left w:val="single" w:sz="10" w:color="9D2C2C"/>
              <w:bottom w:val="single" w:sz="6" w:color="9D2C2C"/>
              <w:right w:val="single" w:sz="6" w:color="9D2C2C"/>
            </w:tcBorders>
          </w:tcPr>
          <w:p>
            <w:pPr>
              <w:spacing w:line="259" w:lineRule="auto"/>
              <w:jc w:val="left"/>
            </w:pPr>
            <w:r>
              <w:rPr>
                <w:rFonts w:ascii="DejaVu Sans" w:hAnsi="DejaVu Sans"/>
                <w:b/>
                <w:color w:val="9D2C2C"/>
                <w:sz w:val="19"/>
              </w:rPr>
              <w:t xml:space="preserve">STATUS FIREWALL. </w:t>
            </w:r>
            <w:r>
              <w:rPr>
                <w:rFonts w:ascii="DejaVu Serif" w:hAnsi="DejaVu Serif"/>
                <w:sz w:val="19"/>
              </w:rPr>
              <w:t>Функториальность не повышает статус. Формальный THM на source и MODEL bridge certificate дают не более MODEL в физическом downstream-слое.</w:t>
            </w:r>
          </w:p>
        </w:tc>
      </w:tr>
    </w:tbl>
    <w:p>
      <w:pPr>
        <w:spacing w:after="40" w:before="0"/>
      </w:pPr>
    </w:p>
    <w:p>
      <w:pPr>
        <w:spacing w:after="40"/>
      </w:pPr>
    </w:p>
    <w:p>
      <w:pPr>
        <w:pStyle w:val="Heading2"/>
        <w:keepNext w:val="1"/>
      </w:pPr>
      <w:r>
        <w:t>Кручение и кривизна как разные типы</w:t>
      </w:r>
    </w:p>
    <w:p>
      <w:pPr>
        <w:keepNext/>
        <w:spacing w:after="40"/>
        <w:jc w:val="left"/>
      </w:pPr>
      <w:r>
        <w:rPr>
          <w:rFonts w:ascii="DejaVu Sans" w:hAnsi="DejaVu Sans"/>
          <w:b/>
          <w:color w:val="5F6D7A"/>
          <w:sz w:val="16"/>
        </w:rPr>
        <w:t>T3-LOC-028 · источник: tom3_v0_4.docx · раздел: 3. Строгий тип причинно-структурного пакета T_cs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978"/>
      </w:tblGrid>
      <w:tr>
        <w:trPr>
          <w:cantSplit w:val="true"/>
        </w:trPr>
        <w:tc>
          <w:tcPr>
            <w:tcW w:type="dxa" w:w="9638"/>
            <w:shd w:fill="EAF1F7"/>
            <w:tcMar>
              <w:top w:w="110" w:type="dxa"/>
              <w:start w:w="130" w:type="dxa"/>
              <w:bottom w:w="110" w:type="dxa"/>
              <w:end w:w="130" w:type="dxa"/>
            </w:tcMar>
            <w:tcBorders>
              <w:top w:val="single" w:sz="6" w:color="1F4775"/>
              <w:left w:val="single" w:sz="10" w:color="1F4775"/>
              <w:bottom w:val="single" w:sz="6" w:color="1F4775"/>
              <w:right w:val="single" w:sz="6" w:color="1F4775"/>
            </w:tcBorders>
          </w:tcPr>
          <w:p>
            <w:pPr>
              <w:spacing w:line="259" w:lineRule="auto"/>
              <w:jc w:val="left"/>
            </w:pPr>
            <w:r>
              <w:rPr>
                <w:rFonts w:ascii="DejaVu Sans" w:hAnsi="DejaVu Sans"/>
                <w:b/>
                <w:color w:val="1F4775"/>
                <w:sz w:val="19"/>
              </w:rPr>
              <w:t xml:space="preserve">ОНТОЛОГИЯ. </w:t>
            </w:r>
            <w:r>
              <w:rPr>
                <w:rFonts w:ascii="DejaVu Serif" w:hAnsi="DejaVu Serif"/>
                <w:sz w:val="19"/>
              </w:rPr>
              <w:t>Причинно-структурный объект собирает геометрические дефекты связности, но сохраняет их типы. Кручение и кривизна живут в разных bundle-компонентах.</w:t>
            </w:r>
          </w:p>
        </w:tc>
      </w:tr>
    </w:tbl>
    <w:p>
      <w:pPr>
        <w:spacing w:after="40" w:before="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978"/>
      </w:tblGrid>
      <w:tr>
        <w:trPr>
          <w:cantSplit w:val="true"/>
        </w:trPr>
        <w:tc>
          <w:tcPr>
            <w:tcW w:type="dxa" w:w="9638"/>
            <w:shd w:fill="E9F5EE"/>
            <w:tcMar>
              <w:top w:w="110" w:type="dxa"/>
              <w:start w:w="130" w:type="dxa"/>
              <w:bottom w:w="110" w:type="dxa"/>
              <w:end w:w="130" w:type="dxa"/>
            </w:tcMar>
            <w:tcBorders>
              <w:top w:val="single" w:sz="6" w:color="2E6F4E"/>
              <w:left w:val="single" w:sz="10" w:color="2E6F4E"/>
              <w:bottom w:val="single" w:sz="6" w:color="2E6F4E"/>
              <w:right w:val="single" w:sz="6" w:color="2E6F4E"/>
            </w:tcBorders>
          </w:tcPr>
          <w:p>
            <w:pPr>
              <w:spacing w:line="259" w:lineRule="auto"/>
              <w:jc w:val="left"/>
            </w:pPr>
            <w:r>
              <w:rPr>
                <w:rFonts w:ascii="DejaVu Sans" w:hAnsi="DejaVu Sans"/>
                <w:b/>
                <w:color w:val="2E6F4E"/>
                <w:sz w:val="19"/>
              </w:rPr>
              <w:t xml:space="preserve">ГНОСЕОЛОГИЯ. </w:t>
            </w:r>
            <w:r>
              <w:rPr>
                <w:rFonts w:ascii="DejaVu Serif" w:hAnsi="DejaVu Serif"/>
                <w:sz w:val="19"/>
              </w:rPr>
              <w:t>Объект известен через выбранное многообразие, векторное расслоение, связность, метрики на волокнах и явные нормы. Без этих данных запись T_cs остаётся синтаксисом.</w:t>
            </w:r>
          </w:p>
        </w:tc>
      </w:tr>
    </w:tbl>
    <w:p>
      <w:pPr>
        <w:spacing w:after="40" w:before="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978"/>
      </w:tblGrid>
      <w:tr>
        <w:trPr>
          <w:cantSplit w:val="true"/>
        </w:trPr>
        <w:tc>
          <w:tcPr>
            <w:tcW w:type="dxa" w:w="9638"/>
            <w:shd w:fill="F8F0DF"/>
            <w:tcMar>
              <w:top w:w="110" w:type="dxa"/>
              <w:start w:w="130" w:type="dxa"/>
              <w:bottom w:w="110" w:type="dxa"/>
              <w:end w:w="130" w:type="dxa"/>
            </w:tcMar>
            <w:tcBorders>
              <w:top w:val="single" w:sz="6" w:color="9A6711"/>
              <w:left w:val="single" w:sz="10" w:color="9A6711"/>
              <w:bottom w:val="single" w:sz="6" w:color="9A6711"/>
              <w:right w:val="single" w:sz="6" w:color="9A6711"/>
            </w:tcBorders>
          </w:tcPr>
          <w:p>
            <w:pPr>
              <w:spacing w:line="259" w:lineRule="auto"/>
              <w:jc w:val="left"/>
            </w:pPr>
            <w:r>
              <w:rPr>
                <w:rFonts w:ascii="DejaVu Sans" w:hAnsi="DejaVu Sans"/>
                <w:b/>
                <w:color w:val="9A6711"/>
                <w:sz w:val="19"/>
              </w:rPr>
              <w:t xml:space="preserve">ФЕНОМЕНОЛОГИЯ. </w:t>
            </w:r>
            <w:r>
              <w:rPr>
                <w:rFonts w:ascii="DejaVu Serif" w:hAnsi="DejaVu Serif"/>
                <w:sz w:val="19"/>
              </w:rPr>
              <w:t>Вычислительно пакет проявляется как кортеж массивов различной размерности, а не как их безразмерная сумма.</w:t>
            </w:r>
          </w:p>
        </w:tc>
      </w:tr>
    </w:tbl>
    <w:p>
      <w:pPr>
        <w:spacing w:after="40" w:before="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978"/>
      </w:tblGrid>
      <w:tr>
        <w:trPr>
          <w:cantSplit w:val="true"/>
        </w:trPr>
        <w:tc>
          <w:tcPr>
            <w:tcW w:type="dxa" w:w="9638"/>
            <w:shd w:fill="EAF1F7"/>
            <w:tcMar>
              <w:top w:w="110" w:type="dxa"/>
              <w:start w:w="130" w:type="dxa"/>
              <w:bottom w:w="110" w:type="dxa"/>
              <w:end w:w="130" w:type="dxa"/>
            </w:tcMar>
            <w:tcBorders>
              <w:top w:val="single" w:sz="6" w:color="1F4775"/>
              <w:left w:val="single" w:sz="10" w:color="1F4775"/>
              <w:bottom w:val="single" w:sz="6" w:color="1F4775"/>
              <w:right w:val="single" w:sz="6" w:color="1F4775"/>
            </w:tcBorders>
          </w:tcPr>
          <w:p>
            <w:pPr>
              <w:spacing w:line="259" w:lineRule="auto"/>
              <w:jc w:val="left"/>
            </w:pPr>
            <w:r>
              <w:rPr>
                <w:rFonts w:ascii="DejaVu Sans" w:hAnsi="DejaVu Sans"/>
                <w:b/>
                <w:color w:val="1F4775"/>
                <w:sz w:val="19"/>
              </w:rPr>
              <w:t xml:space="preserve">ФИЗИЧЕСКИЙ СМЫСЛ. </w:t>
            </w:r>
            <w:r>
              <w:rPr>
                <w:rFonts w:ascii="DejaVu Serif" w:hAnsi="DejaVu Serif"/>
                <w:sz w:val="19"/>
              </w:rPr>
              <w:t>Он может использоваться как модельный диагностический слой переходов и локальной геометрии.</w:t>
            </w:r>
          </w:p>
        </w:tc>
      </w:tr>
    </w:tbl>
    <w:p>
      <w:pPr>
        <w:spacing w:after="40" w:before="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978"/>
      </w:tblGrid>
      <w:tr>
        <w:trPr>
          <w:cantSplit w:val="true"/>
        </w:trPr>
        <w:tc>
          <w:tcPr>
            <w:tcW w:type="dxa" w:w="9638"/>
            <w:shd w:fill="FBECEC"/>
            <w:tcMar>
              <w:top w:w="110" w:type="dxa"/>
              <w:start w:w="130" w:type="dxa"/>
              <w:bottom w:w="110" w:type="dxa"/>
              <w:end w:w="130" w:type="dxa"/>
            </w:tcMar>
            <w:tcBorders>
              <w:top w:val="single" w:sz="6" w:color="9D2C2C"/>
              <w:left w:val="single" w:sz="10" w:color="9D2C2C"/>
              <w:bottom w:val="single" w:sz="6" w:color="9D2C2C"/>
              <w:right w:val="single" w:sz="6" w:color="9D2C2C"/>
            </w:tcBorders>
          </w:tcPr>
          <w:p>
            <w:pPr>
              <w:spacing w:line="259" w:lineRule="auto"/>
              <w:jc w:val="left"/>
            </w:pPr>
            <w:r>
              <w:rPr>
                <w:rFonts w:ascii="DejaVu Sans" w:hAnsi="DejaVu Sans"/>
                <w:b/>
                <w:color w:val="9D2C2C"/>
                <w:sz w:val="19"/>
              </w:rPr>
              <w:t xml:space="preserve">ОГРАНИЧЕНИЕ. </w:t>
            </w:r>
            <w:r>
              <w:rPr>
                <w:rFonts w:ascii="DejaVu Serif" w:hAnsi="DejaVu Serif"/>
                <w:sz w:val="19"/>
              </w:rPr>
              <w:t>Термин causal не доказывает лоренцеву причинность. Tor и Curv также не являются ассоциатором или голономией.</w:t>
            </w:r>
          </w:p>
        </w:tc>
      </w:tr>
    </w:tbl>
    <w:p>
      <w:pPr>
        <w:spacing w:after="40" w:before="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978"/>
      </w:tblGrid>
      <w:tr>
        <w:trPr>
          <w:cantSplit w:val="true"/>
        </w:trPr>
        <w:tc>
          <w:tcPr>
            <w:tcW w:type="dxa" w:w="9638"/>
            <w:shd w:fill="F1F3F5"/>
            <w:tcMar>
              <w:top w:w="110" w:type="dxa"/>
              <w:start w:w="130" w:type="dxa"/>
              <w:bottom w:w="110" w:type="dxa"/>
              <w:end w:w="130" w:type="dxa"/>
            </w:tcMar>
            <w:tcBorders>
              <w:top w:val="single" w:sz="6" w:color="1B1F23"/>
              <w:left w:val="single" w:sz="10" w:color="1B1F23"/>
              <w:bottom w:val="single" w:sz="6" w:color="1B1F23"/>
              <w:right w:val="single" w:sz="6" w:color="1B1F23"/>
            </w:tcBorders>
          </w:tcPr>
          <w:p>
            <w:pPr>
              <w:spacing w:line="259" w:lineRule="auto"/>
              <w:jc w:val="left"/>
            </w:pPr>
            <w:r>
              <w:rPr>
                <w:rFonts w:ascii="DejaVu Sans" w:hAnsi="DejaVu Sans"/>
                <w:b/>
                <w:color w:val="1B1F23"/>
                <w:sz w:val="19"/>
              </w:rPr>
              <w:t xml:space="preserve">АВТОРСКАЯ НОВИЗНА. </w:t>
            </w:r>
            <w:r>
              <w:rPr>
                <w:rFonts w:ascii="DejaVu Serif" w:hAnsi="DejaVu Serif"/>
                <w:sz w:val="19"/>
              </w:rPr>
              <w:t>Авторской является роль типизированного пакета в KPF/RPHD и KLT-RBD; torsion, curvature и connection theory — classical prior art.</w:t>
            </w:r>
          </w:p>
        </w:tc>
      </w:tr>
    </w:tbl>
    <w:p>
      <w:pPr>
        <w:spacing w:after="40" w:before="0"/>
      </w:pPr>
    </w:p>
    <w:p>
      <w:pPr>
        <w:keepNext/>
        <w:spacing w:after="0" w:before="0" w:line="259" w:lineRule="auto"/>
        <w:jc w:val="center"/>
      </w:pPr>
      <w:r>
        <w:rPr>
          <w:rFonts w:ascii="DejaVu Sans" w:hAnsi="DejaVu Sans" w:eastAsia="DejaVu Sans"/>
          <w:b w:val="0"/>
          <w:i w:val="0"/>
          <w:color w:val="6B7480"/>
          <w:sz w:val="17"/>
        </w:rPr>
        <w:t>Рисунок T3-FIG-016 · редакционный алиас к T3-FIG-009; изображение не повторяется.</w:t>
      </w:r>
    </w:p>
    <w:p>
      <w:pPr>
        <w:spacing w:after="40"/>
        <w:jc w:val="center"/>
      </w:pPr>
      <w:r>
        <w:drawing>
          <wp:inline xmlns:a="http://schemas.openxmlformats.org/drawingml/2006/main" xmlns:pic="http://schemas.openxmlformats.org/drawingml/2006/picture">
            <wp:extent cx="5976000" cy="3620753"/>
            <wp:docPr id="3" name="Picture 3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t3_v04_types.png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5976000" cy="3620753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80" w:before="0" w:line="252" w:lineRule="auto"/>
        <w:jc w:val="left"/>
      </w:pPr>
      <w:r>
        <w:rPr>
          <w:rFonts w:ascii="DejaVu Serif" w:hAnsi="DejaVu Serif" w:eastAsia="DejaVu Serif"/>
          <w:b w:val="0"/>
          <w:i/>
          <w:color w:val="5C6673"/>
          <w:sz w:val="18"/>
        </w:rPr>
        <w:t>См. T3-FIG-009 в главе 8: типовая диаграмма прямой суммы. Здесь сохранён locator T3-FIG-016 как редакционный алиас.</w:t>
      </w:r>
    </w:p>
    <w:p>
      <w:pPr>
        <w:spacing w:line="269" w:lineRule="auto" w:after="100"/>
        <w:jc w:val="both"/>
      </w:pPr>
      <w:r>
        <w:t>Редакционная ссылка. Типы E_Tor и E_Curv определены в главе 8; повтор определения заменён стабильными алиасами.</w:t>
      </w:r>
    </w:p>
    <w:p>
      <w:pPr>
        <w:keepNext/>
        <w:spacing w:after="40"/>
        <w:jc w:val="center"/>
      </w:pPr>
      <w:r>
        <w:rPr>
          <w:rFonts w:ascii="DejaVu Sans" w:hAnsi="DejaVu Sans"/>
          <w:b/>
          <w:color w:val="5F6D7A"/>
          <w:sz w:val="16"/>
        </w:rPr>
        <w:t>Формула T3-EQ-0043</w:t>
      </w:r>
    </w:p>
    <w:p>
      <w:pPr>
        <w:spacing w:before="80" w:after="100"/>
        <w:jc w:val="center"/>
      </w:pPr>
      <w:r>
        <w:t>См. T3-EQ-0023. T3-EQ-0043 сохраняется как алиас формулы типов кручения и кривизны.</w:t>
      </w:r>
    </w:p>
    <w:p>
      <w:pPr>
        <w:keepNext/>
        <w:spacing w:after="40"/>
        <w:jc w:val="center"/>
      </w:pPr>
      <w:r>
        <w:rPr>
          <w:rFonts w:ascii="DejaVu Sans" w:hAnsi="DejaVu Sans"/>
          <w:b/>
          <w:color w:val="5F6D7A"/>
          <w:sz w:val="16"/>
        </w:rPr>
        <w:t>Формула T3-EQ-0044</w:t>
      </w:r>
    </w:p>
    <w:p>
      <w:pPr>
        <w:spacing w:before="80" w:after="100"/>
        <w:jc w:val="center"/>
      </w:pPr>
      <w:r>
        <w:t>См. T3-EQ-0024. T3-EQ-0044 сохраняется как алиас определения T_cs в прямой сумме.</w:t>
      </w:r>
    </w:p>
    <w:p>
      <w:pPr>
        <w:spacing w:line="269" w:lineRule="auto" w:after="100"/>
        <w:jc w:val="both"/>
      </w:pPr>
      <w:r>
        <w:t>Запрет сложения несовместимых тензорных типов импортируется из главы 8 без повторного доказательства.</w:t>
      </w:r>
    </w:p>
    <w:p>
      <w:pPr>
        <w:spacing w:line="269" w:lineRule="auto" w:after="100"/>
        <w:jc w:val="both"/>
      </w:pPr>
      <w:r>
        <w:t>Редакционная ссылка. Расширенный carrier E_cs^L определён в главе 8 и здесь не переопределяется.</w:t>
      </w:r>
    </w:p>
    <w:p>
      <w:pPr>
        <w:keepNext/>
        <w:spacing w:after="40"/>
        <w:jc w:val="center"/>
      </w:pPr>
      <w:r>
        <w:rPr>
          <w:rFonts w:ascii="DejaVu Sans" w:hAnsi="DejaVu Sans"/>
          <w:b/>
          <w:color w:val="5F6D7A"/>
          <w:sz w:val="16"/>
        </w:rPr>
        <w:t>Формула T3-EQ-0045</w:t>
      </w:r>
    </w:p>
    <w:p>
      <w:pPr>
        <w:spacing w:before="80" w:after="100"/>
        <w:jc w:val="center"/>
      </w:pPr>
      <w:r>
        <w:t>См. T3-EQ-0025. T3-EQ-0045 сохраняется как алиас расширенного carrier.</w:t>
      </w:r>
    </w:p>
    <w:p>
      <w:pPr>
        <w:spacing w:line="269" w:lineRule="auto" w:after="100"/>
        <w:jc w:val="both"/>
      </w:pPr>
      <w:r>
        <w:t>Физическая интерпретация каналов cent/cor по-прежнему требует отдельного bridge; см. главу 8.</w:t>
      </w:r>
    </w:p>
    <w:p>
      <w:pPr>
        <w:keepNext/>
        <w:spacing w:after="40"/>
        <w:jc w:val="left"/>
      </w:pPr>
      <w:r>
        <w:rPr>
          <w:rFonts w:ascii="DejaVu Sans" w:hAnsi="DejaVu Sans"/>
          <w:b/>
          <w:color w:val="5F6D7A"/>
          <w:sz w:val="16"/>
        </w:rPr>
        <w:t>Таблица T3-TBL-025 · tom3_v0_4.docx · 3. Строгий тип причинно-структурного пакета T_cs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494"/>
        <w:gridCol w:w="2494"/>
        <w:gridCol w:w="2494"/>
        <w:gridCol w:w="2494"/>
      </w:tblGrid>
      <w:tr>
        <w:trPr>
          <w:cantSplit w:val="true"/>
          <w:tblHeader w:val="true"/>
        </w:trPr>
        <w:tc>
          <w:tcPr>
            <w:tcW w:type="dxa" w:w="147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1F4775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b/>
                <w:color w:val="FFFFFF"/>
                <w:sz w:val="16"/>
              </w:rPr>
              <w:t>Объект</w:t>
            </w:r>
          </w:p>
        </w:tc>
        <w:tc>
          <w:tcPr>
            <w:tcW w:type="dxa" w:w="272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1F4775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b/>
                <w:color w:val="FFFFFF"/>
                <w:sz w:val="16"/>
              </w:rPr>
              <w:t>Точный носитель</w:t>
            </w:r>
          </w:p>
        </w:tc>
        <w:tc>
          <w:tcPr>
            <w:tcW w:type="dxa" w:w="3685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1F4775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b/>
                <w:color w:val="FFFFFF"/>
                <w:sz w:val="16"/>
              </w:rPr>
              <w:t>Роль</w:t>
            </w:r>
          </w:p>
        </w:tc>
        <w:tc>
          <w:tcPr>
            <w:tcW w:type="dxa" w:w="175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1F4775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b/>
                <w:color w:val="FFFFFF"/>
                <w:sz w:val="16"/>
              </w:rPr>
              <w:t>Статус</w:t>
            </w:r>
          </w:p>
        </w:tc>
      </w:tr>
      <w:tr>
        <w:trPr>
          <w:cantSplit w:val="true"/>
        </w:trPr>
        <w:tc>
          <w:tcPr>
            <w:tcW w:type="dxa" w:w="147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6"/>
              </w:rPr>
              <w:t>Tor_∇</w:t>
            </w:r>
          </w:p>
        </w:tc>
        <w:tc>
          <w:tcPr>
            <w:tcW w:type="dxa" w:w="272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Λ²T*⊗TM</w:t>
            </w:r>
          </w:p>
        </w:tc>
        <w:tc>
          <w:tcPr>
            <w:tcW w:type="dxa" w:w="3685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torsion связности</w:t>
            </w:r>
          </w:p>
        </w:tc>
        <w:tc>
          <w:tcPr>
            <w:tcW w:type="dxa" w:w="175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CL</w:t>
            </w:r>
          </w:p>
        </w:tc>
      </w:tr>
      <w:tr>
        <w:trPr>
          <w:cantSplit w:val="true"/>
        </w:trPr>
        <w:tc>
          <w:tcPr>
            <w:tcW w:type="dxa" w:w="147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6"/>
              </w:rPr>
              <w:t>Curv_∇</w:t>
            </w:r>
          </w:p>
        </w:tc>
        <w:tc>
          <w:tcPr>
            <w:tcW w:type="dxa" w:w="272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Λ²T*⊗End(TM)</w:t>
            </w:r>
          </w:p>
        </w:tc>
        <w:tc>
          <w:tcPr>
            <w:tcW w:type="dxa" w:w="3685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curvature связности</w:t>
            </w:r>
          </w:p>
        </w:tc>
        <w:tc>
          <w:tcPr>
            <w:tcW w:type="dxa" w:w="175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CL</w:t>
            </w:r>
          </w:p>
        </w:tc>
      </w:tr>
      <w:tr>
        <w:trPr>
          <w:cantSplit w:val="true"/>
        </w:trPr>
        <w:tc>
          <w:tcPr>
            <w:tcW w:type="dxa" w:w="147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6"/>
              </w:rPr>
              <w:t>Ass_⊙</w:t>
            </w:r>
          </w:p>
        </w:tc>
        <w:tc>
          <w:tcPr>
            <w:tcW w:type="dxa" w:w="272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Hom(A⊗³,A)</w:t>
            </w:r>
          </w:p>
        </w:tc>
        <w:tc>
          <w:tcPr>
            <w:tcW w:type="dxa" w:w="3685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дефект ассоциативности</w:t>
            </w:r>
          </w:p>
        </w:tc>
        <w:tc>
          <w:tcPr>
            <w:tcW w:type="dxa" w:w="175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NAPG</w:t>
            </w:r>
          </w:p>
        </w:tc>
      </w:tr>
      <w:tr>
        <w:trPr>
          <w:cantSplit w:val="true"/>
        </w:trPr>
        <w:tc>
          <w:tcPr>
            <w:tcW w:type="dxa" w:w="147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6"/>
              </w:rPr>
              <w:t>Hol_∇</w:t>
            </w:r>
          </w:p>
        </w:tc>
        <w:tc>
          <w:tcPr>
            <w:tcW w:type="dxa" w:w="272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path/group object</w:t>
            </w:r>
          </w:p>
        </w:tc>
        <w:tc>
          <w:tcPr>
            <w:tcW w:type="dxa" w:w="3685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голономия и parallel transport</w:t>
            </w:r>
          </w:p>
        </w:tc>
        <w:tc>
          <w:tcPr>
            <w:tcW w:type="dxa" w:w="175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CL/NAPG</w:t>
            </w:r>
          </w:p>
        </w:tc>
      </w:tr>
      <w:tr>
        <w:trPr>
          <w:cantSplit w:val="true"/>
        </w:trPr>
        <w:tc>
          <w:tcPr>
            <w:tcW w:type="dxa" w:w="147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6"/>
              </w:rPr>
              <w:t>T_cs</w:t>
            </w:r>
          </w:p>
        </w:tc>
        <w:tc>
          <w:tcPr>
            <w:tcW w:type="dxa" w:w="272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E_Tor⊕E_Curv</w:t>
            </w:r>
          </w:p>
        </w:tc>
        <w:tc>
          <w:tcPr>
            <w:tcW w:type="dxa" w:w="3685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авторский структурный пакет</w:t>
            </w:r>
          </w:p>
        </w:tc>
        <w:tc>
          <w:tcPr>
            <w:tcW w:type="dxa" w:w="175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AUTHORIAL MODEL</w:t>
            </w:r>
          </w:p>
        </w:tc>
      </w:tr>
      <w:tr>
        <w:trPr>
          <w:cantSplit w:val="true"/>
        </w:trPr>
        <w:tc>
          <w:tcPr>
            <w:tcW w:type="dxa" w:w="147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6"/>
              </w:rPr>
              <w:t>CGI</w:t>
            </w:r>
          </w:p>
        </w:tc>
        <w:tc>
          <w:tcPr>
            <w:tcW w:type="dxa" w:w="272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ℝ_{≥0} или ABSTAIN</w:t>
            </w:r>
          </w:p>
        </w:tc>
        <w:tc>
          <w:tcPr>
            <w:tcW w:type="dxa" w:w="3685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скаляр после normalization gate</w:t>
            </w:r>
          </w:p>
        </w:tc>
        <w:tc>
          <w:tcPr>
            <w:tcW w:type="dxa" w:w="175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AUTHORIAL MODEL</w:t>
            </w:r>
          </w:p>
        </w:tc>
      </w:tr>
    </w:tbl>
    <w:p>
      <w:pPr>
        <w:spacing w:after="2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978"/>
      </w:tblGrid>
      <w:tr>
        <w:trPr>
          <w:cantSplit w:val="true"/>
        </w:trPr>
        <w:tc>
          <w:tcPr>
            <w:tcW w:type="dxa" w:w="9638"/>
            <w:shd w:fill="FBECEC"/>
            <w:tcMar>
              <w:top w:w="110" w:type="dxa"/>
              <w:start w:w="130" w:type="dxa"/>
              <w:bottom w:w="110" w:type="dxa"/>
              <w:end w:w="130" w:type="dxa"/>
            </w:tcMar>
            <w:tcBorders>
              <w:top w:val="single" w:sz="6" w:color="9D2C2C"/>
              <w:left w:val="single" w:sz="10" w:color="9D2C2C"/>
              <w:bottom w:val="single" w:sz="6" w:color="9D2C2C"/>
              <w:right w:val="single" w:sz="6" w:color="9D2C2C"/>
            </w:tcBorders>
          </w:tcPr>
          <w:p>
            <w:pPr>
              <w:spacing w:line="259" w:lineRule="auto"/>
              <w:jc w:val="left"/>
            </w:pPr>
            <w:r>
              <w:rPr>
                <w:rFonts w:ascii="DejaVu Sans" w:hAnsi="DejaVu Sans"/>
                <w:b/>
                <w:color w:val="9D2C2C"/>
                <w:sz w:val="19"/>
              </w:rPr>
              <w:t xml:space="preserve">NEGATIVE RESULT. </w:t>
            </w:r>
            <w:r>
              <w:rPr>
                <w:rFonts w:ascii="DejaVu Serif" w:hAnsi="DejaVu Serif"/>
                <w:sz w:val="19"/>
              </w:rPr>
              <w:t>Без явной карты J_Ass:Hom(A⊗³,A)→E_cs нельзя заключать, что ассоциатор является torsion или curvature. Аналогично holonomy не является локальным тензором, хотя связана с кривизной при дополнительных гипотезах.</w:t>
            </w:r>
          </w:p>
        </w:tc>
      </w:tr>
    </w:tbl>
    <w:p>
      <w:pPr>
        <w:spacing w:after="40" w:before="0"/>
      </w:pPr>
    </w:p>
    <w:p>
      <w:pPr>
        <w:spacing w:after="40"/>
      </w:pPr>
    </w:p>
    <w:p>
      <w:pPr>
        <w:pStyle w:val="Heading2"/>
        <w:keepNext w:val="1"/>
      </w:pPr>
      <w:r>
        <w:t>Отрицательные границы отождествления</w:t>
      </w:r>
    </w:p>
    <w:p>
      <w:pPr>
        <w:keepNext/>
        <w:spacing w:after="40"/>
        <w:jc w:val="left"/>
      </w:pPr>
      <w:r>
        <w:rPr>
          <w:rFonts w:ascii="DejaVu Sans" w:hAnsi="DejaVu Sans"/>
          <w:b/>
          <w:color w:val="5F6D7A"/>
          <w:sz w:val="16"/>
        </w:rPr>
        <w:t>T3-LOC-029 · источник: tom3_v0_5.docx · раздел: 11. Что доказано и что не доказано</w:t>
      </w:r>
    </w:p>
    <w:p>
      <w:pPr>
        <w:pStyle w:val="Heading3"/>
        <w:keepNext/>
        <w:spacing w:before="140" w:after="100"/>
      </w:pPr>
      <w:r>
        <w:rPr>
          <w:rFonts w:ascii="DejaVu Sans" w:hAnsi="DejaVu Sans"/>
          <w:b/>
          <w:color w:val="274E7A"/>
          <w:sz w:val="24"/>
        </w:rPr>
        <w:t>11.1. Доказано или строго определено</w:t>
      </w:r>
    </w:p>
    <w:p>
      <w:pPr>
        <w:pStyle w:val="ListBullet"/>
        <w:spacing w:after="40"/>
        <w:ind w:left="397" w:hanging="170"/>
      </w:pPr>
      <w:r>
        <w:rPr>
          <w:rFonts w:ascii="DejaVu Serif" w:hAnsi="DejaVu Serif"/>
          <w:sz w:val="19"/>
        </w:rPr>
        <w:t>partial bridge contract с source, codomain, certificate, status и ABSTAIN;</w:t>
      </w:r>
    </w:p>
    <w:p>
      <w:pPr>
        <w:pStyle w:val="ListBullet"/>
        <w:spacing w:after="40"/>
        <w:ind w:left="397" w:hanging="170"/>
      </w:pPr>
      <w:r>
        <w:rPr>
          <w:rFonts w:ascii="DejaVu Serif" w:hAnsi="DejaVu Serif"/>
          <w:sz w:val="19"/>
        </w:rPr>
        <w:t>октонионный Br_alg в G₂Vect на positive composition/alternative sector;</w:t>
      </w:r>
    </w:p>
    <w:p>
      <w:pPr>
        <w:pStyle w:val="ListBullet"/>
        <w:spacing w:after="40"/>
        <w:ind w:left="397" w:hanging="170"/>
      </w:pPr>
      <w:r>
        <w:rPr>
          <w:rFonts w:ascii="DejaVu Serif" w:hAnsi="DejaVu Serif"/>
          <w:sz w:val="19"/>
        </w:rPr>
        <w:t>явные формы φ и ψ в frozen Fano convention;</w:t>
      </w:r>
    </w:p>
    <w:p>
      <w:pPr>
        <w:pStyle w:val="ListBullet"/>
        <w:spacing w:after="40"/>
        <w:ind w:left="397" w:hanging="170"/>
      </w:pPr>
      <w:r>
        <w:rPr>
          <w:rFonts w:ascii="DejaVu Serif" w:hAnsi="DejaVu Serif"/>
          <w:sz w:val="19"/>
        </w:rPr>
        <w:t>чередование q_Ass и точное тождество q_Ass=−2ψ;</w:t>
      </w:r>
    </w:p>
    <w:p>
      <w:pPr>
        <w:pStyle w:val="ListBullet"/>
        <w:spacing w:after="40"/>
        <w:ind w:left="397" w:hanging="170"/>
      </w:pPr>
      <w:r>
        <w:rPr>
          <w:rFonts w:ascii="DejaVu Serif" w:hAnsi="DejaVu Serif"/>
          <w:sz w:val="19"/>
        </w:rPr>
        <w:t>функториальность по unital norm-preserving algebra isomorphisms;</w:t>
      </w:r>
    </w:p>
    <w:p>
      <w:pPr>
        <w:pStyle w:val="ListBullet"/>
        <w:spacing w:after="40"/>
        <w:ind w:left="397" w:hanging="170"/>
      </w:pPr>
      <w:r>
        <w:rPr>
          <w:rFonts w:ascii="DejaVu Serif" w:hAnsi="DejaVu Serif"/>
          <w:sz w:val="19"/>
        </w:rPr>
        <w:t>отрицательное разделение associator, torsion, curvature и holonomy;</w:t>
      </w:r>
    </w:p>
    <w:p>
      <w:pPr>
        <w:pStyle w:val="ListBullet"/>
        <w:spacing w:after="40"/>
        <w:ind w:left="397" w:hanging="170"/>
      </w:pPr>
      <w:r>
        <w:rPr>
          <w:rFonts w:ascii="DejaVu Serif" w:hAnsi="DejaVu Serif"/>
          <w:sz w:val="19"/>
        </w:rPr>
        <w:t>Jacobi counterexample для legacy mixed central bracket при α≠0;</w:t>
      </w:r>
    </w:p>
    <w:p>
      <w:pPr>
        <w:pStyle w:val="ListBullet"/>
        <w:spacing w:after="40"/>
        <w:ind w:left="397" w:hanging="170"/>
      </w:pPr>
      <w:r>
        <w:rPr>
          <w:rFonts w:ascii="DejaVu Serif" w:hAnsi="DejaVu Serif"/>
          <w:sz w:val="19"/>
        </w:rPr>
        <w:t>воспроизводимый NUM certificate и status nonpromotion.</w:t>
      </w:r>
    </w:p>
    <w:p>
      <w:pPr>
        <w:pStyle w:val="Heading3"/>
        <w:keepNext/>
        <w:spacing w:before="140" w:after="100"/>
      </w:pPr>
      <w:r>
        <w:rPr>
          <w:rFonts w:ascii="DejaVu Sans" w:hAnsi="DejaVu Sans"/>
          <w:b/>
          <w:color w:val="274E7A"/>
          <w:sz w:val="24"/>
        </w:rPr>
        <w:t>11.2. Не доказано</w:t>
      </w:r>
    </w:p>
    <w:p>
      <w:pPr>
        <w:pStyle w:val="ListBullet"/>
        <w:spacing w:after="40"/>
        <w:ind w:left="397" w:hanging="170"/>
      </w:pPr>
      <w:r>
        <w:rPr>
          <w:rFonts w:ascii="DejaVu Serif" w:hAnsi="DejaVu Serif"/>
          <w:sz w:val="19"/>
        </w:rPr>
        <w:t>универсальный мост для всех объектов NAPG 3.0;</w:t>
      </w:r>
    </w:p>
    <w:p>
      <w:pPr>
        <w:pStyle w:val="ListBullet"/>
        <w:spacing w:after="40"/>
        <w:ind w:left="397" w:hanging="170"/>
      </w:pPr>
      <w:r>
        <w:rPr>
          <w:rFonts w:ascii="DejaVu Serif" w:hAnsi="DejaVu Serif"/>
          <w:sz w:val="19"/>
        </w:rPr>
        <w:t>существование repaired α-family с заявленными differential/torsion formulas;</w:t>
      </w:r>
    </w:p>
    <w:p>
      <w:pPr>
        <w:pStyle w:val="ListBullet"/>
        <w:spacing w:after="40"/>
        <w:ind w:left="397" w:hanging="170"/>
      </w:pPr>
      <w:r>
        <w:rPr>
          <w:rFonts w:ascii="DejaVu Serif" w:hAnsi="DejaVu Serif"/>
          <w:sz w:val="19"/>
        </w:rPr>
        <w:t>глобальный smooth G₂-manifold, Fredholm Hodge package или spectral flow;</w:t>
      </w:r>
    </w:p>
    <w:p>
      <w:pPr>
        <w:pStyle w:val="ListBullet"/>
        <w:spacing w:after="40"/>
        <w:ind w:left="397" w:hanging="170"/>
      </w:pPr>
      <w:r>
        <w:rPr>
          <w:rFonts w:ascii="DejaVu Serif" w:hAnsi="DejaVu Serif"/>
          <w:sz w:val="19"/>
        </w:rPr>
        <w:t>карта associator→torsion/curvature или причинный тензор природы;</w:t>
      </w:r>
    </w:p>
    <w:p>
      <w:pPr>
        <w:pStyle w:val="ListBullet"/>
        <w:spacing w:after="40"/>
        <w:ind w:left="397" w:hanging="170"/>
      </w:pPr>
      <w:r>
        <w:rPr>
          <w:rFonts w:ascii="DejaVu Serif" w:hAnsi="DejaVu Serif"/>
          <w:sz w:val="19"/>
        </w:rPr>
        <w:t>лоренцева редукция, глобальная гиперболичность и уравнения Эйнштейна;</w:t>
      </w:r>
    </w:p>
    <w:p>
      <w:pPr>
        <w:pStyle w:val="ListBullet"/>
        <w:spacing w:after="40"/>
        <w:ind w:left="397" w:hanging="170"/>
      </w:pPr>
      <w:r>
        <w:rPr>
          <w:rFonts w:ascii="DejaVu Serif" w:hAnsi="DejaVu Serif"/>
          <w:sz w:val="19"/>
        </w:rPr>
        <w:t>вариационный принцип, стрела времени и космологическая динамика;</w:t>
      </w:r>
    </w:p>
    <w:p>
      <w:pPr>
        <w:pStyle w:val="ListBullet"/>
        <w:spacing w:after="40"/>
        <w:ind w:left="397" w:hanging="170"/>
      </w:pPr>
      <w:r>
        <w:rPr>
          <w:rFonts w:ascii="DejaVu Serif" w:hAnsi="DejaVu Serif"/>
          <w:sz w:val="19"/>
        </w:rPr>
        <w:t>наблюдаемые, эмпирическая калибровка, ПН.2 как физический закон и F-1–F-14;</w:t>
      </w:r>
    </w:p>
    <w:p>
      <w:pPr>
        <w:pStyle w:val="ListBullet"/>
        <w:spacing w:after="40"/>
        <w:ind w:left="397" w:hanging="170"/>
      </w:pPr>
      <w:r>
        <w:rPr>
          <w:rFonts w:ascii="DejaVu Serif" w:hAnsi="DejaVu Serif"/>
          <w:sz w:val="19"/>
        </w:rPr>
        <w:t>независимый EXT-RUN.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978"/>
      </w:tblGrid>
      <w:tr>
        <w:trPr>
          <w:cantSplit w:val="true"/>
        </w:trPr>
        <w:tc>
          <w:tcPr>
            <w:tcW w:type="dxa" w:w="9638"/>
            <w:shd w:fill="FBECEC"/>
            <w:tcMar>
              <w:top w:w="110" w:type="dxa"/>
              <w:start w:w="130" w:type="dxa"/>
              <w:bottom w:w="110" w:type="dxa"/>
              <w:end w:w="130" w:type="dxa"/>
            </w:tcMar>
            <w:tcBorders>
              <w:top w:val="single" w:sz="6" w:color="9D2C2C"/>
              <w:left w:val="single" w:sz="10" w:color="9D2C2C"/>
              <w:bottom w:val="single" w:sz="6" w:color="9D2C2C"/>
              <w:right w:val="single" w:sz="6" w:color="9D2C2C"/>
            </w:tcBorders>
          </w:tcPr>
          <w:p>
            <w:pPr>
              <w:spacing w:line="259" w:lineRule="auto"/>
              <w:jc w:val="left"/>
            </w:pPr>
            <w:r>
              <w:rPr>
                <w:rFonts w:ascii="DejaVu Sans" w:hAnsi="DejaVu Sans"/>
                <w:b/>
                <w:color w:val="9D2C2C"/>
                <w:sz w:val="19"/>
              </w:rPr>
              <w:t xml:space="preserve">PUBLICATION GATE. </w:t>
            </w:r>
            <w:r>
              <w:rPr>
                <w:rFonts w:ascii="DejaVu Serif" w:hAnsi="DejaVu Serif"/>
                <w:sz w:val="19"/>
              </w:rPr>
              <w:t>Выпуск пригоден как строгий математический bridge paper при явном указании partial domain и refuted legacy variant. Формулировки «NAPG выводит физику», «получена теория пространства-времени» или «ассоциатор является кривизной» запрещены.</w:t>
            </w:r>
          </w:p>
        </w:tc>
      </w:tr>
    </w:tbl>
    <w:p>
      <w:pPr>
        <w:spacing w:after="40" w:before="0"/>
      </w:pPr>
    </w:p>
    <w:p>
      <w:pPr>
        <w:spacing w:after="40"/>
      </w:pPr>
    </w:p>
    <w:p>
      <w:r>
        <w:br w:type="page"/>
      </w:r>
    </w:p>
    <w:p>
      <w:pPr>
        <w:pStyle w:val="Heading1"/>
        <w:keepNext w:val="1"/>
      </w:pPr>
      <w:r>
        <w:t>Глава 12. Вариационный принцип и стрела времени Курпишева</w:t>
      </w:r>
    </w:p>
    <w:p>
      <w:pPr>
        <w:keepNext/>
        <w:spacing w:after="80" w:before="0" w:line="240" w:lineRule="auto"/>
        <w:jc w:val="left"/>
      </w:pPr>
      <w:r>
        <w:rPr>
          <w:rFonts w:ascii="DejaVu Sans" w:hAnsi="DejaVu Sans" w:eastAsia="DejaVu Sans"/>
          <w:b w:val="0"/>
          <w:i w:val="0"/>
          <w:color w:val="6B7480"/>
          <w:sz w:val="17"/>
        </w:rPr>
        <w:t>T3-CH-12 · master locator · T3-EDIT-v0.17</w:t>
      </w:r>
    </w:p>
    <w:p>
      <w:pPr>
        <w:pStyle w:val="Heading2"/>
        <w:spacing w:before="160" w:after="100"/>
        <w:keepNext w:val="1"/>
      </w:pPr>
      <w:r>
        <w:t>Понятное введение к главе</w:t>
      </w:r>
    </w:p>
    <w:p>
      <w:pPr>
        <w:spacing w:after="80"/>
      </w:pPr>
      <w:r>
        <w:rPr>
          <w:rFonts w:ascii="DejaVu Sans" w:hAnsi="DejaVu Sans" w:eastAsia="DejaVu Sans"/>
          <w:color w:val="647080"/>
          <w:sz w:val="17"/>
        </w:rPr>
        <w:t>T3-EXPL-12 · поясняющий блок · T3-EDIT-v0.17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5" w:space="0" w:color="B8C4D3"/>
          <w:left w:val="single" w:sz="5" w:space="0" w:color="B8C4D3"/>
          <w:bottom w:val="single" w:sz="5" w:space="0" w:color="B8C4D3"/>
          <w:right w:val="single" w:sz="5" w:space="0" w:color="B8C4D3"/>
          <w:insideH w:val="single" w:sz="5" w:space="0" w:color="B8C4D3"/>
          <w:insideV w:val="single" w:sz="5" w:space="0" w:color="B8C4D3"/>
        </w:tblBorders>
      </w:tblPr>
      <w:tblGrid>
        <w:gridCol w:w="2900"/>
        <w:gridCol w:w="6820"/>
      </w:tblGrid>
      <w:tr>
        <w:trPr>
          <w:cantSplit/>
        </w:trPr>
        <w:tc>
          <w:tcPr>
            <w:tcW w:type="dxa" w:w="2900"/>
            <w:vAlign w:val="center"/>
            <w:tcMar>
              <w:top w:w="95" w:type="dxa"/>
              <w:start w:w="90" w:type="dxa"/>
              <w:bottom w:w="95" w:type="dxa"/>
              <w:end w:w="90" w:type="dxa"/>
            </w:tcMar>
            <w:shd w:fill="244D7B"/>
          </w:tcPr>
          <w:p>
            <w:pPr>
              <w:spacing w:after="0" w:line="240" w:lineRule="auto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6"/>
              </w:rPr>
              <w:t>ЦЕНТРАЛЬНЫЙ ВОПРОС</w:t>
            </w:r>
          </w:p>
        </w:tc>
        <w:tc>
          <w:tcPr>
            <w:tcW w:type="dxa" w:w="6820"/>
            <w:vAlign w:val="center"/>
            <w:tcMar>
              <w:top w:w="95" w:type="dxa"/>
              <w:start w:w="120" w:type="dxa"/>
              <w:bottom w:w="95" w:type="dxa"/>
              <w:end w:w="120" w:type="dxa"/>
            </w:tcMar>
            <w:shd w:fill="EAF0F7"/>
          </w:tcPr>
          <w:p>
            <w:pPr>
              <w:spacing w:after="0" w:line="252" w:lineRule="auto"/>
              <w:jc w:val="left"/>
            </w:pPr>
            <w:r>
              <w:rPr>
                <w:rFonts w:ascii="DejaVu Serif" w:hAnsi="DejaVu Serif" w:eastAsia="DejaVu Serif"/>
                <w:sz w:val="18"/>
              </w:rPr>
              <w:t>Какие дополнительные условия превращают вариационный функционал или геометрический поток в направленную динамику, допускающую интерпретацию стрелы времени?</w:t>
            </w:r>
          </w:p>
        </w:tc>
      </w:tr>
      <w:tr>
        <w:trPr>
          <w:cantSplit/>
        </w:trPr>
        <w:tc>
          <w:tcPr>
            <w:tcW w:type="dxa" w:w="2900"/>
            <w:vAlign w:val="center"/>
            <w:tcMar>
              <w:top w:w="95" w:type="dxa"/>
              <w:start w:w="90" w:type="dxa"/>
              <w:bottom w:w="95" w:type="dxa"/>
              <w:end w:w="90" w:type="dxa"/>
            </w:tcMar>
            <w:shd w:fill="35688F"/>
          </w:tcPr>
          <w:p>
            <w:pPr>
              <w:spacing w:after="0" w:line="240" w:lineRule="auto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6"/>
              </w:rPr>
              <w:t>ПРОСТОЙ СМЫСЛ</w:t>
            </w:r>
          </w:p>
        </w:tc>
        <w:tc>
          <w:tcPr>
            <w:tcW w:type="dxa" w:w="6820"/>
            <w:vAlign w:val="center"/>
            <w:tcMar>
              <w:top w:w="95" w:type="dxa"/>
              <w:start w:w="120" w:type="dxa"/>
              <w:bottom w:w="95" w:type="dxa"/>
              <w:end w:w="120" w:type="dxa"/>
            </w:tcMar>
            <w:shd w:fill="EDF4F9"/>
          </w:tcPr>
          <w:p>
            <w:pPr>
              <w:spacing w:after="0" w:line="252" w:lineRule="auto"/>
              <w:jc w:val="left"/>
            </w:pPr>
            <w:r>
              <w:rPr>
                <w:rFonts w:ascii="DejaVu Serif" w:hAnsi="DejaVu Serif" w:eastAsia="DejaVu Serif"/>
                <w:sz w:val="18"/>
              </w:rPr>
              <w:t>Стационарность действия и монотонность функционала - разные свойства. Стрела возникает только при диссипативной части динамики и сохранении операторных/сертификатных шлюзов.</w:t>
            </w:r>
          </w:p>
        </w:tc>
      </w:tr>
      <w:tr>
        <w:trPr>
          <w:cantSplit/>
        </w:trPr>
        <w:tc>
          <w:tcPr>
            <w:tcW w:type="dxa" w:w="2900"/>
            <w:vAlign w:val="center"/>
            <w:tcMar>
              <w:top w:w="95" w:type="dxa"/>
              <w:start w:w="90" w:type="dxa"/>
              <w:bottom w:w="95" w:type="dxa"/>
              <w:end w:w="90" w:type="dxa"/>
            </w:tcMar>
            <w:shd w:fill="9B6A12"/>
          </w:tcPr>
          <w:p>
            <w:pPr>
              <w:spacing w:after="0" w:line="240" w:lineRule="auto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6"/>
              </w:rPr>
              <w:t>МИНИМАЛЬНЫЙ ПРИМЕР</w:t>
            </w:r>
          </w:p>
        </w:tc>
        <w:tc>
          <w:tcPr>
            <w:tcW w:type="dxa" w:w="6820"/>
            <w:vAlign w:val="center"/>
            <w:tcMar>
              <w:top w:w="95" w:type="dxa"/>
              <w:start w:w="120" w:type="dxa"/>
              <w:bottom w:w="95" w:type="dxa"/>
              <w:end w:w="120" w:type="dxa"/>
            </w:tcMar>
            <w:shd w:fill="FBF4DF"/>
          </w:tcPr>
          <w:p>
            <w:pPr>
              <w:spacing w:after="0" w:line="252" w:lineRule="auto"/>
              <w:jc w:val="left"/>
            </w:pPr>
            <w:r>
              <w:rPr>
                <w:rFonts w:ascii="DejaVu Serif" w:hAnsi="DejaVu Serif" w:eastAsia="DejaVu Serif"/>
                <w:sz w:val="18"/>
              </w:rPr>
              <w:t>Для ẋ=(J-K)grad V кососимметричная часть J не меняет V, а K≥0 даёт dV/dt≤0. Если K неопределённа или jump повышает V, глобальной стрелы нет.</w:t>
            </w:r>
          </w:p>
        </w:tc>
      </w:tr>
      <w:tr>
        <w:trPr>
          <w:cantSplit/>
        </w:trPr>
        <w:tc>
          <w:tcPr>
            <w:tcW w:type="dxa" w:w="2900"/>
            <w:vAlign w:val="center"/>
            <w:tcMar>
              <w:top w:w="95" w:type="dxa"/>
              <w:start w:w="90" w:type="dxa"/>
              <w:bottom w:w="95" w:type="dxa"/>
              <w:end w:w="90" w:type="dxa"/>
            </w:tcMar>
            <w:shd w:fill="2F6E72"/>
          </w:tcPr>
          <w:p>
            <w:pPr>
              <w:spacing w:after="0" w:line="240" w:lineRule="auto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6"/>
              </w:rPr>
              <w:t>ОНТОЛОГИЯ</w:t>
            </w:r>
          </w:p>
        </w:tc>
        <w:tc>
          <w:tcPr>
            <w:tcW w:type="dxa" w:w="6820"/>
            <w:vAlign w:val="center"/>
            <w:tcMar>
              <w:top w:w="95" w:type="dxa"/>
              <w:start w:w="120" w:type="dxa"/>
              <w:bottom w:w="95" w:type="dxa"/>
              <w:end w:w="120" w:type="dxa"/>
            </w:tcMar>
            <w:shd w:fill="EAF5F4"/>
          </w:tcPr>
          <w:p>
            <w:pPr>
              <w:spacing w:after="0" w:line="252" w:lineRule="auto"/>
              <w:jc w:val="left"/>
            </w:pPr>
            <w:r>
              <w:rPr>
                <w:rFonts w:ascii="DejaVu Serif" w:hAnsi="DejaVu Serif" w:eastAsia="DejaVu Serif"/>
                <w:sz w:val="18"/>
              </w:rPr>
              <w:t>Объектами являются configuration space, trajectory space, action S, potential V, generator Ξ и hybrid jumps Υ∘Δ_act.</w:t>
            </w:r>
          </w:p>
        </w:tc>
      </w:tr>
      <w:tr>
        <w:trPr>
          <w:cantSplit/>
        </w:trPr>
        <w:tc>
          <w:tcPr>
            <w:tcW w:type="dxa" w:w="2900"/>
            <w:vAlign w:val="center"/>
            <w:tcMar>
              <w:top w:w="95" w:type="dxa"/>
              <w:start w:w="90" w:type="dxa"/>
              <w:bottom w:w="95" w:type="dxa"/>
              <w:end w:w="90" w:type="dxa"/>
            </w:tcMar>
            <w:shd w:fill="445A86"/>
          </w:tcPr>
          <w:p>
            <w:pPr>
              <w:spacing w:after="0" w:line="240" w:lineRule="auto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6"/>
              </w:rPr>
              <w:t>ГНОСЕОЛОГИЯ</w:t>
            </w:r>
          </w:p>
        </w:tc>
        <w:tc>
          <w:tcPr>
            <w:tcW w:type="dxa" w:w="6820"/>
            <w:vAlign w:val="center"/>
            <w:tcMar>
              <w:top w:w="95" w:type="dxa"/>
              <w:start w:w="120" w:type="dxa"/>
              <w:bottom w:w="95" w:type="dxa"/>
              <w:end w:w="120" w:type="dxa"/>
            </w:tcMar>
            <w:shd w:fill="EEF1F8"/>
          </w:tcPr>
          <w:p>
            <w:pPr>
              <w:spacing w:after="0" w:line="252" w:lineRule="auto"/>
              <w:jc w:val="left"/>
            </w:pPr>
            <w:r>
              <w:rPr>
                <w:rFonts w:ascii="DejaVu Serif" w:hAnsi="DejaVu Serif" w:eastAsia="DejaVu Serif"/>
                <w:sz w:val="18"/>
              </w:rPr>
              <w:t>Первая вариация доказывается аналитически; монотонность - знаком quadratic form и проверкой каждого jump condition.</w:t>
            </w:r>
          </w:p>
        </w:tc>
      </w:tr>
      <w:tr>
        <w:trPr>
          <w:cantSplit/>
        </w:trPr>
        <w:tc>
          <w:tcPr>
            <w:tcW w:type="dxa" w:w="2900"/>
            <w:vAlign w:val="center"/>
            <w:tcMar>
              <w:top w:w="95" w:type="dxa"/>
              <w:start w:w="90" w:type="dxa"/>
              <w:bottom w:w="95" w:type="dxa"/>
              <w:end w:w="90" w:type="dxa"/>
            </w:tcMar>
            <w:shd w:fill="9B6A12"/>
          </w:tcPr>
          <w:p>
            <w:pPr>
              <w:spacing w:after="0" w:line="240" w:lineRule="auto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6"/>
              </w:rPr>
              <w:t>ФЕНОМЕНОЛОГИЯ</w:t>
            </w:r>
          </w:p>
        </w:tc>
        <w:tc>
          <w:tcPr>
            <w:tcW w:type="dxa" w:w="6820"/>
            <w:vAlign w:val="center"/>
            <w:tcMar>
              <w:top w:w="95" w:type="dxa"/>
              <w:start w:w="120" w:type="dxa"/>
              <w:bottom w:w="95" w:type="dxa"/>
              <w:end w:w="120" w:type="dxa"/>
            </w:tcMar>
            <w:shd w:fill="FBF4DF"/>
          </w:tcPr>
          <w:p>
            <w:pPr>
              <w:spacing w:after="0" w:line="252" w:lineRule="auto"/>
              <w:jc w:val="left"/>
            </w:pPr>
            <w:r>
              <w:rPr>
                <w:rFonts w:ascii="DejaVu Serif" w:hAnsi="DejaVu Serif" w:eastAsia="DejaVu Serif"/>
                <w:sz w:val="18"/>
              </w:rPr>
              <w:t>Направленность проявляется как необратимое уменьшение выбранного функционала, а не как психологическое ощущение течения времени.</w:t>
            </w:r>
          </w:p>
        </w:tc>
      </w:tr>
      <w:tr>
        <w:trPr>
          <w:cantSplit/>
        </w:trPr>
        <w:tc>
          <w:tcPr>
            <w:tcW w:type="dxa" w:w="2900"/>
            <w:vAlign w:val="center"/>
            <w:tcMar>
              <w:top w:w="95" w:type="dxa"/>
              <w:start w:w="90" w:type="dxa"/>
              <w:bottom w:w="95" w:type="dxa"/>
              <w:end w:w="90" w:type="dxa"/>
            </w:tcMar>
            <w:shd w:fill="3F7A4A"/>
          </w:tcPr>
          <w:p>
            <w:pPr>
              <w:spacing w:after="0" w:line="240" w:lineRule="auto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6"/>
              </w:rPr>
              <w:t>ФИЗИЧЕСКИЙ СМЫСЛ</w:t>
            </w:r>
          </w:p>
        </w:tc>
        <w:tc>
          <w:tcPr>
            <w:tcW w:type="dxa" w:w="6820"/>
            <w:vAlign w:val="center"/>
            <w:tcMar>
              <w:top w:w="95" w:type="dxa"/>
              <w:start w:w="120" w:type="dxa"/>
              <w:bottom w:w="95" w:type="dxa"/>
              <w:end w:w="120" w:type="dxa"/>
            </w:tcMar>
            <w:shd w:fill="EDF7EF"/>
          </w:tcPr>
          <w:p>
            <w:pPr>
              <w:spacing w:after="0" w:line="252" w:lineRule="auto"/>
              <w:jc w:val="left"/>
            </w:pPr>
            <w:r>
              <w:rPr>
                <w:rFonts w:ascii="DejaVu Serif" w:hAnsi="DejaVu Serif" w:eastAsia="DejaVu Serif"/>
                <w:sz w:val="18"/>
              </w:rPr>
              <w:t>Схема моделирует диссипативные и релаксационные режимы, в которых существует выделенное направление эволюции.</w:t>
            </w:r>
          </w:p>
        </w:tc>
      </w:tr>
      <w:tr>
        <w:trPr>
          <w:cantSplit/>
        </w:trPr>
        <w:tc>
          <w:tcPr>
            <w:tcW w:type="dxa" w:w="2900"/>
            <w:vAlign w:val="center"/>
            <w:tcMar>
              <w:top w:w="95" w:type="dxa"/>
              <w:start w:w="90" w:type="dxa"/>
              <w:bottom w:w="95" w:type="dxa"/>
              <w:end w:w="90" w:type="dxa"/>
            </w:tcMar>
            <w:shd w:fill="A23A36"/>
          </w:tcPr>
          <w:p>
            <w:pPr>
              <w:spacing w:after="0" w:line="240" w:lineRule="auto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6"/>
              </w:rPr>
              <w:t>ОГРАНИЧЕНИЕ</w:t>
            </w:r>
          </w:p>
        </w:tc>
        <w:tc>
          <w:tcPr>
            <w:tcW w:type="dxa" w:w="6820"/>
            <w:vAlign w:val="center"/>
            <w:tcMar>
              <w:top w:w="95" w:type="dxa"/>
              <w:start w:w="120" w:type="dxa"/>
              <w:bottom w:w="95" w:type="dxa"/>
              <w:end w:w="120" w:type="dxa"/>
            </w:tcMar>
            <w:shd w:fill="FBEDEC"/>
          </w:tcPr>
          <w:p>
            <w:pPr>
              <w:spacing w:after="0" w:line="252" w:lineRule="auto"/>
              <w:jc w:val="left"/>
            </w:pPr>
            <w:r>
              <w:rPr>
                <w:rFonts w:ascii="DejaVu Serif" w:hAnsi="DejaVu Serif" w:eastAsia="DejaVu Serif"/>
                <w:sz w:val="18"/>
              </w:rPr>
              <w:t>Lyapunov-функция не равна термодинамической энтропии без отдельного моста. Условная монотонность не доказывает фундаментальную стрелу времени Вселенной.</w:t>
            </w:r>
          </w:p>
        </w:tc>
      </w:tr>
      <w:tr>
        <w:trPr>
          <w:cantSplit/>
        </w:trPr>
        <w:tc>
          <w:tcPr>
            <w:tcW w:type="dxa" w:w="2900"/>
            <w:vAlign w:val="center"/>
            <w:tcMar>
              <w:top w:w="95" w:type="dxa"/>
              <w:start w:w="90" w:type="dxa"/>
              <w:bottom w:w="95" w:type="dxa"/>
              <w:end w:w="90" w:type="dxa"/>
            </w:tcMar>
            <w:shd w:fill="8A651A"/>
          </w:tcPr>
          <w:p>
            <w:pPr>
              <w:spacing w:after="0" w:line="240" w:lineRule="auto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6"/>
              </w:rPr>
              <w:t>АВТОРСКАЯ НОВИЗНА</w:t>
            </w:r>
          </w:p>
        </w:tc>
        <w:tc>
          <w:tcPr>
            <w:tcW w:type="dxa" w:w="6820"/>
            <w:vAlign w:val="center"/>
            <w:tcMar>
              <w:top w:w="95" w:type="dxa"/>
              <w:start w:w="120" w:type="dxa"/>
              <w:bottom w:w="95" w:type="dxa"/>
              <w:end w:w="120" w:type="dxa"/>
            </w:tcMar>
            <w:shd w:fill="FBF4DF"/>
          </w:tcPr>
          <w:p>
            <w:pPr>
              <w:spacing w:after="0" w:line="252" w:lineRule="auto"/>
              <w:jc w:val="left"/>
            </w:pPr>
            <w:r>
              <w:rPr>
                <w:rFonts w:ascii="DejaVu Serif" w:hAnsi="DejaVu Serif" w:eastAsia="DejaVu Serif"/>
                <w:sz w:val="18"/>
              </w:rPr>
              <w:t>Авторской является связь Ξ-Δ-Υ, Hodge-module и Reper-gate с условной стрелой времени при явном разделении action и Lyapunov layers.</w:t>
            </w:r>
          </w:p>
        </w:tc>
      </w:tr>
      <w:tr>
        <w:trPr>
          <w:cantSplit/>
        </w:trPr>
        <w:tc>
          <w:tcPr>
            <w:tcW w:type="dxa" w:w="2900"/>
            <w:vAlign w:val="center"/>
            <w:tcMar>
              <w:top w:w="95" w:type="dxa"/>
              <w:start w:w="90" w:type="dxa"/>
              <w:bottom w:w="95" w:type="dxa"/>
              <w:end w:w="90" w:type="dxa"/>
            </w:tcMar>
            <w:shd w:fill="59636F"/>
          </w:tcPr>
          <w:p>
            <w:pPr>
              <w:spacing w:after="0" w:line="240" w:lineRule="auto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6"/>
              </w:rPr>
              <w:t>МАРШРУТ ГЛАВЫ</w:t>
            </w:r>
          </w:p>
        </w:tc>
        <w:tc>
          <w:tcPr>
            <w:tcW w:type="dxa" w:w="6820"/>
            <w:vAlign w:val="center"/>
            <w:tcMar>
              <w:top w:w="95" w:type="dxa"/>
              <w:start w:w="120" w:type="dxa"/>
              <w:bottom w:w="95" w:type="dxa"/>
              <w:end w:w="120" w:type="dxa"/>
            </w:tcMar>
            <w:shd w:fill="F0F2F4"/>
          </w:tcPr>
          <w:p>
            <w:pPr>
              <w:spacing w:after="0" w:line="252" w:lineRule="auto"/>
              <w:jc w:val="left"/>
            </w:pPr>
            <w:r>
              <w:rPr>
                <w:rFonts w:ascii="DejaVu Serif" w:hAnsi="DejaVu Serif" w:eastAsia="DejaVu Serif"/>
                <w:sz w:val="18"/>
              </w:rPr>
              <w:t>Сначала выводится первая вариация, затем J-K-модель и jump gate. Глава 13 применяет symmetry reduction к космологическому сектору.</w:t>
            </w:r>
          </w:p>
        </w:tc>
      </w:tr>
    </w:tbl>
    <w:p>
      <w:pPr>
        <w:keepNext/>
        <w:spacing w:before="60" w:after="160"/>
      </w:pPr>
      <w:r>
        <w:rPr>
          <w:rFonts w:ascii="DejaVu Serif" w:hAnsi="DejaVu Serif" w:eastAsia="DejaVu Serif"/>
          <w:i/>
          <w:color w:val="5A5F67"/>
          <w:sz w:val="17"/>
        </w:rPr>
        <w:t>Редакционная функция T3-EXPL-12: облегчить чтение главы 12 «Глава 12. Вариационный принцип и стрела времени Курпишева» без изменения её формальных определений, Dom/Cod и доказательных статусов.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865"/>
      </w:tblGrid>
      <w:tr>
        <w:tc>
          <w:tcPr>
            <w:tcW w:type="dxa" w:w="10152"/>
            <w:shd w:fill="EAF0F7"/>
            <w:tcMar>
              <w:top w:w="100" w:type="dxa"/>
              <w:start w:w="130" w:type="dxa"/>
              <w:bottom w:w="100" w:type="dxa"/>
              <w:end w:w="130" w:type="dxa"/>
            </w:tcMar>
            <w:tcBorders>
              <w:top w:val="single" w:sz="6" w:color="244D7B"/>
              <w:bottom w:val="single" w:sz="6" w:color="244D7B"/>
              <w:left w:val="single" w:sz="6" w:color="244D7B"/>
              <w:right w:val="single" w:sz="6" w:color="244D7B"/>
              <w:insideH w:val="single" w:sz="6" w:color="244D7B"/>
              <w:insideV w:val="single" w:sz="6" w:color="244D7B"/>
            </w:tcBorders>
          </w:tcPr>
          <w:p>
            <w:pPr>
              <w:spacing w:after="0" w:line="250" w:lineRule="auto"/>
            </w:pPr>
            <w:r>
              <w:rPr>
                <w:rFonts w:ascii="DejaVu Sans" w:hAnsi="DejaVu Sans"/>
                <w:b/>
                <w:color w:val="244D7B"/>
                <w:sz w:val="20"/>
              </w:rPr>
              <w:t xml:space="preserve">СТАТУС ГЛАВЫ. </w:t>
            </w:r>
            <w:r>
              <w:rPr>
                <w:rFonts w:ascii="DejaVu Serif" w:hAnsi="DejaVu Serif"/>
                <w:b w:val="0"/>
                <w:sz w:val="20"/>
              </w:rPr>
              <w:t>Содержание главы импортируется из контрольных точек Тома III с сохранением исходных THM/PROP/COND/MODEL/NUM/PHY-HYP/EMP-PLAN/OPEN/ABSTAIN. Редакционная сборка не повышает статус.</w:t>
            </w:r>
          </w:p>
        </w:tc>
      </w:tr>
    </w:tbl>
    <w:p>
      <w:pPr>
        <w:spacing w:after="20"/>
      </w:pPr>
    </w:p>
    <w:p>
      <w:pPr>
        <w:pStyle w:val="Heading2"/>
        <w:keepNext w:val="1"/>
      </w:pPr>
      <w:r>
        <w:t>Нотационный firewall</w:t>
      </w:r>
    </w:p>
    <w:p>
      <w:pPr>
        <w:keepNext/>
        <w:spacing w:after="40"/>
        <w:jc w:val="left"/>
      </w:pPr>
      <w:r>
        <w:rPr>
          <w:rFonts w:ascii="DejaVu Sans" w:hAnsi="DejaVu Sans"/>
          <w:b/>
          <w:color w:val="5F6D7A"/>
          <w:sz w:val="16"/>
        </w:rPr>
        <w:t>T3-LOC-030 · источник: tom3_v0_6.docx · раздел: 2. Нотационный firewall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978"/>
      </w:tblGrid>
      <w:tr>
        <w:trPr>
          <w:cantSplit w:val="true"/>
        </w:trPr>
        <w:tc>
          <w:tcPr>
            <w:tcW w:type="dxa" w:w="9638"/>
            <w:shd w:fill="EAF1F7"/>
            <w:tcMar>
              <w:top w:w="110" w:type="dxa"/>
              <w:start w:w="130" w:type="dxa"/>
              <w:bottom w:w="110" w:type="dxa"/>
              <w:end w:w="130" w:type="dxa"/>
            </w:tcMar>
            <w:tcBorders>
              <w:top w:val="single" w:sz="6" w:color="1F4775"/>
              <w:left w:val="single" w:sz="10" w:color="1F4775"/>
              <w:bottom w:val="single" w:sz="6" w:color="1F4775"/>
              <w:right w:val="single" w:sz="6" w:color="1F4775"/>
            </w:tcBorders>
          </w:tcPr>
          <w:p>
            <w:pPr>
              <w:spacing w:line="259" w:lineRule="auto"/>
              <w:jc w:val="left"/>
            </w:pPr>
            <w:r>
              <w:rPr>
                <w:rFonts w:ascii="DejaVu Sans" w:hAnsi="DejaVu Sans"/>
                <w:b/>
                <w:color w:val="1F4775"/>
                <w:sz w:val="19"/>
              </w:rPr>
              <w:t xml:space="preserve">ОНТОЛОГИЯ. </w:t>
            </w:r>
            <w:r>
              <w:rPr>
                <w:rFonts w:ascii="DejaVu Serif" w:hAnsi="DejaVu Serif"/>
                <w:sz w:val="19"/>
              </w:rPr>
              <w:t>Три разных объекта существуют на трёх разных носителях: действие 𝒮_phys на траекториях, акт Δ_act на состояниях и Hodge-Laplacian Δ_Hdg на формах.</w:t>
            </w:r>
          </w:p>
        </w:tc>
      </w:tr>
    </w:tbl>
    <w:p>
      <w:pPr>
        <w:spacing w:after="40" w:before="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978"/>
      </w:tblGrid>
      <w:tr>
        <w:trPr>
          <w:cantSplit w:val="true"/>
        </w:trPr>
        <w:tc>
          <w:tcPr>
            <w:tcW w:type="dxa" w:w="9638"/>
            <w:shd w:fill="E9F5EE"/>
            <w:tcMar>
              <w:top w:w="110" w:type="dxa"/>
              <w:start w:w="130" w:type="dxa"/>
              <w:bottom w:w="110" w:type="dxa"/>
              <w:end w:w="130" w:type="dxa"/>
            </w:tcMar>
            <w:tcBorders>
              <w:top w:val="single" w:sz="6" w:color="2E6F4E"/>
              <w:left w:val="single" w:sz="10" w:color="2E6F4E"/>
              <w:bottom w:val="single" w:sz="6" w:color="2E6F4E"/>
              <w:right w:val="single" w:sz="6" w:color="2E6F4E"/>
            </w:tcBorders>
          </w:tcPr>
          <w:p>
            <w:pPr>
              <w:spacing w:line="259" w:lineRule="auto"/>
              <w:jc w:val="left"/>
            </w:pPr>
            <w:r>
              <w:rPr>
                <w:rFonts w:ascii="DejaVu Sans" w:hAnsi="DejaVu Sans"/>
                <w:b/>
                <w:color w:val="2E6F4E"/>
                <w:sz w:val="19"/>
              </w:rPr>
              <w:t xml:space="preserve">ГНОСЕОЛОГИЯ. </w:t>
            </w:r>
            <w:r>
              <w:rPr>
                <w:rFonts w:ascii="DejaVu Serif" w:hAnsi="DejaVu Serif"/>
                <w:sz w:val="19"/>
              </w:rPr>
              <w:t>Корректность формулы начинается с Dom/Cod. Одинаковый символ Δ в legacy-тексте не даёт права переносить свойства между функционалом, jump-map и дифференциальным оператором.</w:t>
            </w:r>
          </w:p>
        </w:tc>
      </w:tr>
    </w:tbl>
    <w:p>
      <w:pPr>
        <w:spacing w:after="40" w:before="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978"/>
      </w:tblGrid>
      <w:tr>
        <w:trPr>
          <w:cantSplit w:val="true"/>
        </w:trPr>
        <w:tc>
          <w:tcPr>
            <w:tcW w:type="dxa" w:w="9638"/>
            <w:shd w:fill="F8F0DF"/>
            <w:tcMar>
              <w:top w:w="110" w:type="dxa"/>
              <w:start w:w="130" w:type="dxa"/>
              <w:bottom w:w="110" w:type="dxa"/>
              <w:end w:w="130" w:type="dxa"/>
            </w:tcMar>
            <w:tcBorders>
              <w:top w:val="single" w:sz="6" w:color="9A6711"/>
              <w:left w:val="single" w:sz="10" w:color="9A6711"/>
              <w:bottom w:val="single" w:sz="6" w:color="9A6711"/>
              <w:right w:val="single" w:sz="6" w:color="9A6711"/>
            </w:tcBorders>
          </w:tcPr>
          <w:p>
            <w:pPr>
              <w:spacing w:line="259" w:lineRule="auto"/>
              <w:jc w:val="left"/>
            </w:pPr>
            <w:r>
              <w:rPr>
                <w:rFonts w:ascii="DejaVu Sans" w:hAnsi="DejaVu Sans"/>
                <w:b/>
                <w:color w:val="9A6711"/>
                <w:sz w:val="19"/>
              </w:rPr>
              <w:t xml:space="preserve">ФЕНОМЕНОЛОГИЯ. </w:t>
            </w:r>
            <w:r>
              <w:rPr>
                <w:rFonts w:ascii="DejaVu Serif" w:hAnsi="DejaVu Serif"/>
                <w:sz w:val="19"/>
              </w:rPr>
              <w:t>Для вычислителя ошибка проявляется как невозможность проверить тип композиции; для автора — как ложный переход от «действия» к «диссипации».</w:t>
            </w:r>
          </w:p>
        </w:tc>
      </w:tr>
    </w:tbl>
    <w:p>
      <w:pPr>
        <w:spacing w:after="40" w:before="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978"/>
      </w:tblGrid>
      <w:tr>
        <w:trPr>
          <w:cantSplit w:val="true"/>
        </w:trPr>
        <w:tc>
          <w:tcPr>
            <w:tcW w:type="dxa" w:w="9638"/>
            <w:shd w:fill="EAF1F7"/>
            <w:tcMar>
              <w:top w:w="110" w:type="dxa"/>
              <w:start w:w="130" w:type="dxa"/>
              <w:bottom w:w="110" w:type="dxa"/>
              <w:end w:w="130" w:type="dxa"/>
            </w:tcMar>
            <w:tcBorders>
              <w:top w:val="single" w:sz="6" w:color="1F4775"/>
              <w:left w:val="single" w:sz="10" w:color="1F4775"/>
              <w:bottom w:val="single" w:sz="6" w:color="1F4775"/>
              <w:right w:val="single" w:sz="6" w:color="1F4775"/>
            </w:tcBorders>
          </w:tcPr>
          <w:p>
            <w:pPr>
              <w:spacing w:line="259" w:lineRule="auto"/>
              <w:jc w:val="left"/>
            </w:pPr>
            <w:r>
              <w:rPr>
                <w:rFonts w:ascii="DejaVu Sans" w:hAnsi="DejaVu Sans"/>
                <w:b/>
                <w:color w:val="1F4775"/>
                <w:sz w:val="19"/>
              </w:rPr>
              <w:t xml:space="preserve">ФИЗИЧЕСКИЙ СМЫСЛ. </w:t>
            </w:r>
            <w:r>
              <w:rPr>
                <w:rFonts w:ascii="DejaVu Serif" w:hAnsi="DejaVu Serif"/>
                <w:sz w:val="19"/>
              </w:rPr>
              <w:t>𝒮_phys моделирует stationary dynamics; Δ_act — событие вмешательства; Δ_Hdg — геометрическое сглаживание формы.</w:t>
            </w:r>
          </w:p>
        </w:tc>
      </w:tr>
    </w:tbl>
    <w:p>
      <w:pPr>
        <w:spacing w:after="40" w:before="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978"/>
      </w:tblGrid>
      <w:tr>
        <w:trPr>
          <w:cantSplit w:val="true"/>
        </w:trPr>
        <w:tc>
          <w:tcPr>
            <w:tcW w:type="dxa" w:w="9638"/>
            <w:shd w:fill="FBECEC"/>
            <w:tcMar>
              <w:top w:w="110" w:type="dxa"/>
              <w:start w:w="130" w:type="dxa"/>
              <w:bottom w:w="110" w:type="dxa"/>
              <w:end w:w="130" w:type="dxa"/>
            </w:tcMar>
            <w:tcBorders>
              <w:top w:val="single" w:sz="6" w:color="9D2C2C"/>
              <w:left w:val="single" w:sz="10" w:color="9D2C2C"/>
              <w:bottom w:val="single" w:sz="6" w:color="9D2C2C"/>
              <w:right w:val="single" w:sz="6" w:color="9D2C2C"/>
            </w:tcBorders>
          </w:tcPr>
          <w:p>
            <w:pPr>
              <w:spacing w:line="259" w:lineRule="auto"/>
              <w:jc w:val="left"/>
            </w:pPr>
            <w:r>
              <w:rPr>
                <w:rFonts w:ascii="DejaVu Sans" w:hAnsi="DejaVu Sans"/>
                <w:b/>
                <w:color w:val="9D2C2C"/>
                <w:sz w:val="19"/>
              </w:rPr>
              <w:t xml:space="preserve">ОГРАНИЧЕНИЕ. </w:t>
            </w:r>
            <w:r>
              <w:rPr>
                <w:rFonts w:ascii="DejaVu Serif" w:hAnsi="DejaVu Serif"/>
                <w:sz w:val="19"/>
              </w:rPr>
              <w:t>Ни один из трёх объектов не является физическим временем сам по себе.</w:t>
            </w:r>
          </w:p>
        </w:tc>
      </w:tr>
    </w:tbl>
    <w:p>
      <w:pPr>
        <w:spacing w:after="40" w:before="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978"/>
      </w:tblGrid>
      <w:tr>
        <w:trPr>
          <w:cantSplit w:val="true"/>
        </w:trPr>
        <w:tc>
          <w:tcPr>
            <w:tcW w:type="dxa" w:w="9638"/>
            <w:shd w:fill="F1F3F5"/>
            <w:tcMar>
              <w:top w:w="110" w:type="dxa"/>
              <w:start w:w="130" w:type="dxa"/>
              <w:bottom w:w="110" w:type="dxa"/>
              <w:end w:w="130" w:type="dxa"/>
            </w:tcMar>
            <w:tcBorders>
              <w:top w:val="single" w:sz="6" w:color="1B1F23"/>
              <w:left w:val="single" w:sz="10" w:color="1B1F23"/>
              <w:bottom w:val="single" w:sz="6" w:color="1B1F23"/>
              <w:right w:val="single" w:sz="6" w:color="1B1F23"/>
            </w:tcBorders>
          </w:tcPr>
          <w:p>
            <w:pPr>
              <w:spacing w:line="259" w:lineRule="auto"/>
              <w:jc w:val="left"/>
            </w:pPr>
            <w:r>
              <w:rPr>
                <w:rFonts w:ascii="DejaVu Sans" w:hAnsi="DejaVu Sans"/>
                <w:b/>
                <w:color w:val="1B1F23"/>
                <w:sz w:val="19"/>
              </w:rPr>
              <w:t xml:space="preserve">АВТОРСКАЯ НОВИЗНА. </w:t>
            </w:r>
            <w:r>
              <w:rPr>
                <w:rFonts w:ascii="DejaVu Serif" w:hAnsi="DejaVu Serif"/>
                <w:sz w:val="19"/>
              </w:rPr>
              <w:t>Авторская новизна — строгий интерфейс этих слоёв с Ξ/Υ, D/Dom и доказательным firewall.</w:t>
            </w:r>
          </w:p>
        </w:tc>
      </w:tr>
    </w:tbl>
    <w:p>
      <w:pPr>
        <w:spacing w:after="40" w:before="0"/>
      </w:pPr>
    </w:p>
    <w:p>
      <w:pPr>
        <w:keepNext/>
        <w:spacing w:after="40"/>
        <w:jc w:val="center"/>
      </w:pPr>
      <w:r>
        <w:rPr>
          <w:rFonts w:ascii="DejaVu Sans" w:hAnsi="DejaVu Sans"/>
          <w:b/>
          <w:color w:val="5F6D7A"/>
          <w:sz w:val="16"/>
        </w:rPr>
        <w:t>Рисунок T3-FIG-017 · tom3_v0_6.docx</w:t>
      </w:r>
    </w:p>
    <w:p>
      <w:pPr>
        <w:spacing w:after="40"/>
        <w:jc w:val="center"/>
      </w:pPr>
      <w:r>
        <w:drawing>
          <wp:inline xmlns:a="http://schemas.openxmlformats.org/drawingml/2006/main" xmlns:pic="http://schemas.openxmlformats.org/drawingml/2006/picture">
            <wp:extent cx="5976000" cy="3585600"/>
            <wp:docPr id="2" name="Picture 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t3_v06_firewall.png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5976000" cy="35856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120"/>
        <w:jc w:val="center"/>
      </w:pPr>
      <w:r>
        <w:rPr>
          <w:rFonts w:ascii="DejaVu Serif" w:hAnsi="DejaVu Serif"/>
          <w:i/>
          <w:color w:val="5A5A5A"/>
          <w:sz w:val="17"/>
        </w:rPr>
        <w:t>Рисунок 1. Три несводимых значения действия и Δ.</w:t>
      </w:r>
    </w:p>
    <w:p>
      <w:pPr>
        <w:keepNext/>
        <w:spacing w:after="40"/>
        <w:jc w:val="left"/>
      </w:pPr>
      <w:r>
        <w:rPr>
          <w:rFonts w:ascii="DejaVu Sans" w:hAnsi="DejaVu Sans"/>
          <w:b/>
          <w:color w:val="5F6D7A"/>
          <w:sz w:val="16"/>
        </w:rPr>
        <w:t>Таблица T3-TBL-026 · tom3_v0_6.docx · 2. Нотационный firewall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326"/>
        <w:gridCol w:w="3326"/>
        <w:gridCol w:w="3326"/>
      </w:tblGrid>
      <w:tr>
        <w:trPr>
          <w:cantSplit w:val="true"/>
          <w:tblHeader w:val="true"/>
        </w:trPr>
        <w:tc>
          <w:tcPr>
            <w:tcW w:type="dxa" w:w="158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1F4775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b/>
                <w:color w:val="FFFFFF"/>
                <w:sz w:val="15"/>
              </w:rPr>
              <w:t>Символ</w:t>
            </w:r>
          </w:p>
        </w:tc>
        <w:tc>
          <w:tcPr>
            <w:tcW w:type="dxa" w:w="323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1F4775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b/>
                <w:color w:val="FFFFFF"/>
                <w:sz w:val="15"/>
              </w:rPr>
              <w:t>Dom→Cod</w:t>
            </w:r>
          </w:p>
        </w:tc>
        <w:tc>
          <w:tcPr>
            <w:tcW w:type="dxa" w:w="4819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1F4775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b/>
                <w:color w:val="FFFFFF"/>
                <w:sz w:val="15"/>
              </w:rPr>
              <w:t>Роль</w:t>
            </w:r>
          </w:p>
        </w:tc>
      </w:tr>
      <w:tr>
        <w:trPr>
          <w:cantSplit w:val="true"/>
        </w:trPr>
        <w:tc>
          <w:tcPr>
            <w:tcW w:type="dxa" w:w="158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5"/>
              </w:rPr>
              <w:t>𝒮_phys</w:t>
            </w:r>
          </w:p>
        </w:tc>
        <w:tc>
          <w:tcPr>
            <w:tcW w:type="dxa" w:w="323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P_adm→ℝ∪{+∞}</w:t>
            </w:r>
          </w:p>
        </w:tc>
        <w:tc>
          <w:tcPr>
            <w:tcW w:type="dxa" w:w="4819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physical/model action functional</w:t>
            </w:r>
          </w:p>
        </w:tc>
      </w:tr>
      <w:tr>
        <w:trPr>
          <w:cantSplit w:val="true"/>
        </w:trPr>
        <w:tc>
          <w:tcPr>
            <w:tcW w:type="dxa" w:w="158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5"/>
              </w:rPr>
              <w:t>L(q,v,t)</w:t>
            </w:r>
          </w:p>
        </w:tc>
        <w:tc>
          <w:tcPr>
            <w:tcW w:type="dxa" w:w="323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TQ×I→ℝ</w:t>
            </w:r>
          </w:p>
        </w:tc>
        <w:tc>
          <w:tcPr>
            <w:tcW w:type="dxa" w:w="4819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Lagrangian density; не Lyapunov автоматически</w:t>
            </w:r>
          </w:p>
        </w:tc>
      </w:tr>
      <w:tr>
        <w:trPr>
          <w:cantSplit w:val="true"/>
        </w:trPr>
        <w:tc>
          <w:tcPr>
            <w:tcW w:type="dxa" w:w="158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5"/>
              </w:rPr>
              <w:t>Δ_act</w:t>
            </w:r>
          </w:p>
        </w:tc>
        <w:tc>
          <w:tcPr>
            <w:tcW w:type="dxa" w:w="323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A_act×X_VP⇀X_tr</w:t>
            </w:r>
          </w:p>
        </w:tc>
        <w:tc>
          <w:tcPr>
            <w:tcW w:type="dxa" w:w="4819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instantaneous act/jump</w:t>
            </w:r>
          </w:p>
        </w:tc>
      </w:tr>
      <w:tr>
        <w:trPr>
          <w:cantSplit w:val="true"/>
        </w:trPr>
        <w:tc>
          <w:tcPr>
            <w:tcW w:type="dxa" w:w="158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5"/>
              </w:rPr>
              <w:t>Δ_Hdg</w:t>
            </w:r>
          </w:p>
        </w:tc>
        <w:tc>
          <w:tcPr>
            <w:tcW w:type="dxa" w:w="323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Dom(Δ_Hdg)⊂Ω^p→Ω^p</w:t>
            </w:r>
          </w:p>
        </w:tc>
        <w:tc>
          <w:tcPr>
            <w:tcW w:type="dxa" w:w="4819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dd*+d*d; boundary/domain required</w:t>
            </w:r>
          </w:p>
        </w:tc>
      </w:tr>
      <w:tr>
        <w:trPr>
          <w:cantSplit w:val="true"/>
        </w:trPr>
        <w:tc>
          <w:tcPr>
            <w:tcW w:type="dxa" w:w="158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5"/>
              </w:rPr>
              <w:t>𝒱</w:t>
            </w:r>
          </w:p>
        </w:tc>
        <w:tc>
          <w:tcPr>
            <w:tcW w:type="dxa" w:w="323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Q_adm→ℝ</w:t>
            </w:r>
          </w:p>
        </w:tc>
        <w:tc>
          <w:tcPr>
            <w:tcW w:type="dxa" w:w="4819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Lyapunov/energy candidate</w:t>
            </w:r>
          </w:p>
        </w:tc>
      </w:tr>
      <w:tr>
        <w:trPr>
          <w:cantSplit w:val="true"/>
        </w:trPr>
        <w:tc>
          <w:tcPr>
            <w:tcW w:type="dxa" w:w="158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5"/>
              </w:rPr>
              <w:t>Ξ</w:t>
            </w:r>
          </w:p>
        </w:tc>
        <w:tc>
          <w:tcPr>
            <w:tcW w:type="dxa" w:w="323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generator or partial flow</w:t>
            </w:r>
          </w:p>
        </w:tc>
        <w:tc>
          <w:tcPr>
            <w:tcW w:type="dxa" w:w="4819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continuous change</w:t>
            </w:r>
          </w:p>
        </w:tc>
      </w:tr>
      <w:tr>
        <w:trPr>
          <w:cantSplit w:val="true"/>
        </w:trPr>
        <w:tc>
          <w:tcPr>
            <w:tcW w:type="dxa" w:w="158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5"/>
              </w:rPr>
              <w:t>Υ</w:t>
            </w:r>
          </w:p>
        </w:tc>
        <w:tc>
          <w:tcPr>
            <w:tcW w:type="dxa" w:w="323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X_post⇀Q_adm</w:t>
            </w:r>
          </w:p>
        </w:tc>
        <w:tc>
          <w:tcPr>
            <w:tcW w:type="dxa" w:w="4819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reversal/retraction/post-event map</w:t>
            </w:r>
          </w:p>
        </w:tc>
      </w:tr>
      <w:tr>
        <w:trPr>
          <w:cantSplit w:val="true"/>
        </w:trPr>
        <w:tc>
          <w:tcPr>
            <w:tcW w:type="dxa" w:w="158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5"/>
              </w:rPr>
              <w:t>ℌ</w:t>
            </w:r>
          </w:p>
        </w:tc>
        <w:tc>
          <w:tcPr>
            <w:tcW w:type="dxa" w:w="323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packet super-operator</w:t>
            </w:r>
          </w:p>
        </w:tc>
        <w:tc>
          <w:tcPr>
            <w:tcW w:type="dxa" w:w="4819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commutation/intertwining condition</w:t>
            </w:r>
          </w:p>
        </w:tc>
      </w:tr>
    </w:tbl>
    <w:p>
      <w:pPr>
        <w:spacing w:after="20"/>
      </w:pPr>
    </w:p>
    <w:p>
      <w:pPr>
        <w:spacing w:after="40"/>
      </w:pPr>
    </w:p>
    <w:p>
      <w:pPr>
        <w:pStyle w:val="Heading2"/>
        <w:keepNext w:val="1"/>
      </w:pPr>
      <w:r>
        <w:t>Конфигурационное пространство</w:t>
      </w:r>
    </w:p>
    <w:p>
      <w:pPr>
        <w:keepNext/>
        <w:spacing w:after="40"/>
        <w:jc w:val="left"/>
      </w:pPr>
      <w:r>
        <w:rPr>
          <w:rFonts w:ascii="DejaVu Sans" w:hAnsi="DejaVu Sans"/>
          <w:b/>
          <w:color w:val="5F6D7A"/>
          <w:sz w:val="16"/>
        </w:rPr>
        <w:t>T3-LOC-031 · источник: tom3_v0_6.docx · раздел: 3. Configuration space и action domain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978"/>
      </w:tblGrid>
      <w:tr>
        <w:trPr>
          <w:cantSplit w:val="true"/>
        </w:trPr>
        <w:tc>
          <w:tcPr>
            <w:tcW w:type="dxa" w:w="9638"/>
            <w:shd w:fill="EAF1F7"/>
            <w:tcMar>
              <w:top w:w="110" w:type="dxa"/>
              <w:start w:w="130" w:type="dxa"/>
              <w:bottom w:w="110" w:type="dxa"/>
              <w:end w:w="130" w:type="dxa"/>
            </w:tcMar>
            <w:tcBorders>
              <w:top w:val="single" w:sz="6" w:color="1F4775"/>
              <w:left w:val="single" w:sz="10" w:color="1F4775"/>
              <w:bottom w:val="single" w:sz="6" w:color="1F4775"/>
              <w:right w:val="single" w:sz="6" w:color="1F4775"/>
            </w:tcBorders>
          </w:tcPr>
          <w:p>
            <w:pPr>
              <w:spacing w:line="259" w:lineRule="auto"/>
              <w:jc w:val="left"/>
            </w:pPr>
            <w:r>
              <w:rPr>
                <w:rFonts w:ascii="DejaVu Sans" w:hAnsi="DejaVu Sans"/>
                <w:b/>
                <w:color w:val="1F4775"/>
                <w:sz w:val="19"/>
              </w:rPr>
              <w:t xml:space="preserve">ОНТОЛОГИЯ. </w:t>
            </w:r>
            <w:r>
              <w:rPr>
                <w:rFonts w:ascii="DejaVu Serif" w:hAnsi="DejaVu Serif"/>
                <w:sz w:val="19"/>
              </w:rPr>
              <w:t>Configuration space Q_adm состоит из состояний, прошедших геометрический, доменный и доказательный шлюзы. Траектория есть кривая в Q_adm, а не произвольная последовательность символов.</w:t>
            </w:r>
          </w:p>
        </w:tc>
      </w:tr>
    </w:tbl>
    <w:p>
      <w:pPr>
        <w:spacing w:after="40" w:before="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978"/>
      </w:tblGrid>
      <w:tr>
        <w:trPr>
          <w:cantSplit w:val="true"/>
        </w:trPr>
        <w:tc>
          <w:tcPr>
            <w:tcW w:type="dxa" w:w="9638"/>
            <w:shd w:fill="E9F5EE"/>
            <w:tcMar>
              <w:top w:w="110" w:type="dxa"/>
              <w:start w:w="130" w:type="dxa"/>
              <w:bottom w:w="110" w:type="dxa"/>
              <w:end w:w="130" w:type="dxa"/>
            </w:tcMar>
            <w:tcBorders>
              <w:top w:val="single" w:sz="6" w:color="2E6F4E"/>
              <w:left w:val="single" w:sz="10" w:color="2E6F4E"/>
              <w:bottom w:val="single" w:sz="6" w:color="2E6F4E"/>
              <w:right w:val="single" w:sz="6" w:color="2E6F4E"/>
            </w:tcBorders>
          </w:tcPr>
          <w:p>
            <w:pPr>
              <w:spacing w:line="259" w:lineRule="auto"/>
              <w:jc w:val="left"/>
            </w:pPr>
            <w:r>
              <w:rPr>
                <w:rFonts w:ascii="DejaVu Sans" w:hAnsi="DejaVu Sans"/>
                <w:b/>
                <w:color w:val="2E6F4E"/>
                <w:sz w:val="19"/>
              </w:rPr>
              <w:t xml:space="preserve">ГНОСЕОЛОГИЯ. </w:t>
            </w:r>
            <w:r>
              <w:rPr>
                <w:rFonts w:ascii="DejaVu Serif" w:hAnsi="DejaVu Serif"/>
                <w:sz w:val="19"/>
              </w:rPr>
              <w:t>Допустимость траектории устанавливается regularity class, constraints, endpoint data, finite action и сохранением сертификатов.</w:t>
            </w:r>
          </w:p>
        </w:tc>
      </w:tr>
    </w:tbl>
    <w:p>
      <w:pPr>
        <w:spacing w:after="40" w:before="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978"/>
      </w:tblGrid>
      <w:tr>
        <w:trPr>
          <w:cantSplit w:val="true"/>
        </w:trPr>
        <w:tc>
          <w:tcPr>
            <w:tcW w:type="dxa" w:w="9638"/>
            <w:shd w:fill="F8F0DF"/>
            <w:tcMar>
              <w:top w:w="110" w:type="dxa"/>
              <w:start w:w="130" w:type="dxa"/>
              <w:bottom w:w="110" w:type="dxa"/>
              <w:end w:w="130" w:type="dxa"/>
            </w:tcMar>
            <w:tcBorders>
              <w:top w:val="single" w:sz="6" w:color="9A6711"/>
              <w:left w:val="single" w:sz="10" w:color="9A6711"/>
              <w:bottom w:val="single" w:sz="6" w:color="9A6711"/>
              <w:right w:val="single" w:sz="6" w:color="9A6711"/>
            </w:tcBorders>
          </w:tcPr>
          <w:p>
            <w:pPr>
              <w:spacing w:line="259" w:lineRule="auto"/>
              <w:jc w:val="left"/>
            </w:pPr>
            <w:r>
              <w:rPr>
                <w:rFonts w:ascii="DejaVu Sans" w:hAnsi="DejaVu Sans"/>
                <w:b/>
                <w:color w:val="9A6711"/>
                <w:sz w:val="19"/>
              </w:rPr>
              <w:t xml:space="preserve">ФЕНОМЕНОЛОГИЯ. </w:t>
            </w:r>
            <w:r>
              <w:rPr>
                <w:rFonts w:ascii="DejaVu Serif" w:hAnsi="DejaVu Serif"/>
                <w:sz w:val="19"/>
              </w:rPr>
              <w:t>Наблюдаемая эволюция представляется кривой; разрыв допустимости виден как выход из domain, после которого вычисление обязано остановиться.</w:t>
            </w:r>
          </w:p>
        </w:tc>
      </w:tr>
    </w:tbl>
    <w:p>
      <w:pPr>
        <w:spacing w:after="40" w:before="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978"/>
      </w:tblGrid>
      <w:tr>
        <w:trPr>
          <w:cantSplit w:val="true"/>
        </w:trPr>
        <w:tc>
          <w:tcPr>
            <w:tcW w:type="dxa" w:w="9638"/>
            <w:shd w:fill="EAF1F7"/>
            <w:tcMar>
              <w:top w:w="110" w:type="dxa"/>
              <w:start w:w="130" w:type="dxa"/>
              <w:bottom w:w="110" w:type="dxa"/>
              <w:end w:w="130" w:type="dxa"/>
            </w:tcMar>
            <w:tcBorders>
              <w:top w:val="single" w:sz="6" w:color="1F4775"/>
              <w:left w:val="single" w:sz="10" w:color="1F4775"/>
              <w:bottom w:val="single" w:sz="6" w:color="1F4775"/>
              <w:right w:val="single" w:sz="6" w:color="1F4775"/>
            </w:tcBorders>
          </w:tcPr>
          <w:p>
            <w:pPr>
              <w:spacing w:line="259" w:lineRule="auto"/>
              <w:jc w:val="left"/>
            </w:pPr>
            <w:r>
              <w:rPr>
                <w:rFonts w:ascii="DejaVu Sans" w:hAnsi="DejaVu Sans"/>
                <w:b/>
                <w:color w:val="1F4775"/>
                <w:sz w:val="19"/>
              </w:rPr>
              <w:t xml:space="preserve">ФИЗИЧЕСКИЙ СМЫСЛ. </w:t>
            </w:r>
            <w:r>
              <w:rPr>
                <w:rFonts w:ascii="DejaVu Serif" w:hAnsi="DejaVu Serif"/>
                <w:sz w:val="19"/>
              </w:rPr>
              <w:t>Q_adm может описывать конечномерную редукцию поля, параметров G₂-sector или V*P-layer.</w:t>
            </w:r>
          </w:p>
        </w:tc>
      </w:tr>
    </w:tbl>
    <w:p>
      <w:pPr>
        <w:spacing w:after="40" w:before="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978"/>
      </w:tblGrid>
      <w:tr>
        <w:trPr>
          <w:cantSplit w:val="true"/>
        </w:trPr>
        <w:tc>
          <w:tcPr>
            <w:tcW w:type="dxa" w:w="9638"/>
            <w:shd w:fill="FBECEC"/>
            <w:tcMar>
              <w:top w:w="110" w:type="dxa"/>
              <w:start w:w="130" w:type="dxa"/>
              <w:bottom w:w="110" w:type="dxa"/>
              <w:end w:w="130" w:type="dxa"/>
            </w:tcMar>
            <w:tcBorders>
              <w:top w:val="single" w:sz="6" w:color="9D2C2C"/>
              <w:left w:val="single" w:sz="10" w:color="9D2C2C"/>
              <w:bottom w:val="single" w:sz="6" w:color="9D2C2C"/>
              <w:right w:val="single" w:sz="6" w:color="9D2C2C"/>
            </w:tcBorders>
          </w:tcPr>
          <w:p>
            <w:pPr>
              <w:spacing w:line="259" w:lineRule="auto"/>
              <w:jc w:val="left"/>
            </w:pPr>
            <w:r>
              <w:rPr>
                <w:rFonts w:ascii="DejaVu Sans" w:hAnsi="DejaVu Sans"/>
                <w:b/>
                <w:color w:val="9D2C2C"/>
                <w:sz w:val="19"/>
              </w:rPr>
              <w:t xml:space="preserve">ОГРАНИЧЕНИЕ. </w:t>
            </w:r>
            <w:r>
              <w:rPr>
                <w:rFonts w:ascii="DejaVu Serif" w:hAnsi="DejaVu Serif"/>
                <w:sz w:val="19"/>
              </w:rPr>
              <w:t>Полное infinite-dimensional field configuration space пока не построено; текущая теорема действует в smooth finite-dimensional sector.</w:t>
            </w:r>
          </w:p>
        </w:tc>
      </w:tr>
    </w:tbl>
    <w:p>
      <w:pPr>
        <w:spacing w:after="40" w:before="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978"/>
      </w:tblGrid>
      <w:tr>
        <w:trPr>
          <w:cantSplit w:val="true"/>
        </w:trPr>
        <w:tc>
          <w:tcPr>
            <w:tcW w:type="dxa" w:w="9638"/>
            <w:shd w:fill="F1F3F5"/>
            <w:tcMar>
              <w:top w:w="110" w:type="dxa"/>
              <w:start w:w="130" w:type="dxa"/>
              <w:bottom w:w="110" w:type="dxa"/>
              <w:end w:w="130" w:type="dxa"/>
            </w:tcMar>
            <w:tcBorders>
              <w:top w:val="single" w:sz="6" w:color="1B1F23"/>
              <w:left w:val="single" w:sz="10" w:color="1B1F23"/>
              <w:bottom w:val="single" w:sz="6" w:color="1B1F23"/>
              <w:right w:val="single" w:sz="6" w:color="1B1F23"/>
            </w:tcBorders>
          </w:tcPr>
          <w:p>
            <w:pPr>
              <w:spacing w:line="259" w:lineRule="auto"/>
              <w:jc w:val="left"/>
            </w:pPr>
            <w:r>
              <w:rPr>
                <w:rFonts w:ascii="DejaVu Sans" w:hAnsi="DejaVu Sans"/>
                <w:b/>
                <w:color w:val="1B1F23"/>
                <w:sz w:val="19"/>
              </w:rPr>
              <w:t xml:space="preserve">АВТОРСКАЯ НОВИЗНА. </w:t>
            </w:r>
            <w:r>
              <w:rPr>
                <w:rFonts w:ascii="DejaVu Serif" w:hAnsi="DejaVu Serif"/>
                <w:sz w:val="19"/>
              </w:rPr>
              <w:t>Новизна — включение D/Dom/provenance непосредственно в определение action domain.</w:t>
            </w:r>
          </w:p>
        </w:tc>
      </w:tr>
    </w:tbl>
    <w:p>
      <w:pPr>
        <w:spacing w:after="40" w:before="0"/>
      </w:pP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Определение T3-VAR-001 [DEF-A]. Сертифицированное конфигурационное пространство есть</w:t>
      </w:r>
    </w:p>
    <w:p>
      <w:pPr>
        <w:keepNext/>
        <w:spacing w:after="40"/>
        <w:jc w:val="center"/>
      </w:pPr>
      <w:r>
        <w:rPr>
          <w:rFonts w:ascii="DejaVu Sans" w:hAnsi="DejaVu Sans"/>
          <w:b/>
          <w:color w:val="5F6D7A"/>
          <w:sz w:val="16"/>
        </w:rPr>
        <w:t>Формула T3-EQ-0046</w:t>
      </w:r>
    </w:p>
    <w:p>
      <w:pPr>
        <w:spacing w:before="80" w:after="100"/>
        <w:jc w:val="center"/>
      </w:pPr>
      <w:r>
        <w:rPr>
          <w:rFonts w:ascii="DejaVu Serif" w:hAnsi="DejaVu Serif"/>
          <w:i/>
          <w:sz w:val="21"/>
        </w:rPr>
        <w:t>Q_adm = {(q,D_q,Dom_q,Cert_q,Status_q) : Gate(q)=PASS}.</w:t>
      </w: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Пусть I=[t₀,t₁]. Для r≥1 определим trajectory space</w:t>
      </w:r>
    </w:p>
    <w:p>
      <w:pPr>
        <w:keepNext/>
        <w:spacing w:after="40"/>
        <w:jc w:val="center"/>
      </w:pPr>
      <w:r>
        <w:rPr>
          <w:rFonts w:ascii="DejaVu Sans" w:hAnsi="DejaVu Sans"/>
          <w:b/>
          <w:color w:val="5F6D7A"/>
          <w:sz w:val="16"/>
        </w:rPr>
        <w:t>Формула T3-EQ-0047</w:t>
      </w:r>
    </w:p>
    <w:p>
      <w:pPr>
        <w:spacing w:before="80" w:after="100"/>
        <w:jc w:val="center"/>
      </w:pPr>
      <w:r>
        <w:rPr>
          <w:rFonts w:ascii="DejaVu Serif" w:hAnsi="DejaVu Serif"/>
          <w:i/>
          <w:sz w:val="21"/>
        </w:rPr>
        <w:t>P_adm^r(I,Q_adm)= {q∈C^r(I,Q_adm): constraints C(q,q̇,t)=0, 𝒮[q]&lt;∞, certificates valid}.</w:t>
      </w: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В infinite-dimensional варианте C^r заменяется Sobolev/Banach manifold sector; его charts, trace maps, weak derivatives и compactness assumptions оформлены как [ЗАПОЛНЯЕМОЕ ПОЛЕ] и блокер T3-BLK-061.</w:t>
      </w: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Определение T3-VAR-002 [DEF-A]. Допустимая вариация q_ε имеет variation field η=∂_εq_ε|₀, принадлежащий tangent cone T_qP_adm и сохраняющий linearized constraints, D/Dom и выбранный endpoint class.</w:t>
      </w:r>
    </w:p>
    <w:p>
      <w:pPr>
        <w:spacing w:after="40"/>
      </w:pPr>
    </w:p>
    <w:p>
      <w:pPr>
        <w:pStyle w:val="Heading2"/>
        <w:keepNext w:val="1"/>
      </w:pPr>
      <w:r>
        <w:t>Первая вариация</w:t>
      </w:r>
    </w:p>
    <w:p>
      <w:pPr>
        <w:keepNext/>
        <w:spacing w:after="40"/>
        <w:jc w:val="left"/>
      </w:pPr>
      <w:r>
        <w:rPr>
          <w:rFonts w:ascii="DejaVu Sans" w:hAnsi="DejaVu Sans"/>
          <w:b/>
          <w:color w:val="5F6D7A"/>
          <w:sz w:val="16"/>
        </w:rPr>
        <w:t>T3-LOC-032 · источник: tom3_v0_6.docx · раздел: 4. Действие, первая вариация и граничные члены</w:t>
      </w:r>
    </w:p>
    <w:p>
      <w:pPr>
        <w:keepNext/>
        <w:spacing w:after="40"/>
        <w:jc w:val="center"/>
      </w:pPr>
      <w:r>
        <w:rPr>
          <w:rFonts w:ascii="DejaVu Sans" w:hAnsi="DejaVu Sans"/>
          <w:b/>
          <w:color w:val="5F6D7A"/>
          <w:sz w:val="16"/>
        </w:rPr>
        <w:t>Рисунок T3-FIG-018 · tom3_v0_6.docx</w:t>
      </w:r>
    </w:p>
    <w:p>
      <w:pPr>
        <w:spacing w:after="40"/>
        <w:jc w:val="center"/>
      </w:pPr>
      <w:r>
        <w:drawing>
          <wp:inline xmlns:a="http://schemas.openxmlformats.org/drawingml/2006/main" xmlns:pic="http://schemas.openxmlformats.org/drawingml/2006/picture">
            <wp:extent cx="5976000" cy="3796518"/>
            <wp:docPr id="3" name="Picture 3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t3_v06_variation.png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5976000" cy="3796518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120"/>
        <w:jc w:val="center"/>
      </w:pPr>
      <w:r>
        <w:rPr>
          <w:rFonts w:ascii="DejaVu Serif" w:hAnsi="DejaVu Serif"/>
          <w:i/>
          <w:color w:val="5A5A5A"/>
          <w:sz w:val="17"/>
        </w:rPr>
        <w:t>Рисунок 2. First-variation pipeline и разделение bulk/boundary equations.</w:t>
      </w: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Определение T3-VAR-003 [DEF-A]. В локальной координатной карте зададим</w:t>
      </w:r>
    </w:p>
    <w:p>
      <w:pPr>
        <w:keepNext/>
        <w:spacing w:after="40"/>
        <w:jc w:val="center"/>
      </w:pPr>
      <w:r>
        <w:rPr>
          <w:rFonts w:ascii="DejaVu Sans" w:hAnsi="DejaVu Sans"/>
          <w:b/>
          <w:color w:val="5F6D7A"/>
          <w:sz w:val="16"/>
        </w:rPr>
        <w:t>Формула T3-EQ-0048</w:t>
      </w:r>
    </w:p>
    <w:p>
      <w:pPr>
        <w:spacing w:before="80" w:after="100"/>
        <w:jc w:val="center"/>
      </w:pPr>
      <w:r>
        <w:rPr>
          <w:rFonts w:ascii="DejaVu Serif" w:hAnsi="DejaVu Serif"/>
          <w:i/>
          <w:sz w:val="21"/>
        </w:rPr>
        <w:t>𝒮_phys[q]=∫_{t₀}^{t₁} L(q(t),q̇(t),t)dt + B(q(t₀),q(t₁)).</w:t>
      </w: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Теорема T3-VAR-1 [THM]. Если L∈C², q∈C² и q_ε — C¹-вариация, то</w:t>
      </w:r>
    </w:p>
    <w:p>
      <w:pPr>
        <w:keepNext/>
        <w:spacing w:after="40"/>
        <w:jc w:val="center"/>
      </w:pPr>
      <w:r>
        <w:rPr>
          <w:rFonts w:ascii="DejaVu Sans" w:hAnsi="DejaVu Sans"/>
          <w:b/>
          <w:color w:val="5F6D7A"/>
          <w:sz w:val="16"/>
        </w:rPr>
        <w:t>Формула T3-EQ-0049</w:t>
      </w:r>
    </w:p>
    <w:p>
      <w:pPr>
        <w:spacing w:before="80" w:after="100"/>
        <w:jc w:val="center"/>
      </w:pPr>
      <w:r>
        <w:rPr>
          <w:rFonts w:ascii="DejaVu Serif" w:hAnsi="DejaVu Serif"/>
          <w:i/>
          <w:sz w:val="21"/>
        </w:rPr>
        <w:t>δ𝒮[q;η]=∫_{t₀}^{t₁} ⟨E_L(q),η⟩dt + [⟨p,η⟩]_{t₀}^{t₁}+δB,</w:t>
      </w:r>
    </w:p>
    <w:p>
      <w:pPr>
        <w:keepNext/>
        <w:spacing w:after="40"/>
        <w:jc w:val="center"/>
      </w:pPr>
      <w:r>
        <w:rPr>
          <w:rFonts w:ascii="DejaVu Sans" w:hAnsi="DejaVu Sans"/>
          <w:b/>
          <w:color w:val="5F6D7A"/>
          <w:sz w:val="16"/>
        </w:rPr>
        <w:t>Формула T3-EQ-0050</w:t>
      </w:r>
    </w:p>
    <w:p>
      <w:pPr>
        <w:spacing w:before="80" w:after="100"/>
        <w:jc w:val="center"/>
      </w:pPr>
      <w:r>
        <w:rPr>
          <w:rFonts w:ascii="DejaVu Serif" w:hAnsi="DejaVu Serif"/>
          <w:i/>
          <w:sz w:val="21"/>
        </w:rPr>
        <w:t>p=∂_{q̇}L,   E_L=∂_qL−d/dt(∂_{q̇}L).</w:t>
      </w: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Доказательство. Дифференцирование под знаком интеграла даёт ∫(⟨∂_qL,η⟩+⟨p,η̇⟩)dt. Интегрирование второго члена по частям даёт bulk term и endpoint pairing. Добавление variation B завершает формулу. □</w:t>
      </w: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Следствие T3-VAR-1a [PROP]. При η(t₀)=η(t₁)=0 стационарность по всем допустимым η эквивалентна Euler–Lagrange equation E_L(q)=0.</w:t>
      </w: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Следствие T3-VAR-1b [PROP]. При свободных endpoints и B=B(q₀,q₁) natural boundary conditions равны</w:t>
      </w:r>
    </w:p>
    <w:p>
      <w:pPr>
        <w:keepNext/>
        <w:spacing w:after="40"/>
        <w:jc w:val="center"/>
      </w:pPr>
      <w:r>
        <w:rPr>
          <w:rFonts w:ascii="DejaVu Sans" w:hAnsi="DejaVu Sans"/>
          <w:b/>
          <w:color w:val="5F6D7A"/>
          <w:sz w:val="16"/>
        </w:rPr>
        <w:t>Формула T3-EQ-0051</w:t>
      </w:r>
    </w:p>
    <w:p>
      <w:pPr>
        <w:spacing w:before="80" w:after="100"/>
        <w:jc w:val="center"/>
      </w:pPr>
      <w:r>
        <w:rPr>
          <w:rFonts w:ascii="DejaVu Serif" w:hAnsi="DejaVu Serif"/>
          <w:i/>
          <w:sz w:val="21"/>
        </w:rPr>
        <w:t>−p(t₀)+∂₁B=0,   p(t₁)+∂₂B=0.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978"/>
      </w:tblGrid>
      <w:tr>
        <w:trPr>
          <w:cantSplit w:val="true"/>
        </w:trPr>
        <w:tc>
          <w:tcPr>
            <w:tcW w:type="dxa" w:w="9638"/>
            <w:shd w:fill="FBECEC"/>
            <w:tcMar>
              <w:top w:w="110" w:type="dxa"/>
              <w:start w:w="130" w:type="dxa"/>
              <w:bottom w:w="110" w:type="dxa"/>
              <w:end w:w="130" w:type="dxa"/>
            </w:tcMar>
            <w:tcBorders>
              <w:top w:val="single" w:sz="6" w:color="9D2C2C"/>
              <w:left w:val="single" w:sz="10" w:color="9D2C2C"/>
              <w:bottom w:val="single" w:sz="6" w:color="9D2C2C"/>
              <w:right w:val="single" w:sz="6" w:color="9D2C2C"/>
            </w:tcBorders>
          </w:tcPr>
          <w:p>
            <w:pPr>
              <w:spacing w:line="259" w:lineRule="auto"/>
              <w:jc w:val="left"/>
            </w:pPr>
            <w:r>
              <w:rPr>
                <w:rFonts w:ascii="DejaVu Sans" w:hAnsi="DejaVu Sans"/>
                <w:b/>
                <w:color w:val="9D2C2C"/>
                <w:sz w:val="19"/>
              </w:rPr>
              <w:t xml:space="preserve">ГРАНИЦА. </w:t>
            </w:r>
            <w:r>
              <w:rPr>
                <w:rFonts w:ascii="DejaVu Serif" w:hAnsi="DejaVu Serif"/>
                <w:sz w:val="19"/>
              </w:rPr>
              <w:t>Стационарность δ𝒮=0 не означает минимум, устойчивость, диссипацию или временную необратимость. Для этого нужны second variation, coercivity, well-posedness и отдельная Lyapunov structure.</w:t>
            </w:r>
          </w:p>
        </w:tc>
      </w:tr>
    </w:tbl>
    <w:p>
      <w:pPr>
        <w:spacing w:after="40" w:before="0"/>
      </w:pPr>
    </w:p>
    <w:p>
      <w:pPr>
        <w:spacing w:after="40"/>
      </w:pPr>
    </w:p>
    <w:p>
      <w:pPr>
        <w:pStyle w:val="Heading2"/>
        <w:keepNext w:val="1"/>
      </w:pPr>
      <w:r>
        <w:t>Консервативный предел</w:t>
      </w:r>
    </w:p>
    <w:p>
      <w:pPr>
        <w:keepNext/>
        <w:spacing w:after="40"/>
        <w:jc w:val="left"/>
      </w:pPr>
      <w:r>
        <w:rPr>
          <w:rFonts w:ascii="DejaVu Sans" w:hAnsi="DejaVu Sans"/>
          <w:b/>
          <w:color w:val="5F6D7A"/>
          <w:sz w:val="16"/>
        </w:rPr>
        <w:t>T3-LOC-033 · источник: tom3_v0_6.docx · раздел: 5. Conservative action не создаёт стрелу времени</w:t>
      </w: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Пример T3-VAR-EX1 [COUNTERMODEL]. Для</w:t>
      </w:r>
    </w:p>
    <w:p>
      <w:pPr>
        <w:keepNext/>
        <w:spacing w:after="40"/>
        <w:jc w:val="center"/>
      </w:pPr>
      <w:r>
        <w:rPr>
          <w:rFonts w:ascii="DejaVu Sans" w:hAnsi="DejaVu Sans"/>
          <w:b/>
          <w:color w:val="5F6D7A"/>
          <w:sz w:val="16"/>
        </w:rPr>
        <w:t>Формула T3-EQ-0052</w:t>
      </w:r>
    </w:p>
    <w:p>
      <w:pPr>
        <w:spacing w:before="80" w:after="100"/>
        <w:jc w:val="center"/>
      </w:pPr>
      <w:r>
        <w:rPr>
          <w:rFonts w:ascii="DejaVu Serif" w:hAnsi="DejaVu Serif"/>
          <w:i/>
          <w:sz w:val="21"/>
        </w:rPr>
        <w:t>L(q,q̇)=½ q̇ᵀM q̇−V(q),   M&gt;0,</w:t>
      </w: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Euler–Lagrange equation равна Mq̈+∇V(q)=0. При отсутствии явной зависимости от времени сохраняется энергия</w:t>
      </w:r>
    </w:p>
    <w:p>
      <w:pPr>
        <w:keepNext/>
        <w:spacing w:after="40"/>
        <w:jc w:val="center"/>
      </w:pPr>
      <w:r>
        <w:rPr>
          <w:rFonts w:ascii="DejaVu Sans" w:hAnsi="DejaVu Sans"/>
          <w:b/>
          <w:color w:val="5F6D7A"/>
          <w:sz w:val="16"/>
        </w:rPr>
        <w:t>Формула T3-EQ-0053</w:t>
      </w:r>
    </w:p>
    <w:p>
      <w:pPr>
        <w:spacing w:before="80" w:after="100"/>
        <w:jc w:val="center"/>
      </w:pPr>
      <w:r>
        <w:rPr>
          <w:rFonts w:ascii="DejaVu Serif" w:hAnsi="DejaVu Serif"/>
          <w:i/>
          <w:sz w:val="21"/>
        </w:rPr>
        <w:t>E(q,q̇)=½ q̇ᵀM q̇+V(q).</w:t>
      </w: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Гармонический осциллятор имеет периодические решения. Его action стационарен, energy постоянна, а potential energy то растёт, то падает. Следовательно, принцип стационарного действия не выбирает направленность времени.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978"/>
      </w:tblGrid>
      <w:tr>
        <w:trPr>
          <w:cantSplit w:val="true"/>
        </w:trPr>
        <w:tc>
          <w:tcPr>
            <w:tcW w:type="dxa" w:w="9638"/>
            <w:shd w:fill="F8F0DF"/>
            <w:tcMar>
              <w:top w:w="110" w:type="dxa"/>
              <w:start w:w="130" w:type="dxa"/>
              <w:bottom w:w="110" w:type="dxa"/>
              <w:end w:w="130" w:type="dxa"/>
            </w:tcMar>
            <w:tcBorders>
              <w:top w:val="single" w:sz="6" w:color="9A6711"/>
              <w:left w:val="single" w:sz="10" w:color="9A6711"/>
              <w:bottom w:val="single" w:sz="6" w:color="9A6711"/>
              <w:right w:val="single" w:sz="6" w:color="9A6711"/>
            </w:tcBorders>
          </w:tcPr>
          <w:p>
            <w:pPr>
              <w:spacing w:line="259" w:lineRule="auto"/>
              <w:jc w:val="left"/>
            </w:pPr>
            <w:r>
              <w:rPr>
                <w:rFonts w:ascii="DejaVu Sans" w:hAnsi="DejaVu Sans"/>
                <w:b/>
                <w:color w:val="9A6711"/>
                <w:sz w:val="19"/>
              </w:rPr>
              <w:t xml:space="preserve">ОТРИЦАТЕЛЬНЫЙ РЕЗУЛЬТАТ. </w:t>
            </w:r>
            <w:r>
              <w:rPr>
                <w:rFonts w:ascii="DejaVu Serif" w:hAnsi="DejaVu Serif"/>
                <w:sz w:val="19"/>
              </w:rPr>
              <w:t>physical action и arrow functional должны быть разными объектами, если только отдельная теорема не докажет их связь после редукции, coarse-graining или coupling to environment.</w:t>
            </w:r>
          </w:p>
        </w:tc>
      </w:tr>
    </w:tbl>
    <w:p>
      <w:pPr>
        <w:spacing w:after="40" w:before="0"/>
      </w:pPr>
    </w:p>
    <w:p>
      <w:pPr>
        <w:spacing w:after="40"/>
      </w:pPr>
    </w:p>
    <w:p>
      <w:pPr>
        <w:pStyle w:val="Heading2"/>
        <w:keepNext w:val="1"/>
      </w:pPr>
      <w:r>
        <w:t>Условная Lyapunov-стрела</w:t>
      </w:r>
    </w:p>
    <w:p>
      <w:pPr>
        <w:keepNext/>
        <w:spacing w:after="40"/>
        <w:jc w:val="left"/>
      </w:pPr>
      <w:r>
        <w:rPr>
          <w:rFonts w:ascii="DejaVu Sans" w:hAnsi="DejaVu Sans"/>
          <w:b/>
          <w:color w:val="5F6D7A"/>
          <w:sz w:val="16"/>
        </w:rPr>
        <w:t>T3-LOC-034 · источник: tom3_v0_6.docx · раздел: 6. Условная Lyapunov-стрела времени Курпишева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978"/>
      </w:tblGrid>
      <w:tr>
        <w:trPr>
          <w:cantSplit w:val="true"/>
        </w:trPr>
        <w:tc>
          <w:tcPr>
            <w:tcW w:type="dxa" w:w="9638"/>
            <w:shd w:fill="EAF1F7"/>
            <w:tcMar>
              <w:top w:w="110" w:type="dxa"/>
              <w:start w:w="130" w:type="dxa"/>
              <w:bottom w:w="110" w:type="dxa"/>
              <w:end w:w="130" w:type="dxa"/>
            </w:tcMar>
            <w:tcBorders>
              <w:top w:val="single" w:sz="6" w:color="1F4775"/>
              <w:left w:val="single" w:sz="10" w:color="1F4775"/>
              <w:bottom w:val="single" w:sz="6" w:color="1F4775"/>
              <w:right w:val="single" w:sz="6" w:color="1F4775"/>
            </w:tcBorders>
          </w:tcPr>
          <w:p>
            <w:pPr>
              <w:spacing w:line="259" w:lineRule="auto"/>
              <w:jc w:val="left"/>
            </w:pPr>
            <w:r>
              <w:rPr>
                <w:rFonts w:ascii="DejaVu Sans" w:hAnsi="DejaVu Sans"/>
                <w:b/>
                <w:color w:val="1F4775"/>
                <w:sz w:val="19"/>
              </w:rPr>
              <w:t xml:space="preserve">ОНТОЛОГИЯ. </w:t>
            </w:r>
            <w:r>
              <w:rPr>
                <w:rFonts w:ascii="DejaVu Serif" w:hAnsi="DejaVu Serif"/>
                <w:sz w:val="19"/>
              </w:rPr>
              <w:t>Стрела вводится как ориентированная полугруппа на сертифицированном domain, а её направление определяется не параметром t как таковым, а знаком изменения выбранного функционала 𝒱.</w:t>
            </w:r>
          </w:p>
        </w:tc>
      </w:tr>
    </w:tbl>
    <w:p>
      <w:pPr>
        <w:spacing w:after="40" w:before="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978"/>
      </w:tblGrid>
      <w:tr>
        <w:trPr>
          <w:cantSplit w:val="true"/>
        </w:trPr>
        <w:tc>
          <w:tcPr>
            <w:tcW w:type="dxa" w:w="9638"/>
            <w:shd w:fill="E9F5EE"/>
            <w:tcMar>
              <w:top w:w="110" w:type="dxa"/>
              <w:start w:w="130" w:type="dxa"/>
              <w:bottom w:w="110" w:type="dxa"/>
              <w:end w:w="130" w:type="dxa"/>
            </w:tcMar>
            <w:tcBorders>
              <w:top w:val="single" w:sz="6" w:color="2E6F4E"/>
              <w:left w:val="single" w:sz="10" w:color="2E6F4E"/>
              <w:bottom w:val="single" w:sz="6" w:color="2E6F4E"/>
              <w:right w:val="single" w:sz="6" w:color="2E6F4E"/>
            </w:tcBorders>
          </w:tcPr>
          <w:p>
            <w:pPr>
              <w:spacing w:line="259" w:lineRule="auto"/>
              <w:jc w:val="left"/>
            </w:pPr>
            <w:r>
              <w:rPr>
                <w:rFonts w:ascii="DejaVu Sans" w:hAnsi="DejaVu Sans"/>
                <w:b/>
                <w:color w:val="2E6F4E"/>
                <w:sz w:val="19"/>
              </w:rPr>
              <w:t xml:space="preserve">ГНОСЕОЛОГИЯ. </w:t>
            </w:r>
            <w:r>
              <w:rPr>
                <w:rFonts w:ascii="DejaVu Serif" w:hAnsi="DejaVu Serif"/>
                <w:sz w:val="19"/>
              </w:rPr>
              <w:t>Знание монотонности требует точного generator identity. Коммутация с ℌ без Lyapunov inequality недостаточна.</w:t>
            </w:r>
          </w:p>
        </w:tc>
      </w:tr>
    </w:tbl>
    <w:p>
      <w:pPr>
        <w:spacing w:after="40" w:before="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978"/>
      </w:tblGrid>
      <w:tr>
        <w:trPr>
          <w:cantSplit w:val="true"/>
        </w:trPr>
        <w:tc>
          <w:tcPr>
            <w:tcW w:type="dxa" w:w="9638"/>
            <w:shd w:fill="F8F0DF"/>
            <w:tcMar>
              <w:top w:w="110" w:type="dxa"/>
              <w:start w:w="130" w:type="dxa"/>
              <w:bottom w:w="110" w:type="dxa"/>
              <w:end w:w="130" w:type="dxa"/>
            </w:tcMar>
            <w:tcBorders>
              <w:top w:val="single" w:sz="6" w:color="9A6711"/>
              <w:left w:val="single" w:sz="10" w:color="9A6711"/>
              <w:bottom w:val="single" w:sz="6" w:color="9A6711"/>
              <w:right w:val="single" w:sz="6" w:color="9A6711"/>
            </w:tcBorders>
          </w:tcPr>
          <w:p>
            <w:pPr>
              <w:spacing w:line="259" w:lineRule="auto"/>
              <w:jc w:val="left"/>
            </w:pPr>
            <w:r>
              <w:rPr>
                <w:rFonts w:ascii="DejaVu Sans" w:hAnsi="DejaVu Sans"/>
                <w:b/>
                <w:color w:val="9A6711"/>
                <w:sz w:val="19"/>
              </w:rPr>
              <w:t xml:space="preserve">ФЕНОМЕНОЛОГИЯ. </w:t>
            </w:r>
            <w:r>
              <w:rPr>
                <w:rFonts w:ascii="DejaVu Serif" w:hAnsi="DejaVu Serif"/>
                <w:sz w:val="19"/>
              </w:rPr>
              <w:t>Для наблюдателя стрела проявляется как невозможность восстановить прошлое единственным обратным потоком после диссипативной или проекционной части.</w:t>
            </w:r>
          </w:p>
        </w:tc>
      </w:tr>
    </w:tbl>
    <w:p>
      <w:pPr>
        <w:spacing w:after="40" w:before="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978"/>
      </w:tblGrid>
      <w:tr>
        <w:trPr>
          <w:cantSplit w:val="true"/>
        </w:trPr>
        <w:tc>
          <w:tcPr>
            <w:tcW w:type="dxa" w:w="9638"/>
            <w:shd w:fill="EAF1F7"/>
            <w:tcMar>
              <w:top w:w="110" w:type="dxa"/>
              <w:start w:w="130" w:type="dxa"/>
              <w:bottom w:w="110" w:type="dxa"/>
              <w:end w:w="130" w:type="dxa"/>
            </w:tcMar>
            <w:tcBorders>
              <w:top w:val="single" w:sz="6" w:color="1F4775"/>
              <w:left w:val="single" w:sz="10" w:color="1F4775"/>
              <w:bottom w:val="single" w:sz="6" w:color="1F4775"/>
              <w:right w:val="single" w:sz="6" w:color="1F4775"/>
            </w:tcBorders>
          </w:tcPr>
          <w:p>
            <w:pPr>
              <w:spacing w:line="259" w:lineRule="auto"/>
              <w:jc w:val="left"/>
            </w:pPr>
            <w:r>
              <w:rPr>
                <w:rFonts w:ascii="DejaVu Sans" w:hAnsi="DejaVu Sans"/>
                <w:b/>
                <w:color w:val="1F4775"/>
                <w:sz w:val="19"/>
              </w:rPr>
              <w:t xml:space="preserve">ФИЗИЧЕСКИЙ СМЫСЛ. </w:t>
            </w:r>
            <w:r>
              <w:rPr>
                <w:rFonts w:ascii="DejaVu Serif" w:hAnsi="DejaVu Serif"/>
                <w:sz w:val="19"/>
              </w:rPr>
              <w:t>Модель разделяет обратимую J-динамику и необратимую K-диссипацию.</w:t>
            </w:r>
          </w:p>
        </w:tc>
      </w:tr>
    </w:tbl>
    <w:p>
      <w:pPr>
        <w:spacing w:after="40" w:before="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978"/>
      </w:tblGrid>
      <w:tr>
        <w:trPr>
          <w:cantSplit w:val="true"/>
        </w:trPr>
        <w:tc>
          <w:tcPr>
            <w:tcW w:type="dxa" w:w="9638"/>
            <w:shd w:fill="FBECEC"/>
            <w:tcMar>
              <w:top w:w="110" w:type="dxa"/>
              <w:start w:w="130" w:type="dxa"/>
              <w:bottom w:w="110" w:type="dxa"/>
              <w:end w:w="130" w:type="dxa"/>
            </w:tcMar>
            <w:tcBorders>
              <w:top w:val="single" w:sz="6" w:color="9D2C2C"/>
              <w:left w:val="single" w:sz="10" w:color="9D2C2C"/>
              <w:bottom w:val="single" w:sz="6" w:color="9D2C2C"/>
              <w:right w:val="single" w:sz="6" w:color="9D2C2C"/>
            </w:tcBorders>
          </w:tcPr>
          <w:p>
            <w:pPr>
              <w:spacing w:line="259" w:lineRule="auto"/>
              <w:jc w:val="left"/>
            </w:pPr>
            <w:r>
              <w:rPr>
                <w:rFonts w:ascii="DejaVu Sans" w:hAnsi="DejaVu Sans"/>
                <w:b/>
                <w:color w:val="9D2C2C"/>
                <w:sz w:val="19"/>
              </w:rPr>
              <w:t xml:space="preserve">ОГРАНИЧЕНИЕ. </w:t>
            </w:r>
            <w:r>
              <w:rPr>
                <w:rFonts w:ascii="DejaVu Serif" w:hAnsi="DejaVu Serif"/>
                <w:sz w:val="19"/>
              </w:rPr>
              <w:t>Это математическая MODEL/COND-конструкция. Она не доказывает термодинамическую, космологическую или квантовую стрелу времени.</w:t>
            </w:r>
          </w:p>
        </w:tc>
      </w:tr>
    </w:tbl>
    <w:p>
      <w:pPr>
        <w:spacing w:after="40" w:before="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978"/>
      </w:tblGrid>
      <w:tr>
        <w:trPr>
          <w:cantSplit w:val="true"/>
        </w:trPr>
        <w:tc>
          <w:tcPr>
            <w:tcW w:type="dxa" w:w="9638"/>
            <w:shd w:fill="F1F3F5"/>
            <w:tcMar>
              <w:top w:w="110" w:type="dxa"/>
              <w:start w:w="130" w:type="dxa"/>
              <w:bottom w:w="110" w:type="dxa"/>
              <w:end w:w="130" w:type="dxa"/>
            </w:tcMar>
            <w:tcBorders>
              <w:top w:val="single" w:sz="6" w:color="1B1F23"/>
              <w:left w:val="single" w:sz="10" w:color="1B1F23"/>
              <w:bottom w:val="single" w:sz="6" w:color="1B1F23"/>
              <w:right w:val="single" w:sz="6" w:color="1B1F23"/>
            </w:tcBorders>
          </w:tcPr>
          <w:p>
            <w:pPr>
              <w:spacing w:line="259" w:lineRule="auto"/>
              <w:jc w:val="left"/>
            </w:pPr>
            <w:r>
              <w:rPr>
                <w:rFonts w:ascii="DejaVu Sans" w:hAnsi="DejaVu Sans"/>
                <w:b/>
                <w:color w:val="1B1F23"/>
                <w:sz w:val="19"/>
              </w:rPr>
              <w:t xml:space="preserve">АВТОРСКАЯ НОВИЗНА. </w:t>
            </w:r>
            <w:r>
              <w:rPr>
                <w:rFonts w:ascii="DejaVu Serif" w:hAnsi="DejaVu Serif"/>
                <w:sz w:val="19"/>
              </w:rPr>
              <w:t>Авторская новизна — объединение flow-module packet, ℌ-commutation, Reper-certificates и weakest-link gate.</w:t>
            </w:r>
          </w:p>
        </w:tc>
      </w:tr>
    </w:tbl>
    <w:p>
      <w:pPr>
        <w:spacing w:after="40" w:before="0"/>
      </w:pPr>
    </w:p>
    <w:p>
      <w:pPr>
        <w:keepNext/>
        <w:spacing w:after="40"/>
        <w:jc w:val="center"/>
      </w:pPr>
      <w:r>
        <w:rPr>
          <w:rFonts w:ascii="DejaVu Sans" w:hAnsi="DejaVu Sans"/>
          <w:b/>
          <w:color w:val="5F6D7A"/>
          <w:sz w:val="16"/>
        </w:rPr>
        <w:t>Рисунок T3-FIG-019 · tom3_v0_6.docx</w:t>
      </w:r>
    </w:p>
    <w:p>
      <w:pPr>
        <w:spacing w:after="40"/>
        <w:jc w:val="center"/>
      </w:pPr>
      <w:r>
        <w:drawing>
          <wp:inline xmlns:a="http://schemas.openxmlformats.org/drawingml/2006/main" xmlns:pic="http://schemas.openxmlformats.org/drawingml/2006/picture">
            <wp:extent cx="5976000" cy="3866824"/>
            <wp:docPr id="4" name="Picture 4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t3_v06_arrow.png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5976000" cy="3866824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120"/>
        <w:jc w:val="center"/>
      </w:pPr>
      <w:r>
        <w:rPr>
          <w:rFonts w:ascii="DejaVu Serif" w:hAnsi="DejaVu Serif"/>
          <w:i/>
          <w:color w:val="5A5A5A"/>
          <w:sz w:val="17"/>
        </w:rPr>
        <w:t>Рисунок 3. Continuous arrow, reversible part и event-level gates.</w:t>
      </w: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Определение T3-VAR-004 [DEF-A]. Arrow datum есть</w:t>
      </w:r>
    </w:p>
    <w:p>
      <w:pPr>
        <w:keepNext/>
        <w:spacing w:after="40"/>
        <w:jc w:val="center"/>
      </w:pPr>
      <w:r>
        <w:rPr>
          <w:rFonts w:ascii="DejaVu Sans" w:hAnsi="DejaVu Sans"/>
          <w:b/>
          <w:color w:val="5F6D7A"/>
          <w:sz w:val="16"/>
        </w:rPr>
        <w:t>Формула T3-EQ-0054</w:t>
      </w:r>
    </w:p>
    <w:p>
      <w:pPr>
        <w:spacing w:before="80" w:after="100"/>
        <w:jc w:val="center"/>
      </w:pPr>
      <w:r>
        <w:rPr>
          <w:rFonts w:ascii="DejaVu Serif" w:hAnsi="DejaVu Serif"/>
          <w:i/>
          <w:sz w:val="21"/>
        </w:rPr>
        <w:t>A_K=(Q_adm,Φ_t,Ξ,ℌ,𝒱,J,K,D_A,Dom_A,Cert_A),</w:t>
      </w: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где Φ_t — частичная полугруппа, Ξ её generator, Φ_tℌ=ℌΦ_t на общем domain, J*=-J, K*=K≥0 и</w:t>
      </w:r>
    </w:p>
    <w:p>
      <w:pPr>
        <w:keepNext/>
        <w:spacing w:after="40"/>
        <w:jc w:val="center"/>
      </w:pPr>
      <w:r>
        <w:rPr>
          <w:rFonts w:ascii="DejaVu Sans" w:hAnsi="DejaVu Sans"/>
          <w:b/>
          <w:color w:val="5F6D7A"/>
          <w:sz w:val="16"/>
        </w:rPr>
        <w:t>Формула T3-EQ-0055</w:t>
      </w:r>
    </w:p>
    <w:p>
      <w:pPr>
        <w:spacing w:before="80" w:after="100"/>
        <w:jc w:val="center"/>
      </w:pPr>
      <w:r>
        <w:rPr>
          <w:rFonts w:ascii="DejaVu Serif" w:hAnsi="DejaVu Serif"/>
          <w:i/>
          <w:sz w:val="21"/>
        </w:rPr>
        <w:t>Ξ(q)=(J(q)−K(q)) grad 𝒱(q).</w:t>
      </w: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Теорема T3-VAR-2 [COND-THM]. Для всякой classical trajectory q̇=Ξ(q)</w:t>
      </w:r>
    </w:p>
    <w:p>
      <w:pPr>
        <w:keepNext/>
        <w:spacing w:after="40"/>
        <w:jc w:val="center"/>
      </w:pPr>
      <w:r>
        <w:rPr>
          <w:rFonts w:ascii="DejaVu Sans" w:hAnsi="DejaVu Sans"/>
          <w:b/>
          <w:color w:val="5F6D7A"/>
          <w:sz w:val="16"/>
        </w:rPr>
        <w:t>Формула T3-EQ-0056</w:t>
      </w:r>
    </w:p>
    <w:p>
      <w:pPr>
        <w:spacing w:before="80" w:after="100"/>
        <w:jc w:val="center"/>
      </w:pPr>
      <w:r>
        <w:rPr>
          <w:rFonts w:ascii="DejaVu Serif" w:hAnsi="DejaVu Serif"/>
          <w:i/>
          <w:sz w:val="21"/>
        </w:rPr>
        <w:t>d𝒱(q(t))/dt = −⟨grad𝒱,K grad𝒱⟩ ≤ 0.</w:t>
      </w: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Если forward orbit precompact, 𝒱 bounded below и flow complete on the orbit, то ω-limit set содержится в largest invariant subset множества {q:K^{1/2}grad𝒱=0}. При положительной определённости K вне Crit(𝒱) limit set лежит в Crit(𝒱).</w:t>
      </w: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Доказательство первой части следует из skew-adjointness J и positive semidefiniteness K. Последнее утверждение использует классический invariance-principle argument и потому сохраняет перечисленные compactness/completeness hypotheses. □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978"/>
      </w:tblGrid>
      <w:tr>
        <w:trPr>
          <w:cantSplit w:val="true"/>
        </w:trPr>
        <w:tc>
          <w:tcPr>
            <w:tcW w:type="dxa" w:w="9638"/>
            <w:shd w:fill="FBECEC"/>
            <w:tcMar>
              <w:top w:w="110" w:type="dxa"/>
              <w:start w:w="130" w:type="dxa"/>
              <w:bottom w:w="110" w:type="dxa"/>
              <w:end w:w="130" w:type="dxa"/>
            </w:tcMar>
            <w:tcBorders>
              <w:top w:val="single" w:sz="6" w:color="9D2C2C"/>
              <w:left w:val="single" w:sz="10" w:color="9D2C2C"/>
              <w:bottom w:val="single" w:sz="6" w:color="9D2C2C"/>
              <w:right w:val="single" w:sz="6" w:color="9D2C2C"/>
            </w:tcBorders>
          </w:tcPr>
          <w:p>
            <w:pPr>
              <w:spacing w:line="259" w:lineRule="auto"/>
              <w:jc w:val="left"/>
            </w:pPr>
            <w:r>
              <w:rPr>
                <w:rFonts w:ascii="DejaVu Sans" w:hAnsi="DejaVu Sans"/>
                <w:b/>
                <w:color w:val="9D2C2C"/>
                <w:sz w:val="19"/>
              </w:rPr>
              <w:t xml:space="preserve">НЕ ДОКАЗАНО. </w:t>
            </w:r>
            <w:r>
              <w:rPr>
                <w:rFonts w:ascii="DejaVu Serif" w:hAnsi="DejaVu Serif"/>
                <w:sz w:val="19"/>
              </w:rPr>
              <w:t>Из теоремы не следует convergence к единственной точке, rate, entropy law, cosmological expansion или физическая необратимость. Для single-limit convergence нужны дополнительные условия, например isolated critical set или Łojasiewicz-type inequality.</w:t>
            </w:r>
          </w:p>
        </w:tc>
      </w:tr>
    </w:tbl>
    <w:p>
      <w:pPr>
        <w:spacing w:after="40" w:before="0"/>
      </w:pPr>
    </w:p>
    <w:p>
      <w:pPr>
        <w:spacing w:after="40"/>
      </w:pPr>
    </w:p>
    <w:p>
      <w:pPr>
        <w:pStyle w:val="Heading2"/>
        <w:keepNext w:val="1"/>
      </w:pPr>
      <w:r>
        <w:t>Гибридная динамика</w:t>
      </w:r>
    </w:p>
    <w:p>
      <w:pPr>
        <w:keepNext/>
        <w:spacing w:after="40"/>
        <w:jc w:val="left"/>
      </w:pPr>
      <w:r>
        <w:rPr>
          <w:rFonts w:ascii="DejaVu Sans" w:hAnsi="DejaVu Sans"/>
          <w:b/>
          <w:color w:val="5F6D7A"/>
          <w:sz w:val="16"/>
        </w:rPr>
        <w:t>T3-LOC-035 · источник: tom3_v0_6.docx · раздел: 7. Связь с Ξ, Δ_act и Υ</w:t>
      </w: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Continuous sector задаётся Ξ. В моменты событий t_j допускается hybrid update</w:t>
      </w:r>
    </w:p>
    <w:p>
      <w:pPr>
        <w:keepNext/>
        <w:spacing w:after="40"/>
        <w:jc w:val="center"/>
      </w:pPr>
      <w:r>
        <w:rPr>
          <w:rFonts w:ascii="DejaVu Sans" w:hAnsi="DejaVu Sans"/>
          <w:b/>
          <w:color w:val="5F6D7A"/>
          <w:sz w:val="16"/>
        </w:rPr>
        <w:t>Формула T3-EQ-0057</w:t>
      </w:r>
    </w:p>
    <w:p>
      <w:pPr>
        <w:spacing w:before="80" w:after="100"/>
        <w:jc w:val="center"/>
      </w:pPr>
      <w:r>
        <w:rPr>
          <w:rFonts w:ascii="DejaVu Serif" w:hAnsi="DejaVu Serif"/>
          <w:i/>
          <w:sz w:val="21"/>
        </w:rPr>
        <w:t>q(t_j^+)=Υ(A_act(a_j,q(t_j^-))).</w:t>
      </w: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Предложение T3-VAR-3 [PROP/MODEL]. Глобальная piecewise arrow property сохраняется, если для каждого jump выполнены:</w:t>
      </w:r>
    </w:p>
    <w:p>
      <w:pPr>
        <w:pStyle w:val="ListBullet"/>
        <w:spacing w:after="40"/>
        <w:ind w:left="397" w:hanging="170"/>
      </w:pPr>
      <w:r>
        <w:rPr>
          <w:rFonts w:ascii="DejaVu Serif" w:hAnsi="DejaVu Serif"/>
          <w:sz w:val="19"/>
        </w:rPr>
        <w:t>A_act и Υ определены на предъявленном D/Dom;</w:t>
      </w:r>
    </w:p>
    <w:p>
      <w:pPr>
        <w:pStyle w:val="ListBullet"/>
        <w:spacing w:after="40"/>
        <w:ind w:left="397" w:hanging="170"/>
      </w:pPr>
      <w:r>
        <w:rPr>
          <w:rFonts w:ascii="DejaVu Serif" w:hAnsi="DejaVu Serif"/>
          <w:sz w:val="19"/>
        </w:rPr>
        <w:t>сертификаты и blocker ledger переносятся без повышения статуса;</w:t>
      </w:r>
    </w:p>
    <w:p>
      <w:pPr>
        <w:pStyle w:val="ListBullet"/>
        <w:spacing w:after="40"/>
        <w:ind w:left="397" w:hanging="170"/>
      </w:pPr>
      <w:r>
        <w:rPr>
          <w:rFonts w:ascii="DejaVu Serif" w:hAnsi="DejaVu Serif"/>
          <w:sz w:val="19"/>
        </w:rPr>
        <w:t>𝒱(q(t_j^+))≤𝒱(q(t_j^-));</w:t>
      </w:r>
    </w:p>
    <w:p>
      <w:pPr>
        <w:pStyle w:val="ListBullet"/>
        <w:spacing w:after="40"/>
        <w:ind w:left="397" w:hanging="170"/>
      </w:pPr>
      <w:r>
        <w:rPr>
          <w:rFonts w:ascii="DejaVu Serif" w:hAnsi="DejaVu Serif"/>
          <w:sz w:val="19"/>
        </w:rPr>
        <w:t>между jump-моментами действует T3-VAR-2.</w:t>
      </w: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Если jump inequality не доказано, continuous monotonicity не продолжается через событие. Правильный вывод — ABSTAIN для глобальной arrow claim, даже если каждая гладкая дуга по отдельности диссипативна.</w:t>
      </w:r>
    </w:p>
    <w:p>
      <w:pPr>
        <w:spacing w:after="40"/>
      </w:pPr>
    </w:p>
    <w:p>
      <w:pPr>
        <w:pStyle w:val="Heading2"/>
        <w:keepNext w:val="1"/>
      </w:pPr>
      <w:r>
        <w:t>Геометрический поток и физическое время</w:t>
      </w:r>
    </w:p>
    <w:p>
      <w:pPr>
        <w:keepNext/>
        <w:spacing w:after="40"/>
        <w:jc w:val="left"/>
      </w:pPr>
      <w:r>
        <w:rPr>
          <w:rFonts w:ascii="DejaVu Sans" w:hAnsi="DejaVu Sans"/>
          <w:b/>
          <w:color w:val="5F6D7A"/>
          <w:sz w:val="16"/>
        </w:rPr>
        <w:t>T3-LOC-036 · источник: tom3_v0_6.docx · раздел: 8. Hodge/G₂ flows и физическое время</w:t>
      </w: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Классический G₂ Laplacian flow для closed positive 3-form имеет вид</w:t>
      </w:r>
    </w:p>
    <w:p>
      <w:pPr>
        <w:keepNext/>
        <w:spacing w:after="40"/>
        <w:jc w:val="center"/>
      </w:pPr>
      <w:r>
        <w:rPr>
          <w:rFonts w:ascii="DejaVu Sans" w:hAnsi="DejaVu Sans"/>
          <w:b/>
          <w:color w:val="5F6D7A"/>
          <w:sz w:val="16"/>
        </w:rPr>
        <w:t>Формула T3-EQ-0058</w:t>
      </w:r>
    </w:p>
    <w:p>
      <w:pPr>
        <w:spacing w:before="80" w:after="100"/>
        <w:jc w:val="center"/>
      </w:pPr>
      <w:r>
        <w:rPr>
          <w:rFonts w:ascii="DejaVu Serif" w:hAnsi="DejaVu Serif"/>
          <w:i/>
          <w:sz w:val="21"/>
        </w:rPr>
        <w:t>∂_tφ = Δ_φ φ,   dφ=0.</w:t>
      </w: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Его well-posedness, gauge issues, evolution equations и energy/volume interpretations принадлежат classical prior art. В зависимости от выбранного functional и sign convention geometric flow может быть positive или negative gradient-like. Поэтому знак Lyapunov quantity должен вычисляться, а не угадываться по слову «Laplacian».</w:t>
      </w: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Определение T3-VAR-005 [COND]. Геометрический flow допускается как realization Ξ_geom только при наличии: smooth G₂-bundle lift из v0.5; operator domain Δ_Hdg; boundary/interface conditions; proof of preservation of positivity/closedness class; short-time existence; и конкретного functional identity.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978"/>
      </w:tblGrid>
      <w:tr>
        <w:trPr>
          <w:cantSplit w:val="true"/>
        </w:trPr>
        <w:tc>
          <w:tcPr>
            <w:tcW w:type="dxa" w:w="9638"/>
            <w:shd w:fill="FBECEC"/>
            <w:tcMar>
              <w:top w:w="110" w:type="dxa"/>
              <w:start w:w="130" w:type="dxa"/>
              <w:bottom w:w="110" w:type="dxa"/>
              <w:end w:w="130" w:type="dxa"/>
            </w:tcMar>
            <w:tcBorders>
              <w:top w:val="single" w:sz="6" w:color="9D2C2C"/>
              <w:left w:val="single" w:sz="10" w:color="9D2C2C"/>
              <w:bottom w:val="single" w:sz="6" w:color="9D2C2C"/>
              <w:right w:val="single" w:sz="6" w:color="9D2C2C"/>
            </w:tcBorders>
          </w:tcPr>
          <w:p>
            <w:pPr>
              <w:spacing w:line="259" w:lineRule="auto"/>
              <w:jc w:val="left"/>
            </w:pPr>
            <w:r>
              <w:rPr>
                <w:rFonts w:ascii="DejaVu Sans" w:hAnsi="DejaVu Sans"/>
                <w:b/>
                <w:color w:val="9D2C2C"/>
                <w:sz w:val="19"/>
              </w:rPr>
              <w:t xml:space="preserve">PHYSICS FIREWALL. </w:t>
            </w:r>
            <w:r>
              <w:rPr>
                <w:rFonts w:ascii="DejaVu Serif" w:hAnsi="DejaVu Serif"/>
                <w:sz w:val="19"/>
              </w:rPr>
              <w:t>Даже корректный parabolic geometric flow описывает эволюцию геометрической структуры. Отождествление его parameter t с физическим временем V*P требует clock observable, units, Lorentzian adapter, causal compatibility и empirical calibration.</w:t>
            </w:r>
          </w:p>
        </w:tc>
      </w:tr>
    </w:tbl>
    <w:p>
      <w:pPr>
        <w:spacing w:after="40" w:before="0"/>
      </w:pPr>
    </w:p>
    <w:p>
      <w:pPr>
        <w:spacing w:after="40"/>
      </w:pPr>
    </w:p>
    <w:p>
      <w:pPr>
        <w:pStyle w:val="Heading2"/>
        <w:keepNext w:val="1"/>
      </w:pPr>
      <w:r>
        <w:t>Аудит legacy-ветви</w:t>
      </w:r>
    </w:p>
    <w:p>
      <w:pPr>
        <w:keepNext/>
        <w:spacing w:after="40"/>
        <w:jc w:val="left"/>
      </w:pPr>
      <w:r>
        <w:rPr>
          <w:rFonts w:ascii="DejaVu Sans" w:hAnsi="DejaVu Sans"/>
          <w:b/>
          <w:color w:val="5F6D7A"/>
          <w:sz w:val="16"/>
        </w:rPr>
        <w:t>T3-LOC-037 · источник: tom3_v0_6.docx · раздел: 9. Аудит legacy-функционала 𝒮=𝒜²</w:t>
      </w:r>
    </w:p>
    <w:p>
      <w:pPr>
        <w:keepNext/>
        <w:spacing w:after="40"/>
        <w:jc w:val="center"/>
      </w:pPr>
      <w:r>
        <w:rPr>
          <w:rFonts w:ascii="DejaVu Sans" w:hAnsi="DejaVu Sans"/>
          <w:b/>
          <w:color w:val="5F6D7A"/>
          <w:sz w:val="16"/>
        </w:rPr>
        <w:t>Рисунок T3-FIG-020 · tom3_v0_6.docx</w:t>
      </w:r>
    </w:p>
    <w:p>
      <w:pPr>
        <w:spacing w:after="40"/>
        <w:jc w:val="center"/>
      </w:pPr>
      <w:r>
        <w:drawing>
          <wp:inline xmlns:a="http://schemas.openxmlformats.org/drawingml/2006/main" xmlns:pic="http://schemas.openxmlformats.org/drawingml/2006/picture">
            <wp:extent cx="5976000" cy="3726212"/>
            <wp:docPr id="5" name="Picture 5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t3_v06_alpha.png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5976000" cy="3726212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120"/>
        <w:jc w:val="center"/>
      </w:pPr>
      <w:r>
        <w:rPr>
          <w:rFonts w:ascii="DejaVu Serif" w:hAnsi="DejaVu Serif"/>
          <w:i/>
          <w:color w:val="5A5A5A"/>
          <w:sz w:val="17"/>
        </w:rPr>
        <w:t>Рисунок 4. Ошибка глобального Lyapunov-вывода и два допустимых ремонта.</w:t>
      </w: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Legacy-текст одновременно использует</w:t>
      </w:r>
    </w:p>
    <w:p>
      <w:pPr>
        <w:keepNext/>
        <w:spacing w:after="40"/>
        <w:jc w:val="center"/>
      </w:pPr>
      <w:r>
        <w:rPr>
          <w:rFonts w:ascii="DejaVu Sans" w:hAnsi="DejaVu Sans"/>
          <w:b/>
          <w:color w:val="5F6D7A"/>
          <w:sz w:val="16"/>
        </w:rPr>
        <w:t>Формула T3-EQ-0059</w:t>
      </w:r>
    </w:p>
    <w:p>
      <w:pPr>
        <w:spacing w:before="80" w:after="100"/>
        <w:jc w:val="center"/>
      </w:pPr>
      <w:r>
        <w:rPr>
          <w:rFonts w:ascii="DejaVu Serif" w:hAnsi="DejaVu Serif"/>
          <w:i/>
          <w:sz w:val="21"/>
        </w:rPr>
        <w:t>𝒜(α)=√3|α|,   𝒮=𝒜²=3α²,   α̇=−k(α),   k(α)&gt;0,</w:t>
      </w: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и заявляет (𝒜²)̇≤0 для всех α. Однако прямое дифференцирование даёт</w:t>
      </w:r>
    </w:p>
    <w:p>
      <w:pPr>
        <w:keepNext/>
        <w:spacing w:after="40"/>
        <w:jc w:val="center"/>
      </w:pPr>
      <w:r>
        <w:rPr>
          <w:rFonts w:ascii="DejaVu Sans" w:hAnsi="DejaVu Sans"/>
          <w:b/>
          <w:color w:val="5F6D7A"/>
          <w:sz w:val="16"/>
        </w:rPr>
        <w:t>Формула T3-EQ-0060</w:t>
      </w:r>
    </w:p>
    <w:p>
      <w:pPr>
        <w:spacing w:before="80" w:after="100"/>
        <w:jc w:val="center"/>
      </w:pPr>
      <w:r>
        <w:rPr>
          <w:rFonts w:ascii="DejaVu Serif" w:hAnsi="DejaVu Serif"/>
          <w:i/>
          <w:sz w:val="21"/>
        </w:rPr>
        <w:t>(𝒜²)̇=6αα̇=−6αk(α),</w:t>
      </w: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что положительно при α&lt;0. Поэтому глобальная Lyapunov-формулировка для literal law α̇=−k(α) получает статус REFUTED variant.</w:t>
      </w: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Ремонт T3-VAR-R1 [MODEL]. При α̇=−κ(α)α, κ≥0,</w:t>
      </w:r>
    </w:p>
    <w:p>
      <w:pPr>
        <w:keepNext/>
        <w:spacing w:after="40"/>
        <w:jc w:val="center"/>
      </w:pPr>
      <w:r>
        <w:rPr>
          <w:rFonts w:ascii="DejaVu Sans" w:hAnsi="DejaVu Sans"/>
          <w:b/>
          <w:color w:val="5F6D7A"/>
          <w:sz w:val="16"/>
        </w:rPr>
        <w:t>Формула T3-EQ-0061</w:t>
      </w:r>
    </w:p>
    <w:p>
      <w:pPr>
        <w:spacing w:before="80" w:after="100"/>
        <w:jc w:val="center"/>
      </w:pPr>
      <w:r>
        <w:rPr>
          <w:rFonts w:ascii="DejaVu Serif" w:hAnsi="DejaVu Serif"/>
          <w:i/>
          <w:sz w:val="21"/>
        </w:rPr>
        <w:t>(𝒜²)̇=−6κ(α)α²≤0.</w:t>
      </w: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Альтернативный ремонт α̇=−κ(α)sign(α) делает |α| монотонным, но требует differential inclusion или отдельной convention at α=0. Ограничение domain α≥0 также восстанавливает знак для исходной ODE, но должно быть объявлено явно.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978"/>
      </w:tblGrid>
      <w:tr>
        <w:trPr>
          <w:cantSplit w:val="true"/>
        </w:trPr>
        <w:tc>
          <w:tcPr>
            <w:tcW w:type="dxa" w:w="9638"/>
            <w:shd w:fill="F8F0DF"/>
            <w:tcMar>
              <w:top w:w="110" w:type="dxa"/>
              <w:start w:w="130" w:type="dxa"/>
              <w:bottom w:w="110" w:type="dxa"/>
              <w:end w:w="130" w:type="dxa"/>
            </w:tcMar>
            <w:tcBorders>
              <w:top w:val="single" w:sz="6" w:color="9A6711"/>
              <w:left w:val="single" w:sz="10" w:color="9A6711"/>
              <w:bottom w:val="single" w:sz="6" w:color="9A6711"/>
              <w:right w:val="single" w:sz="6" w:color="9A6711"/>
            </w:tcBorders>
          </w:tcPr>
          <w:p>
            <w:pPr>
              <w:spacing w:line="259" w:lineRule="auto"/>
              <w:jc w:val="left"/>
            </w:pPr>
            <w:r>
              <w:rPr>
                <w:rFonts w:ascii="DejaVu Sans" w:hAnsi="DejaVu Sans"/>
                <w:b/>
                <w:color w:val="9A6711"/>
                <w:sz w:val="19"/>
              </w:rPr>
              <w:t xml:space="preserve">CHANGE-SET RULE. </w:t>
            </w:r>
            <w:r>
              <w:rPr>
                <w:rFonts w:ascii="DejaVu Serif" w:hAnsi="DejaVu Serif"/>
                <w:sz w:val="19"/>
              </w:rPr>
              <w:t>Ни один ремонт не считается «тем же самым» legacy-утверждением. Замена ODE или domain требует нового идентификатора, доказательства и обратной синхронизации всех зависимых формул.</w:t>
            </w:r>
          </w:p>
        </w:tc>
      </w:tr>
    </w:tbl>
    <w:p>
      <w:pPr>
        <w:spacing w:after="40" w:before="0"/>
      </w:pPr>
    </w:p>
    <w:p>
      <w:pPr>
        <w:spacing w:after="40"/>
      </w:pPr>
    </w:p>
    <w:p>
      <w:pPr>
        <w:pStyle w:val="Heading2"/>
        <w:keepNext w:val="1"/>
      </w:pPr>
      <w:r>
        <w:t>Контрпримеры</w:t>
      </w:r>
    </w:p>
    <w:p>
      <w:pPr>
        <w:keepNext/>
        <w:spacing w:after="40"/>
        <w:jc w:val="left"/>
      </w:pPr>
      <w:r>
        <w:rPr>
          <w:rFonts w:ascii="DejaVu Sans" w:hAnsi="DejaVu Sans"/>
          <w:b/>
          <w:color w:val="5F6D7A"/>
          <w:sz w:val="16"/>
        </w:rPr>
        <w:t>T3-LOC-038 · источник: tom3_v0_6.docx · раздел: 10. Контрпримеры к скрытой монотонности</w:t>
      </w:r>
    </w:p>
    <w:p>
      <w:pPr>
        <w:keepNext/>
        <w:spacing w:after="40"/>
        <w:jc w:val="left"/>
      </w:pPr>
      <w:r>
        <w:rPr>
          <w:rFonts w:ascii="DejaVu Sans" w:hAnsi="DejaVu Sans"/>
          <w:b/>
          <w:color w:val="5F6D7A"/>
          <w:sz w:val="16"/>
        </w:rPr>
        <w:t>Таблица T3-TBL-027 · tom3_v0_6.docx · 10. Контрпримеры к скрытой монотонности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494"/>
        <w:gridCol w:w="2494"/>
        <w:gridCol w:w="2494"/>
        <w:gridCol w:w="2494"/>
      </w:tblGrid>
      <w:tr>
        <w:trPr>
          <w:cantSplit w:val="true"/>
          <w:tblHeader w:val="true"/>
        </w:trPr>
        <w:tc>
          <w:tcPr>
            <w:tcW w:type="dxa" w:w="96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1F4775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b/>
                <w:color w:val="FFFFFF"/>
                <w:sz w:val="15"/>
              </w:rPr>
              <w:t>ID</w:t>
            </w:r>
          </w:p>
        </w:tc>
        <w:tc>
          <w:tcPr>
            <w:tcW w:type="dxa" w:w="226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1F4775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b/>
                <w:color w:val="FFFFFF"/>
                <w:sz w:val="15"/>
              </w:rPr>
              <w:t>Предпосылка</w:t>
            </w:r>
          </w:p>
        </w:tc>
        <w:tc>
          <w:tcPr>
            <w:tcW w:type="dxa" w:w="328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1F4775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b/>
                <w:color w:val="FFFFFF"/>
                <w:sz w:val="15"/>
              </w:rPr>
              <w:t>Контрмодель</w:t>
            </w:r>
          </w:p>
        </w:tc>
        <w:tc>
          <w:tcPr>
            <w:tcW w:type="dxa" w:w="311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1F4775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b/>
                <w:color w:val="FFFFFF"/>
                <w:sz w:val="15"/>
              </w:rPr>
              <w:t>Вывод</w:t>
            </w:r>
          </w:p>
        </w:tc>
      </w:tr>
      <w:tr>
        <w:trPr>
          <w:cantSplit w:val="true"/>
        </w:trPr>
        <w:tc>
          <w:tcPr>
            <w:tcW w:type="dxa" w:w="96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5"/>
              </w:rPr>
              <w:t>C1</w:t>
            </w:r>
          </w:p>
        </w:tc>
        <w:tc>
          <w:tcPr>
            <w:tcW w:type="dxa" w:w="226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Stationary action</w:t>
            </w:r>
          </w:p>
        </w:tc>
        <w:tc>
          <w:tcPr>
            <w:tcW w:type="dxa" w:w="328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Гармонический осциллятор периодичен</w:t>
            </w:r>
          </w:p>
        </w:tc>
        <w:tc>
          <w:tcPr>
            <w:tcW w:type="dxa" w:w="311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δ𝒮=0 не выбирает направление</w:t>
            </w:r>
          </w:p>
        </w:tc>
      </w:tr>
      <w:tr>
        <w:trPr>
          <w:cantSplit w:val="true"/>
        </w:trPr>
        <w:tc>
          <w:tcPr>
            <w:tcW w:type="dxa" w:w="96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5"/>
              </w:rPr>
              <w:t>C2</w:t>
            </w:r>
          </w:p>
        </w:tc>
        <w:tc>
          <w:tcPr>
            <w:tcW w:type="dxa" w:w="226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Wrong sign</w:t>
            </w:r>
          </w:p>
        </w:tc>
        <w:tc>
          <w:tcPr>
            <w:tcW w:type="dxa" w:w="328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q̇=(J+K)grad𝒱</w:t>
            </w:r>
          </w:p>
        </w:tc>
        <w:tc>
          <w:tcPr>
            <w:tcW w:type="dxa" w:w="311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𝒱 возрастает</w:t>
            </w:r>
          </w:p>
        </w:tc>
      </w:tr>
      <w:tr>
        <w:trPr>
          <w:cantSplit w:val="true"/>
        </w:trPr>
        <w:tc>
          <w:tcPr>
            <w:tcW w:type="dxa" w:w="96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5"/>
              </w:rPr>
              <w:t>C3</w:t>
            </w:r>
          </w:p>
        </w:tc>
        <w:tc>
          <w:tcPr>
            <w:tcW w:type="dxa" w:w="226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Indefinite K</w:t>
            </w:r>
          </w:p>
        </w:tc>
        <w:tc>
          <w:tcPr>
            <w:tcW w:type="dxa" w:w="328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K имеет отрицательное собственное значение</w:t>
            </w:r>
          </w:p>
        </w:tc>
        <w:tc>
          <w:tcPr>
            <w:tcW w:type="dxa" w:w="311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знак d𝒱/dt теряется</w:t>
            </w:r>
          </w:p>
        </w:tc>
      </w:tr>
      <w:tr>
        <w:trPr>
          <w:cantSplit w:val="true"/>
        </w:trPr>
        <w:tc>
          <w:tcPr>
            <w:tcW w:type="dxa" w:w="96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5"/>
              </w:rPr>
              <w:t>C4</w:t>
            </w:r>
          </w:p>
        </w:tc>
        <w:tc>
          <w:tcPr>
            <w:tcW w:type="dxa" w:w="226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Time-dependent 𝒱</w:t>
            </w:r>
          </w:p>
        </w:tc>
        <w:tc>
          <w:tcPr>
            <w:tcW w:type="dxa" w:w="328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∂_t𝒱 может доминировать</w:t>
            </w:r>
          </w:p>
        </w:tc>
        <w:tc>
          <w:tcPr>
            <w:tcW w:type="dxa" w:w="311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gradient term недостаточен</w:t>
            </w:r>
          </w:p>
        </w:tc>
      </w:tr>
      <w:tr>
        <w:trPr>
          <w:cantSplit w:val="true"/>
        </w:trPr>
        <w:tc>
          <w:tcPr>
            <w:tcW w:type="dxa" w:w="96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5"/>
              </w:rPr>
              <w:t>C5</w:t>
            </w:r>
          </w:p>
        </w:tc>
        <w:tc>
          <w:tcPr>
            <w:tcW w:type="dxa" w:w="226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Commutation only</w:t>
            </w:r>
          </w:p>
        </w:tc>
        <w:tc>
          <w:tcPr>
            <w:tcW w:type="dxa" w:w="328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Φ_tℌ=ℌΦ_t</w:t>
            </w:r>
          </w:p>
        </w:tc>
        <w:tc>
          <w:tcPr>
            <w:tcW w:type="dxa" w:w="311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не влечёт Lyapunov inequality</w:t>
            </w:r>
          </w:p>
        </w:tc>
      </w:tr>
      <w:tr>
        <w:trPr>
          <w:cantSplit w:val="true"/>
        </w:trPr>
        <w:tc>
          <w:tcPr>
            <w:tcW w:type="dxa" w:w="96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5"/>
              </w:rPr>
              <w:t>C6</w:t>
            </w:r>
          </w:p>
        </w:tc>
        <w:tc>
          <w:tcPr>
            <w:tcW w:type="dxa" w:w="226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Jump Δ_act</w:t>
            </w:r>
          </w:p>
        </w:tc>
        <w:tc>
          <w:tcPr>
            <w:tcW w:type="dxa" w:w="328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мгновенное вмешательство</w:t>
            </w:r>
          </w:p>
        </w:tc>
        <w:tc>
          <w:tcPr>
            <w:tcW w:type="dxa" w:w="311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может увеличить 𝒱</w:t>
            </w:r>
          </w:p>
        </w:tc>
      </w:tr>
      <w:tr>
        <w:trPr>
          <w:cantSplit w:val="true"/>
        </w:trPr>
        <w:tc>
          <w:tcPr>
            <w:tcW w:type="dxa" w:w="96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5"/>
              </w:rPr>
              <w:t>C7</w:t>
            </w:r>
          </w:p>
        </w:tc>
        <w:tc>
          <w:tcPr>
            <w:tcW w:type="dxa" w:w="226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Arbitrary Υ</w:t>
            </w:r>
          </w:p>
        </w:tc>
        <w:tc>
          <w:tcPr>
            <w:tcW w:type="dxa" w:w="328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ретракция без nonexpansive proof</w:t>
            </w:r>
          </w:p>
        </w:tc>
        <w:tc>
          <w:tcPr>
            <w:tcW w:type="dxa" w:w="311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может увеличить 𝒱</w:t>
            </w:r>
          </w:p>
        </w:tc>
      </w:tr>
      <w:tr>
        <w:trPr>
          <w:cantSplit w:val="true"/>
        </w:trPr>
        <w:tc>
          <w:tcPr>
            <w:tcW w:type="dxa" w:w="96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5"/>
              </w:rPr>
              <w:t>C8</w:t>
            </w:r>
          </w:p>
        </w:tc>
        <w:tc>
          <w:tcPr>
            <w:tcW w:type="dxa" w:w="226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Legacy α law</w:t>
            </w:r>
          </w:p>
        </w:tc>
        <w:tc>
          <w:tcPr>
            <w:tcW w:type="dxa" w:w="328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α̇=−k(α), α&lt;0</w:t>
            </w:r>
          </w:p>
        </w:tc>
        <w:tc>
          <w:tcPr>
            <w:tcW w:type="dxa" w:w="311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𝒜² возрастает</w:t>
            </w:r>
          </w:p>
        </w:tc>
      </w:tr>
    </w:tbl>
    <w:p>
      <w:pPr>
        <w:spacing w:after="20"/>
      </w:pPr>
    </w:p>
    <w:p>
      <w:pPr>
        <w:spacing w:after="40"/>
      </w:pPr>
    </w:p>
    <w:p>
      <w:pPr>
        <w:pStyle w:val="Heading2"/>
        <w:keepNext w:val="1"/>
      </w:pPr>
      <w:r>
        <w:t>Сертификат вариационного слоя</w:t>
      </w:r>
    </w:p>
    <w:p>
      <w:pPr>
        <w:keepNext/>
        <w:spacing w:after="40"/>
        <w:jc w:val="left"/>
      </w:pPr>
      <w:r>
        <w:rPr>
          <w:rFonts w:ascii="DejaVu Sans" w:hAnsi="DejaVu Sans"/>
          <w:b/>
          <w:color w:val="5F6D7A"/>
          <w:sz w:val="16"/>
        </w:rPr>
        <w:t>T3-LOC-039 · источник: tom3_v0_6.docx · раздел: 11. Вычислительный сертификат T3-VAR-NUM-001</w:t>
      </w: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Сертификат выполнен на синтетических конечномерных моделях с seed=20260726. Он проверяет алгебру формул и gates, а не физическую Вселенную, что, как ни странно, всё ещё разные задачи.</w:t>
      </w:r>
    </w:p>
    <w:p>
      <w:pPr>
        <w:keepNext/>
        <w:spacing w:after="40"/>
        <w:jc w:val="left"/>
      </w:pPr>
      <w:r>
        <w:rPr>
          <w:rFonts w:ascii="DejaVu Sans" w:hAnsi="DejaVu Sans"/>
          <w:b/>
          <w:color w:val="5F6D7A"/>
          <w:sz w:val="16"/>
        </w:rPr>
        <w:t>Таблица T3-TBL-028 · tom3_v0_6.docx · 11. Вычислительный сертификат T3-VAR-NUM-001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326"/>
        <w:gridCol w:w="3326"/>
        <w:gridCol w:w="3326"/>
      </w:tblGrid>
      <w:tr>
        <w:trPr>
          <w:cantSplit w:val="true"/>
          <w:tblHeader w:val="true"/>
        </w:trPr>
        <w:tc>
          <w:tcPr>
            <w:tcW w:type="dxa" w:w="5159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1F4775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b/>
                <w:color w:val="FFFFFF"/>
                <w:sz w:val="14"/>
              </w:rPr>
              <w:t>Проверка</w:t>
            </w:r>
          </w:p>
        </w:tc>
        <w:tc>
          <w:tcPr>
            <w:tcW w:type="dxa" w:w="192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1F4775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b/>
                <w:color w:val="FFFFFF"/>
                <w:sz w:val="14"/>
              </w:rPr>
              <w:t>Результат</w:t>
            </w:r>
          </w:p>
        </w:tc>
        <w:tc>
          <w:tcPr>
            <w:tcW w:type="dxa" w:w="255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1F4775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b/>
                <w:color w:val="FFFFFF"/>
                <w:sz w:val="14"/>
              </w:rPr>
              <w:t>Интерпретация</w:t>
            </w:r>
          </w:p>
        </w:tc>
      </w:tr>
      <w:tr>
        <w:trPr>
          <w:cantSplit w:val="true"/>
        </w:trPr>
        <w:tc>
          <w:tcPr>
            <w:tcW w:type="dxa" w:w="5159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Δ_act increase witnesses</w:t>
            </w:r>
          </w:p>
        </w:tc>
        <w:tc>
          <w:tcPr>
            <w:tcW w:type="dxa" w:w="192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1978/2000</w:t>
            </w:r>
          </w:p>
        </w:tc>
        <w:tc>
          <w:tcPr>
            <w:tcW w:type="dxa" w:w="255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WITNESSES/EXPECTED</w:t>
            </w:r>
          </w:p>
        </w:tc>
      </w:tr>
      <w:tr>
        <w:trPr>
          <w:cantSplit w:val="true"/>
        </w:trPr>
        <w:tc>
          <w:tcPr>
            <w:tcW w:type="dxa" w:w="5159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Υ projection model</w:t>
            </w:r>
          </w:p>
        </w:tc>
        <w:tc>
          <w:tcPr>
            <w:tcW w:type="dxa" w:w="192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2000/2000</w:t>
            </w:r>
          </w:p>
        </w:tc>
        <w:tc>
          <w:tcPr>
            <w:tcW w:type="dxa" w:w="255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PASS</w:t>
            </w:r>
          </w:p>
        </w:tc>
      </w:tr>
      <w:tr>
        <w:trPr>
          <w:cantSplit w:val="true"/>
        </w:trPr>
        <w:tc>
          <w:tcPr>
            <w:tcW w:type="dxa" w:w="5159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D/Dom gate</w:t>
            </w:r>
          </w:p>
        </w:tc>
        <w:tc>
          <w:tcPr>
            <w:tcW w:type="dxa" w:w="192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2000/2000</w:t>
            </w:r>
          </w:p>
        </w:tc>
        <w:tc>
          <w:tcPr>
            <w:tcW w:type="dxa" w:w="255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PASS</w:t>
            </w:r>
          </w:p>
        </w:tc>
      </w:tr>
      <w:tr>
        <w:trPr>
          <w:cantSplit w:val="true"/>
        </w:trPr>
        <w:tc>
          <w:tcPr>
            <w:tcW w:type="dxa" w:w="5159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Conservative action countermodel</w:t>
            </w:r>
          </w:p>
        </w:tc>
        <w:tc>
          <w:tcPr>
            <w:tcW w:type="dxa" w:w="192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2000/2000</w:t>
            </w:r>
          </w:p>
        </w:tc>
        <w:tc>
          <w:tcPr>
            <w:tcW w:type="dxa" w:w="255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PASS</w:t>
            </w:r>
          </w:p>
        </w:tc>
      </w:tr>
      <w:tr>
        <w:trPr>
          <w:cantSplit w:val="true"/>
        </w:trPr>
        <w:tc>
          <w:tcPr>
            <w:tcW w:type="dxa" w:w="5159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Euler–Lagrange residual</w:t>
            </w:r>
          </w:p>
        </w:tc>
        <w:tc>
          <w:tcPr>
            <w:tcW w:type="dxa" w:w="192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2000/2000</w:t>
            </w:r>
          </w:p>
        </w:tc>
        <w:tc>
          <w:tcPr>
            <w:tcW w:type="dxa" w:w="255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PASS</w:t>
            </w:r>
          </w:p>
        </w:tc>
      </w:tr>
      <w:tr>
        <w:trPr>
          <w:cantSplit w:val="true"/>
        </w:trPr>
        <w:tc>
          <w:tcPr>
            <w:tcW w:type="dxa" w:w="5159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First variation + integration by parts</w:t>
            </w:r>
          </w:p>
        </w:tc>
        <w:tc>
          <w:tcPr>
            <w:tcW w:type="dxa" w:w="192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2000/2000</w:t>
            </w:r>
          </w:p>
        </w:tc>
        <w:tc>
          <w:tcPr>
            <w:tcW w:type="dxa" w:w="255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PASS</w:t>
            </w:r>
          </w:p>
        </w:tc>
      </w:tr>
      <w:tr>
        <w:trPr>
          <w:cantSplit w:val="true"/>
        </w:trPr>
        <w:tc>
          <w:tcPr>
            <w:tcW w:type="dxa" w:w="5159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Indefinite-K counterexample</w:t>
            </w:r>
          </w:p>
        </w:tc>
        <w:tc>
          <w:tcPr>
            <w:tcW w:type="dxa" w:w="192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2000/2000</w:t>
            </w:r>
          </w:p>
        </w:tc>
        <w:tc>
          <w:tcPr>
            <w:tcW w:type="dxa" w:w="255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PASS</w:t>
            </w:r>
          </w:p>
        </w:tc>
      </w:tr>
      <w:tr>
        <w:trPr>
          <w:cantSplit w:val="true"/>
        </w:trPr>
        <w:tc>
          <w:tcPr>
            <w:tcW w:type="dxa" w:w="5159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Legacy α negative-domain witnesses</w:t>
            </w:r>
          </w:p>
        </w:tc>
        <w:tc>
          <w:tcPr>
            <w:tcW w:type="dxa" w:w="192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1037/2000</w:t>
            </w:r>
          </w:p>
        </w:tc>
        <w:tc>
          <w:tcPr>
            <w:tcW w:type="dxa" w:w="255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WITNESSES/EXPECTED</w:t>
            </w:r>
          </w:p>
        </w:tc>
      </w:tr>
      <w:tr>
        <w:trPr>
          <w:cantSplit w:val="true"/>
        </w:trPr>
        <w:tc>
          <w:tcPr>
            <w:tcW w:type="dxa" w:w="5159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Linear semigroup</w:t>
            </w:r>
          </w:p>
        </w:tc>
        <w:tc>
          <w:tcPr>
            <w:tcW w:type="dxa" w:w="192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2000/2000</w:t>
            </w:r>
          </w:p>
        </w:tc>
        <w:tc>
          <w:tcPr>
            <w:tcW w:type="dxa" w:w="255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PASS</w:t>
            </w:r>
          </w:p>
        </w:tc>
      </w:tr>
      <w:tr>
        <w:trPr>
          <w:cantSplit w:val="true"/>
        </w:trPr>
        <w:tc>
          <w:tcPr>
            <w:tcW w:type="dxa" w:w="5159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Lyapunov identity J−K</w:t>
            </w:r>
          </w:p>
        </w:tc>
        <w:tc>
          <w:tcPr>
            <w:tcW w:type="dxa" w:w="192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2000/2000</w:t>
            </w:r>
          </w:p>
        </w:tc>
        <w:tc>
          <w:tcPr>
            <w:tcW w:type="dxa" w:w="255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PASS</w:t>
            </w:r>
          </w:p>
        </w:tc>
      </w:tr>
      <w:tr>
        <w:trPr>
          <w:cantSplit w:val="true"/>
        </w:trPr>
        <w:tc>
          <w:tcPr>
            <w:tcW w:type="dxa" w:w="5159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Repaired α law</w:t>
            </w:r>
          </w:p>
        </w:tc>
        <w:tc>
          <w:tcPr>
            <w:tcW w:type="dxa" w:w="192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2000/2000</w:t>
            </w:r>
          </w:p>
        </w:tc>
        <w:tc>
          <w:tcPr>
            <w:tcW w:type="dxa" w:w="255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PASS</w:t>
            </w:r>
          </w:p>
        </w:tc>
      </w:tr>
      <w:tr>
        <w:trPr>
          <w:cantSplit w:val="true"/>
        </w:trPr>
        <w:tc>
          <w:tcPr>
            <w:tcW w:type="dxa" w:w="5159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ℌ commutation</w:t>
            </w:r>
          </w:p>
        </w:tc>
        <w:tc>
          <w:tcPr>
            <w:tcW w:type="dxa" w:w="192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2000/2000</w:t>
            </w:r>
          </w:p>
        </w:tc>
        <w:tc>
          <w:tcPr>
            <w:tcW w:type="dxa" w:w="255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PASS</w:t>
            </w:r>
          </w:p>
        </w:tc>
      </w:tr>
      <w:tr>
        <w:trPr>
          <w:cantSplit w:val="true"/>
        </w:trPr>
        <w:tc>
          <w:tcPr>
            <w:tcW w:type="dxa" w:w="5159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Time-dependent counterexample</w:t>
            </w:r>
          </w:p>
        </w:tc>
        <w:tc>
          <w:tcPr>
            <w:tcW w:type="dxa" w:w="192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2000/2000</w:t>
            </w:r>
          </w:p>
        </w:tc>
        <w:tc>
          <w:tcPr>
            <w:tcW w:type="dxa" w:w="255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PASS</w:t>
            </w:r>
          </w:p>
        </w:tc>
      </w:tr>
      <w:tr>
        <w:trPr>
          <w:cantSplit w:val="true"/>
        </w:trPr>
        <w:tc>
          <w:tcPr>
            <w:tcW w:type="dxa" w:w="5159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Weakest-link status</w:t>
            </w:r>
          </w:p>
        </w:tc>
        <w:tc>
          <w:tcPr>
            <w:tcW w:type="dxa" w:w="192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2000/2000</w:t>
            </w:r>
          </w:p>
        </w:tc>
        <w:tc>
          <w:tcPr>
            <w:tcW w:type="dxa" w:w="255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PASS</w:t>
            </w:r>
          </w:p>
        </w:tc>
      </w:tr>
      <w:tr>
        <w:trPr>
          <w:cantSplit w:val="true"/>
        </w:trPr>
        <w:tc>
          <w:tcPr>
            <w:tcW w:type="dxa" w:w="5159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Wrong-sign counterexample</w:t>
            </w:r>
          </w:p>
        </w:tc>
        <w:tc>
          <w:tcPr>
            <w:tcW w:type="dxa" w:w="192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2000/2000</w:t>
            </w:r>
          </w:p>
        </w:tc>
        <w:tc>
          <w:tcPr>
            <w:tcW w:type="dxa" w:w="255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PASS</w:t>
            </w:r>
          </w:p>
        </w:tc>
      </w:tr>
    </w:tbl>
    <w:p>
      <w:pPr>
        <w:spacing w:after="20"/>
      </w:pPr>
    </w:p>
    <w:p>
      <w:pPr>
        <w:keepNext/>
        <w:spacing w:after="40"/>
        <w:jc w:val="left"/>
      </w:pPr>
      <w:r>
        <w:rPr>
          <w:rFonts w:ascii="DejaVu Sans" w:hAnsi="DejaVu Sans"/>
          <w:b/>
          <w:color w:val="5F6D7A"/>
          <w:sz w:val="16"/>
        </w:rPr>
        <w:t>Таблица T3-TBL-029 · tom3_v0_6.docx · 11. Вычислительный сертификат T3-VAR-NUM-001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989"/>
        <w:gridCol w:w="4989"/>
      </w:tblGrid>
      <w:tr>
        <w:trPr>
          <w:cantSplit w:val="true"/>
          <w:tblHeader w:val="true"/>
        </w:trPr>
        <w:tc>
          <w:tcPr>
            <w:tcW w:type="dxa" w:w="6520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1F4775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b/>
                <w:color w:val="FFFFFF"/>
                <w:sz w:val="15"/>
              </w:rPr>
              <w:t>Численная проверка</w:t>
            </w:r>
          </w:p>
        </w:tc>
        <w:tc>
          <w:tcPr>
            <w:tcW w:type="dxa" w:w="311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1F4775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b/>
                <w:color w:val="FFFFFF"/>
                <w:sz w:val="15"/>
              </w:rPr>
              <w:t>Максимальная ошибка</w:t>
            </w:r>
          </w:p>
        </w:tc>
      </w:tr>
      <w:tr>
        <w:trPr>
          <w:cantSplit w:val="true"/>
        </w:trPr>
        <w:tc>
          <w:tcPr>
            <w:tcW w:type="dxa" w:w="6520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Upsilon_ball_projection_nonincrease</w:t>
            </w:r>
          </w:p>
        </w:tc>
        <w:tc>
          <w:tcPr>
            <w:tcW w:type="dxa" w:w="311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0.000e+00</w:t>
            </w:r>
          </w:p>
        </w:tc>
      </w:tr>
      <w:tr>
        <w:trPr>
          <w:cantSplit w:val="true"/>
        </w:trPr>
        <w:tc>
          <w:tcPr>
            <w:tcW w:type="dxa" w:w="6520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conservative_action_not_arrow</w:t>
            </w:r>
          </w:p>
        </w:tc>
        <w:tc>
          <w:tcPr>
            <w:tcW w:type="dxa" w:w="311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4.263e-14</w:t>
            </w:r>
          </w:p>
        </w:tc>
      </w:tr>
      <w:tr>
        <w:trPr>
          <w:cantSplit w:val="true"/>
        </w:trPr>
        <w:tc>
          <w:tcPr>
            <w:tcW w:type="dxa" w:w="6520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euler_lagrange_harmonic_solution</w:t>
            </w:r>
          </w:p>
        </w:tc>
        <w:tc>
          <w:tcPr>
            <w:tcW w:type="dxa" w:w="311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0.000e+00</w:t>
            </w:r>
          </w:p>
        </w:tc>
      </w:tr>
      <w:tr>
        <w:trPr>
          <w:cantSplit w:val="true"/>
        </w:trPr>
        <w:tc>
          <w:tcPr>
            <w:tcW w:type="dxa" w:w="6520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first_variation_and_boundary</w:t>
            </w:r>
          </w:p>
        </w:tc>
        <w:tc>
          <w:tcPr>
            <w:tcW w:type="dxa" w:w="311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4.862e-06</w:t>
            </w:r>
          </w:p>
        </w:tc>
      </w:tr>
      <w:tr>
        <w:trPr>
          <w:cantSplit w:val="true"/>
        </w:trPr>
        <w:tc>
          <w:tcPr>
            <w:tcW w:type="dxa" w:w="6520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linear_semigroup_property</w:t>
            </w:r>
          </w:p>
        </w:tc>
        <w:tc>
          <w:tcPr>
            <w:tcW w:type="dxa" w:w="311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2.266e-14</w:t>
            </w:r>
          </w:p>
        </w:tc>
      </w:tr>
      <w:tr>
        <w:trPr>
          <w:cantSplit w:val="true"/>
        </w:trPr>
        <w:tc>
          <w:tcPr>
            <w:tcW w:type="dxa" w:w="6520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lyapunov_identity_J_minus_K</w:t>
            </w:r>
          </w:p>
        </w:tc>
        <w:tc>
          <w:tcPr>
            <w:tcW w:type="dxa" w:w="311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7.276e-12</w:t>
            </w:r>
          </w:p>
        </w:tc>
      </w:tr>
      <w:tr>
        <w:trPr>
          <w:cantSplit w:val="true"/>
        </w:trPr>
        <w:tc>
          <w:tcPr>
            <w:tcW w:type="dxa" w:w="6520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repaired_alpha_flow_monotone</w:t>
            </w:r>
          </w:p>
        </w:tc>
        <w:tc>
          <w:tcPr>
            <w:tcW w:type="dxa" w:w="311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0.000e+00</w:t>
            </w:r>
          </w:p>
        </w:tc>
      </w:tr>
      <w:tr>
        <w:trPr>
          <w:cantSplit w:val="true"/>
        </w:trPr>
        <w:tc>
          <w:tcPr>
            <w:tcW w:type="dxa" w:w="6520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super_operator_commutation</w:t>
            </w:r>
          </w:p>
        </w:tc>
        <w:tc>
          <w:tcPr>
            <w:tcW w:type="dxa" w:w="311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0.000e+00</w:t>
            </w:r>
          </w:p>
        </w:tc>
      </w:tr>
    </w:tbl>
    <w:p>
      <w:pPr>
        <w:spacing w:after="2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978"/>
      </w:tblGrid>
      <w:tr>
        <w:trPr>
          <w:cantSplit w:val="true"/>
        </w:trPr>
        <w:tc>
          <w:tcPr>
            <w:tcW w:type="dxa" w:w="9638"/>
            <w:shd w:fill="FBECEC"/>
            <w:tcMar>
              <w:top w:w="110" w:type="dxa"/>
              <w:start w:w="130" w:type="dxa"/>
              <w:bottom w:w="110" w:type="dxa"/>
              <w:end w:w="130" w:type="dxa"/>
            </w:tcMar>
            <w:tcBorders>
              <w:top w:val="single" w:sz="6" w:color="9D2C2C"/>
              <w:left w:val="single" w:sz="10" w:color="9D2C2C"/>
              <w:bottom w:val="single" w:sz="6" w:color="9D2C2C"/>
              <w:right w:val="single" w:sz="6" w:color="9D2C2C"/>
            </w:tcBorders>
          </w:tcPr>
          <w:p>
            <w:pPr>
              <w:spacing w:line="259" w:lineRule="auto"/>
              <w:jc w:val="left"/>
            </w:pPr>
            <w:r>
              <w:rPr>
                <w:rFonts w:ascii="DejaVu Sans" w:hAnsi="DejaVu Sans"/>
                <w:b/>
                <w:color w:val="9D2C2C"/>
                <w:sz w:val="19"/>
              </w:rPr>
              <w:t xml:space="preserve">СТАТУС СЕРТИФИКАТА. </w:t>
            </w:r>
            <w:r>
              <w:rPr>
                <w:rFonts w:ascii="DejaVu Serif" w:hAnsi="DejaVu Serif"/>
                <w:sz w:val="19"/>
              </w:rPr>
              <w:t>NUM. Проверены finite-dimensional identities, counterexamples и release gates. Не проверены G₂ PDE, космология, физические clocks, entropy production или EXT-RUN.</w:t>
            </w:r>
          </w:p>
        </w:tc>
      </w:tr>
    </w:tbl>
    <w:p>
      <w:pPr>
        <w:spacing w:after="40" w:before="0"/>
      </w:pPr>
    </w:p>
    <w:p>
      <w:pPr>
        <w:spacing w:after="40"/>
      </w:pPr>
    </w:p>
    <w:p>
      <w:r>
        <w:br w:type="page"/>
      </w:r>
    </w:p>
    <w:p>
      <w:pPr>
        <w:pStyle w:val="Heading1"/>
        <w:keepNext w:val="1"/>
      </w:pPr>
      <w:r>
        <w:t>Глава 13. Редуцированная изотропная пакетная космология</w:t>
      </w:r>
    </w:p>
    <w:p>
      <w:pPr>
        <w:keepNext/>
        <w:spacing w:after="80" w:before="0" w:line="240" w:lineRule="auto"/>
        <w:jc w:val="left"/>
      </w:pPr>
      <w:r>
        <w:rPr>
          <w:rFonts w:ascii="DejaVu Sans" w:hAnsi="DejaVu Sans" w:eastAsia="DejaVu Sans"/>
          <w:b w:val="0"/>
          <w:i w:val="0"/>
          <w:color w:val="6B7480"/>
          <w:sz w:val="17"/>
        </w:rPr>
        <w:t>T3-CH-13 · master locator · T3-EDIT-v0.17</w:t>
      </w:r>
    </w:p>
    <w:p>
      <w:pPr>
        <w:pStyle w:val="Heading2"/>
        <w:spacing w:before="160" w:after="100"/>
        <w:keepNext w:val="1"/>
      </w:pPr>
      <w:r>
        <w:t>Понятное введение к главе</w:t>
      </w:r>
    </w:p>
    <w:p>
      <w:pPr>
        <w:spacing w:after="80"/>
      </w:pPr>
      <w:r>
        <w:rPr>
          <w:rFonts w:ascii="DejaVu Sans" w:hAnsi="DejaVu Sans" w:eastAsia="DejaVu Sans"/>
          <w:color w:val="647080"/>
          <w:sz w:val="17"/>
        </w:rPr>
        <w:t>T3-EXPL-13 · поясняющий блок · T3-EDIT-v0.17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5" w:space="0" w:color="B8C4D3"/>
          <w:left w:val="single" w:sz="5" w:space="0" w:color="B8C4D3"/>
          <w:bottom w:val="single" w:sz="5" w:space="0" w:color="B8C4D3"/>
          <w:right w:val="single" w:sz="5" w:space="0" w:color="B8C4D3"/>
          <w:insideH w:val="single" w:sz="5" w:space="0" w:color="B8C4D3"/>
          <w:insideV w:val="single" w:sz="5" w:space="0" w:color="B8C4D3"/>
        </w:tblBorders>
      </w:tblPr>
      <w:tblGrid>
        <w:gridCol w:w="2900"/>
        <w:gridCol w:w="6820"/>
      </w:tblGrid>
      <w:tr>
        <w:trPr>
          <w:cantSplit/>
        </w:trPr>
        <w:tc>
          <w:tcPr>
            <w:tcW w:type="dxa" w:w="2900"/>
            <w:vAlign w:val="center"/>
            <w:tcMar>
              <w:top w:w="95" w:type="dxa"/>
              <w:start w:w="90" w:type="dxa"/>
              <w:bottom w:w="95" w:type="dxa"/>
              <w:end w:w="90" w:type="dxa"/>
            </w:tcMar>
            <w:shd w:fill="244D7B"/>
          </w:tcPr>
          <w:p>
            <w:pPr>
              <w:spacing w:after="0" w:line="240" w:lineRule="auto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6"/>
              </w:rPr>
              <w:t>ЦЕНТРАЛЬНЫЙ ВОПРОС</w:t>
            </w:r>
          </w:p>
        </w:tc>
        <w:tc>
          <w:tcPr>
            <w:tcW w:type="dxa" w:w="6820"/>
            <w:vAlign w:val="center"/>
            <w:tcMar>
              <w:top w:w="95" w:type="dxa"/>
              <w:start w:w="120" w:type="dxa"/>
              <w:bottom w:w="95" w:type="dxa"/>
              <w:end w:w="120" w:type="dxa"/>
            </w:tcMar>
            <w:shd w:fill="EAF0F7"/>
          </w:tcPr>
          <w:p>
            <w:pPr>
              <w:spacing w:after="0" w:line="252" w:lineRule="auto"/>
              <w:jc w:val="left"/>
            </w:pPr>
            <w:r>
              <w:rPr>
                <w:rFonts w:ascii="DejaVu Serif" w:hAnsi="DejaVu Serif" w:eastAsia="DejaVu Serif"/>
                <w:sz w:val="18"/>
              </w:rPr>
              <w:t>Когда из полной пакетной динамики допустимо выделить однородный и изотропный сектор и получить скалярные космологические уравнения?</w:t>
            </w:r>
          </w:p>
        </w:tc>
      </w:tr>
      <w:tr>
        <w:trPr>
          <w:cantSplit/>
        </w:trPr>
        <w:tc>
          <w:tcPr>
            <w:tcW w:type="dxa" w:w="2900"/>
            <w:vAlign w:val="center"/>
            <w:tcMar>
              <w:top w:w="95" w:type="dxa"/>
              <w:start w:w="90" w:type="dxa"/>
              <w:bottom w:w="95" w:type="dxa"/>
              <w:end w:w="90" w:type="dxa"/>
            </w:tcMar>
            <w:shd w:fill="35688F"/>
          </w:tcPr>
          <w:p>
            <w:pPr>
              <w:spacing w:after="0" w:line="240" w:lineRule="auto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6"/>
              </w:rPr>
              <w:t>ПРОСТОЙ СМЫСЛ</w:t>
            </w:r>
          </w:p>
        </w:tc>
        <w:tc>
          <w:tcPr>
            <w:tcW w:type="dxa" w:w="6820"/>
            <w:vAlign w:val="center"/>
            <w:tcMar>
              <w:top w:w="95" w:type="dxa"/>
              <w:start w:w="120" w:type="dxa"/>
              <w:bottom w:w="95" w:type="dxa"/>
              <w:end w:w="120" w:type="dxa"/>
            </w:tcMar>
            <w:shd w:fill="EDF4F9"/>
          </w:tcPr>
          <w:p>
            <w:pPr>
              <w:spacing w:after="0" w:line="252" w:lineRule="auto"/>
              <w:jc w:val="left"/>
            </w:pPr>
            <w:r>
              <w:rPr>
                <w:rFonts w:ascii="DejaVu Serif" w:hAnsi="DejaVu Serif" w:eastAsia="DejaVu Serif"/>
                <w:sz w:val="18"/>
              </w:rPr>
              <w:t>Редукция допустима не потому, что симметричная формула удобна, а потому что полная динамика сохраняет множество симметричных состояний.</w:t>
            </w:r>
          </w:p>
        </w:tc>
      </w:tr>
      <w:tr>
        <w:trPr>
          <w:cantSplit/>
        </w:trPr>
        <w:tc>
          <w:tcPr>
            <w:tcW w:type="dxa" w:w="2900"/>
            <w:vAlign w:val="center"/>
            <w:tcMar>
              <w:top w:w="95" w:type="dxa"/>
              <w:start w:w="90" w:type="dxa"/>
              <w:bottom w:w="95" w:type="dxa"/>
              <w:end w:w="90" w:type="dxa"/>
            </w:tcMar>
            <w:shd w:fill="9B6A12"/>
          </w:tcPr>
          <w:p>
            <w:pPr>
              <w:spacing w:after="0" w:line="240" w:lineRule="auto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6"/>
              </w:rPr>
              <w:t>МИНИМАЛЬНЫЙ ПРИМЕР</w:t>
            </w:r>
          </w:p>
        </w:tc>
        <w:tc>
          <w:tcPr>
            <w:tcW w:type="dxa" w:w="6820"/>
            <w:vAlign w:val="center"/>
            <w:tcMar>
              <w:top w:w="95" w:type="dxa"/>
              <w:start w:w="120" w:type="dxa"/>
              <w:bottom w:w="95" w:type="dxa"/>
              <w:end w:w="120" w:type="dxa"/>
            </w:tcMar>
            <w:shd w:fill="FBF4DF"/>
          </w:tcPr>
          <w:p>
            <w:pPr>
              <w:spacing w:after="0" w:line="252" w:lineRule="auto"/>
              <w:jc w:val="left"/>
            </w:pPr>
            <w:r>
              <w:rPr>
                <w:rFonts w:ascii="DejaVu Serif" w:hAnsi="DejaVu Serif" w:eastAsia="DejaVu Serif"/>
                <w:sz w:val="18"/>
              </w:rPr>
              <w:t>Если h=a²γ_k и поле эволюции G_k-эквивариантно, решение с изотропными начальными данными остаётся в Q_iso. Анизотропное forcing немедленно разрушает редукцию.</w:t>
            </w:r>
          </w:p>
        </w:tc>
      </w:tr>
      <w:tr>
        <w:trPr>
          <w:cantSplit/>
        </w:trPr>
        <w:tc>
          <w:tcPr>
            <w:tcW w:type="dxa" w:w="2900"/>
            <w:vAlign w:val="center"/>
            <w:tcMar>
              <w:top w:w="95" w:type="dxa"/>
              <w:start w:w="90" w:type="dxa"/>
              <w:bottom w:w="95" w:type="dxa"/>
              <w:end w:w="90" w:type="dxa"/>
            </w:tcMar>
            <w:shd w:fill="2F6E72"/>
          </w:tcPr>
          <w:p>
            <w:pPr>
              <w:spacing w:after="0" w:line="240" w:lineRule="auto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6"/>
              </w:rPr>
              <w:t>ОНТОЛОГИЯ</w:t>
            </w:r>
          </w:p>
        </w:tc>
        <w:tc>
          <w:tcPr>
            <w:tcW w:type="dxa" w:w="6820"/>
            <w:vAlign w:val="center"/>
            <w:tcMar>
              <w:top w:w="95" w:type="dxa"/>
              <w:start w:w="120" w:type="dxa"/>
              <w:bottom w:w="95" w:type="dxa"/>
              <w:end w:w="120" w:type="dxa"/>
            </w:tcMar>
            <w:shd w:fill="EAF5F4"/>
          </w:tcPr>
          <w:p>
            <w:pPr>
              <w:spacing w:after="0" w:line="252" w:lineRule="auto"/>
              <w:jc w:val="left"/>
            </w:pPr>
            <w:r>
              <w:rPr>
                <w:rFonts w:ascii="DejaVu Serif" w:hAnsi="DejaVu Serif" w:eastAsia="DejaVu Serif"/>
                <w:sz w:val="18"/>
              </w:rPr>
              <w:t>Существуют symmetry datum, fixed-point sector Q_iso, projector P_iso, scale factor a, lapse N и модельная packet correction C_pack.</w:t>
            </w:r>
          </w:p>
        </w:tc>
      </w:tr>
      <w:tr>
        <w:trPr>
          <w:cantSplit/>
        </w:trPr>
        <w:tc>
          <w:tcPr>
            <w:tcW w:type="dxa" w:w="2900"/>
            <w:vAlign w:val="center"/>
            <w:tcMar>
              <w:top w:w="95" w:type="dxa"/>
              <w:start w:w="90" w:type="dxa"/>
              <w:bottom w:w="95" w:type="dxa"/>
              <w:end w:w="90" w:type="dxa"/>
            </w:tcMar>
            <w:shd w:fill="445A86"/>
          </w:tcPr>
          <w:p>
            <w:pPr>
              <w:spacing w:after="0" w:line="240" w:lineRule="auto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6"/>
              </w:rPr>
              <w:t>ГНОСЕОЛОГИЯ</w:t>
            </w:r>
          </w:p>
        </w:tc>
        <w:tc>
          <w:tcPr>
            <w:tcW w:type="dxa" w:w="6820"/>
            <w:vAlign w:val="center"/>
            <w:tcMar>
              <w:top w:w="95" w:type="dxa"/>
              <w:start w:w="120" w:type="dxa"/>
              <w:bottom w:w="95" w:type="dxa"/>
              <w:end w:w="120" w:type="dxa"/>
            </w:tcMar>
            <w:shd w:fill="EEF1F8"/>
          </w:tcPr>
          <w:p>
            <w:pPr>
              <w:spacing w:after="0" w:line="252" w:lineRule="auto"/>
              <w:jc w:val="left"/>
            </w:pPr>
            <w:r>
              <w:rPr>
                <w:rFonts w:ascii="DejaVu Serif" w:hAnsi="DejaVu Serif" w:eastAsia="DejaVu Serif"/>
                <w:sz w:val="18"/>
              </w:rPr>
              <w:t>Сохранение сектора доказывается эквивариантностью и единственностью; constraint propagation - дифференциальным тождеством и conservation law.</w:t>
            </w:r>
          </w:p>
        </w:tc>
      </w:tr>
      <w:tr>
        <w:trPr>
          <w:cantSplit/>
        </w:trPr>
        <w:tc>
          <w:tcPr>
            <w:tcW w:type="dxa" w:w="2900"/>
            <w:vAlign w:val="center"/>
            <w:tcMar>
              <w:top w:w="95" w:type="dxa"/>
              <w:start w:w="90" w:type="dxa"/>
              <w:bottom w:w="95" w:type="dxa"/>
              <w:end w:w="90" w:type="dxa"/>
            </w:tcMar>
            <w:shd w:fill="9B6A12"/>
          </w:tcPr>
          <w:p>
            <w:pPr>
              <w:spacing w:after="0" w:line="240" w:lineRule="auto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6"/>
              </w:rPr>
              <w:t>ФЕНОМЕНОЛОГИЯ</w:t>
            </w:r>
          </w:p>
        </w:tc>
        <w:tc>
          <w:tcPr>
            <w:tcW w:type="dxa" w:w="6820"/>
            <w:vAlign w:val="center"/>
            <w:tcMar>
              <w:top w:w="95" w:type="dxa"/>
              <w:start w:w="120" w:type="dxa"/>
              <w:bottom w:w="95" w:type="dxa"/>
              <w:end w:w="120" w:type="dxa"/>
            </w:tcMar>
            <w:shd w:fill="FBF4DF"/>
          </w:tcPr>
          <w:p>
            <w:pPr>
              <w:spacing w:after="0" w:line="252" w:lineRule="auto"/>
              <w:jc w:val="left"/>
            </w:pPr>
            <w:r>
              <w:rPr>
                <w:rFonts w:ascii="DejaVu Serif" w:hAnsi="DejaVu Serif" w:eastAsia="DejaVu Serif"/>
                <w:sz w:val="18"/>
              </w:rPr>
              <w:t>Наблюдаемая космологическая история сжимается до функций a(t), H(t) и эффективных плотности/давления.</w:t>
            </w:r>
          </w:p>
        </w:tc>
      </w:tr>
      <w:tr>
        <w:trPr>
          <w:cantSplit/>
        </w:trPr>
        <w:tc>
          <w:tcPr>
            <w:tcW w:type="dxa" w:w="2900"/>
            <w:vAlign w:val="center"/>
            <w:tcMar>
              <w:top w:w="95" w:type="dxa"/>
              <w:start w:w="90" w:type="dxa"/>
              <w:bottom w:w="95" w:type="dxa"/>
              <w:end w:w="90" w:type="dxa"/>
            </w:tcMar>
            <w:shd w:fill="3F7A4A"/>
          </w:tcPr>
          <w:p>
            <w:pPr>
              <w:spacing w:after="0" w:line="240" w:lineRule="auto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6"/>
              </w:rPr>
              <w:t>ФИЗИЧЕСКИЙ СМЫСЛ</w:t>
            </w:r>
          </w:p>
        </w:tc>
        <w:tc>
          <w:tcPr>
            <w:tcW w:type="dxa" w:w="6820"/>
            <w:vAlign w:val="center"/>
            <w:tcMar>
              <w:top w:w="95" w:type="dxa"/>
              <w:start w:w="120" w:type="dxa"/>
              <w:bottom w:w="95" w:type="dxa"/>
              <w:end w:w="120" w:type="dxa"/>
            </w:tcMar>
            <w:shd w:fill="EDF7EF"/>
          </w:tcPr>
          <w:p>
            <w:pPr>
              <w:spacing w:after="0" w:line="252" w:lineRule="auto"/>
              <w:jc w:val="left"/>
            </w:pPr>
            <w:r>
              <w:rPr>
                <w:rFonts w:ascii="DejaVu Serif" w:hAnsi="DejaVu Serif" w:eastAsia="DejaVu Serif"/>
                <w:sz w:val="18"/>
              </w:rPr>
              <w:t>Модель описывает редуцированный homogeneous-isotropic режим и возможные пакетные поправки к нему.</w:t>
            </w:r>
          </w:p>
        </w:tc>
      </w:tr>
      <w:tr>
        <w:trPr>
          <w:cantSplit/>
        </w:trPr>
        <w:tc>
          <w:tcPr>
            <w:tcW w:type="dxa" w:w="2900"/>
            <w:vAlign w:val="center"/>
            <w:tcMar>
              <w:top w:w="95" w:type="dxa"/>
              <w:start w:w="90" w:type="dxa"/>
              <w:bottom w:w="95" w:type="dxa"/>
              <w:end w:w="90" w:type="dxa"/>
            </w:tcMar>
            <w:shd w:fill="A23A36"/>
          </w:tcPr>
          <w:p>
            <w:pPr>
              <w:spacing w:after="0" w:line="240" w:lineRule="auto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6"/>
              </w:rPr>
              <w:t>ОГРАНИЧЕНИЕ</w:t>
            </w:r>
          </w:p>
        </w:tc>
        <w:tc>
          <w:tcPr>
            <w:tcW w:type="dxa" w:w="6820"/>
            <w:vAlign w:val="center"/>
            <w:tcMar>
              <w:top w:w="95" w:type="dxa"/>
              <w:start w:w="120" w:type="dxa"/>
              <w:bottom w:w="95" w:type="dxa"/>
              <w:end w:w="120" w:type="dxa"/>
            </w:tcMar>
            <w:shd w:fill="FBEDEC"/>
          </w:tcPr>
          <w:p>
            <w:pPr>
              <w:spacing w:after="0" w:line="252" w:lineRule="auto"/>
              <w:jc w:val="left"/>
            </w:pPr>
            <w:r>
              <w:rPr>
                <w:rFonts w:ascii="DejaVu Serif" w:hAnsi="DejaVu Serif" w:eastAsia="DejaVu Serif"/>
                <w:sz w:val="18"/>
              </w:rPr>
              <w:t>Симметричная редукция не доказывает, что реальная Вселенная точно изотропна, а C_pack не является автоматически тёмной энергией или материей.</w:t>
            </w:r>
          </w:p>
        </w:tc>
      </w:tr>
      <w:tr>
        <w:trPr>
          <w:cantSplit/>
        </w:trPr>
        <w:tc>
          <w:tcPr>
            <w:tcW w:type="dxa" w:w="2900"/>
            <w:vAlign w:val="center"/>
            <w:tcMar>
              <w:top w:w="95" w:type="dxa"/>
              <w:start w:w="90" w:type="dxa"/>
              <w:bottom w:w="95" w:type="dxa"/>
              <w:end w:w="90" w:type="dxa"/>
            </w:tcMar>
            <w:shd w:fill="8A651A"/>
          </w:tcPr>
          <w:p>
            <w:pPr>
              <w:spacing w:after="0" w:line="240" w:lineRule="auto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6"/>
              </w:rPr>
              <w:t>АВТОРСКАЯ НОВИЗНА</w:t>
            </w:r>
          </w:p>
        </w:tc>
        <w:tc>
          <w:tcPr>
            <w:tcW w:type="dxa" w:w="6820"/>
            <w:vAlign w:val="center"/>
            <w:tcMar>
              <w:top w:w="95" w:type="dxa"/>
              <w:start w:w="120" w:type="dxa"/>
              <w:bottom w:w="95" w:type="dxa"/>
              <w:end w:w="120" w:type="dxa"/>
            </w:tcMar>
            <w:shd w:fill="FBF4DF"/>
          </w:tcPr>
          <w:p>
            <w:pPr>
              <w:spacing w:after="0" w:line="252" w:lineRule="auto"/>
              <w:jc w:val="left"/>
            </w:pPr>
            <w:r>
              <w:rPr>
                <w:rFonts w:ascii="DejaVu Serif" w:hAnsi="DejaVu Serif" w:eastAsia="DejaVu Serif"/>
                <w:sz w:val="18"/>
              </w:rPr>
              <w:t>Авторским является reduction gateway V*P→packet cosmology с запретом проекции без доказанной касательности и с blocker-safe status.</w:t>
            </w:r>
          </w:p>
        </w:tc>
      </w:tr>
      <w:tr>
        <w:trPr>
          <w:cantSplit/>
        </w:trPr>
        <w:tc>
          <w:tcPr>
            <w:tcW w:type="dxa" w:w="2900"/>
            <w:vAlign w:val="center"/>
            <w:tcMar>
              <w:top w:w="95" w:type="dxa"/>
              <w:start w:w="90" w:type="dxa"/>
              <w:bottom w:w="95" w:type="dxa"/>
              <w:end w:w="90" w:type="dxa"/>
            </w:tcMar>
            <w:shd w:fill="59636F"/>
          </w:tcPr>
          <w:p>
            <w:pPr>
              <w:spacing w:after="0" w:line="240" w:lineRule="auto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6"/>
              </w:rPr>
              <w:t>МАРШРУТ ГЛАВЫ</w:t>
            </w:r>
          </w:p>
        </w:tc>
        <w:tc>
          <w:tcPr>
            <w:tcW w:type="dxa" w:w="6820"/>
            <w:vAlign w:val="center"/>
            <w:tcMar>
              <w:top w:w="95" w:type="dxa"/>
              <w:start w:w="120" w:type="dxa"/>
              <w:bottom w:w="95" w:type="dxa"/>
              <w:end w:w="120" w:type="dxa"/>
            </w:tcMar>
            <w:shd w:fill="F0F2F4"/>
          </w:tcPr>
          <w:p>
            <w:pPr>
              <w:spacing w:after="0" w:line="252" w:lineRule="auto"/>
              <w:jc w:val="left"/>
            </w:pPr>
            <w:r>
              <w:rPr>
                <w:rFonts w:ascii="DejaVu Serif" w:hAnsi="DejaVu Serif" w:eastAsia="DejaVu Serif"/>
                <w:sz w:val="18"/>
              </w:rPr>
              <w:t>Определяется Q_iso, доказывается preservation theorem и выводятся скалярные уравнения. Глава 14 строит карту от этих функций к наблюдаемым.</w:t>
            </w:r>
          </w:p>
        </w:tc>
      </w:tr>
    </w:tbl>
    <w:p>
      <w:pPr>
        <w:keepNext/>
        <w:spacing w:before="60" w:after="160"/>
      </w:pPr>
      <w:r>
        <w:rPr>
          <w:rFonts w:ascii="DejaVu Serif" w:hAnsi="DejaVu Serif" w:eastAsia="DejaVu Serif"/>
          <w:i/>
          <w:color w:val="5A5F67"/>
          <w:sz w:val="17"/>
        </w:rPr>
        <w:t>Редакционная функция T3-EXPL-13: облегчить чтение главы 13 «Глава 13. Редуцированная изотропная пакетная космология» без изменения её формальных определений, Dom/Cod и доказательных статусов.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865"/>
      </w:tblGrid>
      <w:tr>
        <w:tc>
          <w:tcPr>
            <w:tcW w:type="dxa" w:w="10152"/>
            <w:shd w:fill="EAF0F7"/>
            <w:tcMar>
              <w:top w:w="100" w:type="dxa"/>
              <w:start w:w="130" w:type="dxa"/>
              <w:bottom w:w="100" w:type="dxa"/>
              <w:end w:w="130" w:type="dxa"/>
            </w:tcMar>
            <w:tcBorders>
              <w:top w:val="single" w:sz="6" w:color="244D7B"/>
              <w:bottom w:val="single" w:sz="6" w:color="244D7B"/>
              <w:left w:val="single" w:sz="6" w:color="244D7B"/>
              <w:right w:val="single" w:sz="6" w:color="244D7B"/>
              <w:insideH w:val="single" w:sz="6" w:color="244D7B"/>
              <w:insideV w:val="single" w:sz="6" w:color="244D7B"/>
            </w:tcBorders>
          </w:tcPr>
          <w:p>
            <w:pPr>
              <w:spacing w:after="0" w:line="250" w:lineRule="auto"/>
            </w:pPr>
            <w:r>
              <w:rPr>
                <w:rFonts w:ascii="DejaVu Sans" w:hAnsi="DejaVu Sans"/>
                <w:b/>
                <w:color w:val="244D7B"/>
                <w:sz w:val="20"/>
              </w:rPr>
              <w:t xml:space="preserve">СТАТУС ГЛАВЫ. </w:t>
            </w:r>
            <w:r>
              <w:rPr>
                <w:rFonts w:ascii="DejaVu Serif" w:hAnsi="DejaVu Serif"/>
                <w:b w:val="0"/>
                <w:sz w:val="20"/>
              </w:rPr>
              <w:t>Содержание главы импортируется из контрольных точек Тома III с сохранением исходных THM/PROP/COND/MODEL/NUM/PHY-HYP/EMP-PLAN/OPEN/ABSTAIN. Редакционная сборка не повышает статус.</w:t>
            </w:r>
          </w:p>
        </w:tc>
      </w:tr>
    </w:tbl>
    <w:p>
      <w:pPr>
        <w:spacing w:after="20"/>
      </w:pPr>
    </w:p>
    <w:p>
      <w:pPr>
        <w:pStyle w:val="Heading2"/>
        <w:keepNext w:val="1"/>
      </w:pPr>
      <w:r>
        <w:t>Reduction gate</w:t>
      </w:r>
    </w:p>
    <w:p>
      <w:pPr>
        <w:keepNext/>
        <w:spacing w:after="40"/>
        <w:jc w:val="left"/>
      </w:pPr>
      <w:r>
        <w:rPr>
          <w:rFonts w:ascii="DejaVu Sans" w:hAnsi="DejaVu Sans"/>
          <w:b/>
          <w:color w:val="5F6D7A"/>
          <w:sz w:val="16"/>
        </w:rPr>
        <w:t>T3-LOC-040 · источник: tom3_v0_7.docx · раздел: 1. Источниковый аудит и reduction gate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978"/>
      </w:tblGrid>
      <w:tr>
        <w:trPr>
          <w:cantSplit w:val="true"/>
        </w:trPr>
        <w:tc>
          <w:tcPr>
            <w:tcW w:type="dxa" w:w="9638"/>
            <w:shd w:fill="EAF1F7"/>
            <w:tcMar>
              <w:top w:w="110" w:type="dxa"/>
              <w:start w:w="130" w:type="dxa"/>
              <w:bottom w:w="110" w:type="dxa"/>
              <w:end w:w="130" w:type="dxa"/>
            </w:tcMar>
            <w:tcBorders>
              <w:top w:val="single" w:sz="6" w:color="1F4775"/>
              <w:left w:val="single" w:sz="10" w:color="1F4775"/>
              <w:bottom w:val="single" w:sz="6" w:color="1F4775"/>
              <w:right w:val="single" w:sz="6" w:color="1F4775"/>
            </w:tcBorders>
          </w:tcPr>
          <w:p>
            <w:pPr>
              <w:spacing w:line="259" w:lineRule="auto"/>
              <w:jc w:val="left"/>
            </w:pPr>
            <w:r>
              <w:rPr>
                <w:rFonts w:ascii="DejaVu Sans" w:hAnsi="DejaVu Sans"/>
                <w:b/>
                <w:color w:val="1F4775"/>
                <w:sz w:val="19"/>
              </w:rPr>
              <w:t xml:space="preserve">ОНТОЛОГИЯ. </w:t>
            </w:r>
            <w:r>
              <w:rPr>
                <w:rFonts w:ascii="DejaVu Serif" w:hAnsi="DejaVu Serif"/>
                <w:sz w:val="19"/>
              </w:rPr>
              <w:t>Изотропный сектор существует как fixed-point set действия группы пространственных симметрий на конфигурационном пространстве.</w:t>
            </w:r>
          </w:p>
        </w:tc>
      </w:tr>
    </w:tbl>
    <w:p>
      <w:pPr>
        <w:spacing w:after="40" w:before="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978"/>
      </w:tblGrid>
      <w:tr>
        <w:trPr>
          <w:cantSplit w:val="true"/>
        </w:trPr>
        <w:tc>
          <w:tcPr>
            <w:tcW w:type="dxa" w:w="9638"/>
            <w:shd w:fill="E9F5EE"/>
            <w:tcMar>
              <w:top w:w="110" w:type="dxa"/>
              <w:start w:w="130" w:type="dxa"/>
              <w:bottom w:w="110" w:type="dxa"/>
              <w:end w:w="130" w:type="dxa"/>
            </w:tcMar>
            <w:tcBorders>
              <w:top w:val="single" w:sz="6" w:color="2E6F4E"/>
              <w:left w:val="single" w:sz="10" w:color="2E6F4E"/>
              <w:bottom w:val="single" w:sz="6" w:color="2E6F4E"/>
              <w:right w:val="single" w:sz="6" w:color="2E6F4E"/>
            </w:tcBorders>
          </w:tcPr>
          <w:p>
            <w:pPr>
              <w:spacing w:line="259" w:lineRule="auto"/>
              <w:jc w:val="left"/>
            </w:pPr>
            <w:r>
              <w:rPr>
                <w:rFonts w:ascii="DejaVu Sans" w:hAnsi="DejaVu Sans"/>
                <w:b/>
                <w:color w:val="2E6F4E"/>
                <w:sz w:val="19"/>
              </w:rPr>
              <w:t xml:space="preserve">ГНОСЕОЛОГИЯ. </w:t>
            </w:r>
            <w:r>
              <w:rPr>
                <w:rFonts w:ascii="DejaVu Serif" w:hAnsi="DejaVu Serif"/>
                <w:sz w:val="19"/>
              </w:rPr>
              <w:t>Редукция считается известной только после указания group action, projection, tangency и well-posedness. Один ansatz без preservation theorem является догадкой о решении.</w:t>
            </w:r>
          </w:p>
        </w:tc>
      </w:tr>
    </w:tbl>
    <w:p>
      <w:pPr>
        <w:spacing w:after="40" w:before="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978"/>
      </w:tblGrid>
      <w:tr>
        <w:trPr>
          <w:cantSplit w:val="true"/>
        </w:trPr>
        <w:tc>
          <w:tcPr>
            <w:tcW w:type="dxa" w:w="9638"/>
            <w:shd w:fill="F8F0DF"/>
            <w:tcMar>
              <w:top w:w="110" w:type="dxa"/>
              <w:start w:w="130" w:type="dxa"/>
              <w:bottom w:w="110" w:type="dxa"/>
              <w:end w:w="130" w:type="dxa"/>
            </w:tcMar>
            <w:tcBorders>
              <w:top w:val="single" w:sz="6" w:color="9A6711"/>
              <w:left w:val="single" w:sz="10" w:color="9A6711"/>
              <w:bottom w:val="single" w:sz="6" w:color="9A6711"/>
              <w:right w:val="single" w:sz="6" w:color="9A6711"/>
            </w:tcBorders>
          </w:tcPr>
          <w:p>
            <w:pPr>
              <w:spacing w:line="259" w:lineRule="auto"/>
              <w:jc w:val="left"/>
            </w:pPr>
            <w:r>
              <w:rPr>
                <w:rFonts w:ascii="DejaVu Sans" w:hAnsi="DejaVu Sans"/>
                <w:b/>
                <w:color w:val="9A6711"/>
                <w:sz w:val="19"/>
              </w:rPr>
              <w:t xml:space="preserve">ФЕНОМЕНОЛОГИЯ. </w:t>
            </w:r>
            <w:r>
              <w:rPr>
                <w:rFonts w:ascii="DejaVu Serif" w:hAnsi="DejaVu Serif"/>
                <w:sz w:val="19"/>
              </w:rPr>
              <w:t>Для вычислителя сектор проявляется как низкоразмерная manifold/cardinality reduction; для наблюдателя — как отсутствие выделенных пространственных направлений внутри модели.</w:t>
            </w:r>
          </w:p>
        </w:tc>
      </w:tr>
    </w:tbl>
    <w:p>
      <w:pPr>
        <w:spacing w:after="40" w:before="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978"/>
      </w:tblGrid>
      <w:tr>
        <w:trPr>
          <w:cantSplit w:val="true"/>
        </w:trPr>
        <w:tc>
          <w:tcPr>
            <w:tcW w:type="dxa" w:w="9638"/>
            <w:shd w:fill="EAF1F7"/>
            <w:tcMar>
              <w:top w:w="110" w:type="dxa"/>
              <w:start w:w="130" w:type="dxa"/>
              <w:bottom w:w="110" w:type="dxa"/>
              <w:end w:w="130" w:type="dxa"/>
            </w:tcMar>
            <w:tcBorders>
              <w:top w:val="single" w:sz="6" w:color="1F4775"/>
              <w:left w:val="single" w:sz="10" w:color="1F4775"/>
              <w:bottom w:val="single" w:sz="6" w:color="1F4775"/>
              <w:right w:val="single" w:sz="6" w:color="1F4775"/>
            </w:tcBorders>
          </w:tcPr>
          <w:p>
            <w:pPr>
              <w:spacing w:line="259" w:lineRule="auto"/>
              <w:jc w:val="left"/>
            </w:pPr>
            <w:r>
              <w:rPr>
                <w:rFonts w:ascii="DejaVu Sans" w:hAnsi="DejaVu Sans"/>
                <w:b/>
                <w:color w:val="1F4775"/>
                <w:sz w:val="19"/>
              </w:rPr>
              <w:t xml:space="preserve">ФИЗИЧЕСКИЙ СМЫСЛ. </w:t>
            </w:r>
            <w:r>
              <w:rPr>
                <w:rFonts w:ascii="DejaVu Serif" w:hAnsi="DejaVu Serif"/>
                <w:sz w:val="19"/>
              </w:rPr>
              <w:t>Моделируется однородно-изотропный режим, совместимый с FLRW-геометрией и scalar observables.</w:t>
            </w:r>
          </w:p>
        </w:tc>
      </w:tr>
    </w:tbl>
    <w:p>
      <w:pPr>
        <w:spacing w:after="40" w:before="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978"/>
      </w:tblGrid>
      <w:tr>
        <w:trPr>
          <w:cantSplit w:val="true"/>
        </w:trPr>
        <w:tc>
          <w:tcPr>
            <w:tcW w:type="dxa" w:w="9638"/>
            <w:shd w:fill="FBECEC"/>
            <w:tcMar>
              <w:top w:w="110" w:type="dxa"/>
              <w:start w:w="130" w:type="dxa"/>
              <w:bottom w:w="110" w:type="dxa"/>
              <w:end w:w="130" w:type="dxa"/>
            </w:tcMar>
            <w:tcBorders>
              <w:top w:val="single" w:sz="6" w:color="9D2C2C"/>
              <w:left w:val="single" w:sz="10" w:color="9D2C2C"/>
              <w:bottom w:val="single" w:sz="6" w:color="9D2C2C"/>
              <w:right w:val="single" w:sz="6" w:color="9D2C2C"/>
            </w:tcBorders>
          </w:tcPr>
          <w:p>
            <w:pPr>
              <w:spacing w:line="259" w:lineRule="auto"/>
              <w:jc w:val="left"/>
            </w:pPr>
            <w:r>
              <w:rPr>
                <w:rFonts w:ascii="DejaVu Sans" w:hAnsi="DejaVu Sans"/>
                <w:b/>
                <w:color w:val="9D2C2C"/>
                <w:sz w:val="19"/>
              </w:rPr>
              <w:t xml:space="preserve">ОГРАНИЧЕНИЕ. </w:t>
            </w:r>
            <w:r>
              <w:rPr>
                <w:rFonts w:ascii="DejaVu Serif" w:hAnsi="DejaVu Serif"/>
                <w:sz w:val="19"/>
              </w:rPr>
              <w:t>Симметрия модели не доказывает симметрию Вселенной и не исключает perturbations, anisotropy или topology effects.</w:t>
            </w:r>
          </w:p>
        </w:tc>
      </w:tr>
    </w:tbl>
    <w:p>
      <w:pPr>
        <w:spacing w:after="40" w:before="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978"/>
      </w:tblGrid>
      <w:tr>
        <w:trPr>
          <w:cantSplit w:val="true"/>
        </w:trPr>
        <w:tc>
          <w:tcPr>
            <w:tcW w:type="dxa" w:w="9638"/>
            <w:shd w:fill="F1F3F5"/>
            <w:tcMar>
              <w:top w:w="110" w:type="dxa"/>
              <w:start w:w="130" w:type="dxa"/>
              <w:bottom w:w="110" w:type="dxa"/>
              <w:end w:w="130" w:type="dxa"/>
            </w:tcMar>
            <w:tcBorders>
              <w:top w:val="single" w:sz="6" w:color="1B1F23"/>
              <w:left w:val="single" w:sz="10" w:color="1B1F23"/>
              <w:bottom w:val="single" w:sz="6" w:color="1B1F23"/>
              <w:right w:val="single" w:sz="6" w:color="1B1F23"/>
            </w:tcBorders>
          </w:tcPr>
          <w:p>
            <w:pPr>
              <w:spacing w:line="259" w:lineRule="auto"/>
              <w:jc w:val="left"/>
            </w:pPr>
            <w:r>
              <w:rPr>
                <w:rFonts w:ascii="DejaVu Sans" w:hAnsi="DejaVu Sans"/>
                <w:b/>
                <w:color w:val="1B1F23"/>
                <w:sz w:val="19"/>
              </w:rPr>
              <w:t xml:space="preserve">АВТОРСКАЯ НОВИЗНА. </w:t>
            </w:r>
            <w:r>
              <w:rPr>
                <w:rFonts w:ascii="DejaVu Serif" w:hAnsi="DejaVu Serif"/>
                <w:sz w:val="19"/>
              </w:rPr>
              <w:t>Авторская новизна — blocker-safe reduction gateway NAPG/V*P → invariant sector → PredRep-ready scalar model.</w:t>
            </w:r>
          </w:p>
        </w:tc>
      </w:tr>
    </w:tbl>
    <w:p>
      <w:pPr>
        <w:spacing w:after="40" w:before="0"/>
      </w:pPr>
    </w:p>
    <w:p>
      <w:pPr>
        <w:keepNext/>
        <w:spacing w:after="40"/>
        <w:jc w:val="center"/>
      </w:pPr>
      <w:r>
        <w:rPr>
          <w:rFonts w:ascii="DejaVu Sans" w:hAnsi="DejaVu Sans"/>
          <w:b/>
          <w:color w:val="5F6D7A"/>
          <w:sz w:val="16"/>
        </w:rPr>
        <w:t>Рисунок T3-FIG-021 · tom3_v0_7.docx</w:t>
      </w:r>
    </w:p>
    <w:p>
      <w:pPr>
        <w:spacing w:after="40"/>
        <w:jc w:val="center"/>
      </w:pPr>
      <w:r>
        <w:drawing>
          <wp:inline xmlns:a="http://schemas.openxmlformats.org/drawingml/2006/main" xmlns:pic="http://schemas.openxmlformats.org/drawingml/2006/picture">
            <wp:extent cx="5976000" cy="3691059"/>
            <wp:docPr id="2" name="Picture 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t3_v07_gate.png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5976000" cy="3691059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120"/>
        <w:jc w:val="center"/>
      </w:pPr>
      <w:r>
        <w:rPr>
          <w:rFonts w:ascii="DejaVu Serif" w:hAnsi="DejaVu Serif"/>
          <w:i/>
          <w:color w:val="5A5A5A"/>
          <w:sz w:val="17"/>
        </w:rPr>
        <w:t>Рисунок 1. Четырёхступенчатый шлюз изотропной редукции.</w:t>
      </w: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Внутренние источники разделяются на два слоя. Канонический слой Тома II задаёт partial certified operator и ABSTAIN discipline. Legacy-космологический слой задаёт идею четырёх шагов: V*P-структура, классическое сечение, редуцированное уравнение и fixed-phase sector. В v0.7 эта схема типизирована заново и не копируется механически.</w:t>
      </w:r>
    </w:p>
    <w:p>
      <w:pPr>
        <w:keepNext/>
        <w:spacing w:after="40"/>
        <w:jc w:val="left"/>
      </w:pPr>
      <w:r>
        <w:rPr>
          <w:rFonts w:ascii="DejaVu Sans" w:hAnsi="DejaVu Sans"/>
          <w:b/>
          <w:color w:val="5F6D7A"/>
          <w:sz w:val="16"/>
        </w:rPr>
        <w:t>Таблица T3-TBL-030 · tom3_v0_7.docx · 1. Источниковый аудит и reduction gate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326"/>
        <w:gridCol w:w="3326"/>
        <w:gridCol w:w="3326"/>
      </w:tblGrid>
      <w:tr>
        <w:trPr>
          <w:cantSplit w:val="true"/>
          <w:tblHeader w:val="true"/>
        </w:trPr>
        <w:tc>
          <w:tcPr>
            <w:tcW w:type="dxa" w:w="2835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1F4775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b/>
                <w:color w:val="FFFFFF"/>
                <w:sz w:val="15"/>
              </w:rPr>
              <w:t>Источник</w:t>
            </w:r>
          </w:p>
        </w:tc>
        <w:tc>
          <w:tcPr>
            <w:tcW w:type="dxa" w:w="4819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1F4775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b/>
                <w:color w:val="FFFFFF"/>
                <w:sz w:val="15"/>
              </w:rPr>
              <w:t>Импортируемый смысл</w:t>
            </w:r>
          </w:p>
        </w:tc>
        <w:tc>
          <w:tcPr>
            <w:tcW w:type="dxa" w:w="198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1F4775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b/>
                <w:color w:val="FFFFFF"/>
                <w:sz w:val="15"/>
              </w:rPr>
              <w:t>Статус</w:t>
            </w:r>
          </w:p>
        </w:tc>
      </w:tr>
      <w:tr>
        <w:trPr>
          <w:cantSplit w:val="true"/>
        </w:trPr>
        <w:tc>
          <w:tcPr>
            <w:tcW w:type="dxa" w:w="2835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5"/>
              </w:rPr>
              <w:t>Том II T2-FREEZE-v1.0</w:t>
            </w:r>
          </w:p>
        </w:tc>
        <w:tc>
          <w:tcPr>
            <w:tcW w:type="dxa" w:w="4819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partial operator; weakest-link; physical export requires adapter</w:t>
            </w:r>
          </w:p>
        </w:tc>
        <w:tc>
          <w:tcPr>
            <w:tcW w:type="dxa" w:w="198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CANONICAL</w:t>
            </w:r>
          </w:p>
        </w:tc>
      </w:tr>
      <w:tr>
        <w:trPr>
          <w:cantSplit w:val="true"/>
        </w:trPr>
        <w:tc>
          <w:tcPr>
            <w:tcW w:type="dxa" w:w="2835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5"/>
              </w:rPr>
              <w:t>v32_v196cc, Appendix C</w:t>
            </w:r>
          </w:p>
        </w:tc>
        <w:tc>
          <w:tcPr>
            <w:tcW w:type="dxa" w:w="4819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I_iso=Span{φ₀}; preserving linear operator acts by scalar</w:t>
            </w:r>
          </w:p>
        </w:tc>
        <w:tc>
          <w:tcPr>
            <w:tcW w:type="dxa" w:w="198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VALID ALGEBRAIC IMPORT</w:t>
            </w:r>
          </w:p>
        </w:tc>
      </w:tr>
      <w:tr>
        <w:trPr>
          <w:cantSplit w:val="true"/>
        </w:trPr>
        <w:tc>
          <w:tcPr>
            <w:tcW w:type="dxa" w:w="2835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5"/>
              </w:rPr>
              <w:t>Компиляция 10.0, «Редуцированная изотропная пакетная космология»</w:t>
            </w:r>
          </w:p>
        </w:tc>
        <w:tc>
          <w:tcPr>
            <w:tcW w:type="dxa" w:w="4819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four-stage reduction; G_cl+C_pack=T_eff; pre-comparison</w:t>
            </w:r>
          </w:p>
        </w:tc>
        <w:tc>
          <w:tcPr>
            <w:tcW w:type="dxa" w:w="198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LEGACY ARCHITECTURE</w:t>
            </w:r>
          </w:p>
        </w:tc>
      </w:tr>
      <w:tr>
        <w:trPr>
          <w:cantSplit w:val="true"/>
        </w:trPr>
        <w:tc>
          <w:tcPr>
            <w:tcW w:type="dxa" w:w="2835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5"/>
              </w:rPr>
              <w:t>T3-BRIDGE-v0.5</w:t>
            </w:r>
          </w:p>
        </w:tc>
        <w:tc>
          <w:tcPr>
            <w:tcW w:type="dxa" w:w="4819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legacy differential family failed Jacobi test</w:t>
            </w:r>
          </w:p>
        </w:tc>
        <w:tc>
          <w:tcPr>
            <w:tcW w:type="dxa" w:w="198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NEGATIVE LOCK</w:t>
            </w:r>
          </w:p>
        </w:tc>
      </w:tr>
      <w:tr>
        <w:trPr>
          <w:cantSplit w:val="true"/>
        </w:trPr>
        <w:tc>
          <w:tcPr>
            <w:tcW w:type="dxa" w:w="2835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5"/>
              </w:rPr>
              <w:t>T3-VAR-v0.6</w:t>
            </w:r>
          </w:p>
        </w:tc>
        <w:tc>
          <w:tcPr>
            <w:tcW w:type="dxa" w:w="4819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continuous/jump dynamics and status firewall</w:t>
            </w:r>
          </w:p>
        </w:tc>
        <w:tc>
          <w:tcPr>
            <w:tcW w:type="dxa" w:w="198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UPSTREAM</w:t>
            </w:r>
          </w:p>
        </w:tc>
      </w:tr>
    </w:tbl>
    <w:p>
      <w:pPr>
        <w:spacing w:after="20"/>
      </w:pPr>
    </w:p>
    <w:p>
      <w:pPr>
        <w:spacing w:after="40"/>
      </w:pPr>
    </w:p>
    <w:p>
      <w:pPr>
        <w:pStyle w:val="Heading2"/>
        <w:keepNext w:val="1"/>
      </w:pPr>
      <w:r>
        <w:t>Изотропный сектор</w:t>
      </w:r>
    </w:p>
    <w:p>
      <w:pPr>
        <w:keepNext/>
        <w:spacing w:after="40"/>
        <w:jc w:val="left"/>
      </w:pPr>
      <w:r>
        <w:rPr>
          <w:rFonts w:ascii="DejaVu Sans" w:hAnsi="DejaVu Sans"/>
          <w:b/>
          <w:color w:val="5F6D7A"/>
          <w:sz w:val="16"/>
        </w:rPr>
        <w:t>T3-LOC-041 · источник: tom3_v0_7.docx · раздел: 2. Symmetry datum и изотропный сектор</w:t>
      </w: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Определение T3-ISO-001 [DEF-A]. Пространственный symmetry datum есть</w:t>
      </w:r>
    </w:p>
    <w:p>
      <w:pPr>
        <w:keepNext/>
        <w:spacing w:after="40"/>
        <w:jc w:val="center"/>
      </w:pPr>
      <w:r>
        <w:rPr>
          <w:rFonts w:ascii="DejaVu Sans" w:hAnsi="DejaVu Sans"/>
          <w:b/>
          <w:color w:val="5F6D7A"/>
          <w:sz w:val="16"/>
        </w:rPr>
        <w:t>Формула T3-EQ-0062</w:t>
      </w:r>
    </w:p>
    <w:p>
      <w:pPr>
        <w:spacing w:before="80" w:after="100"/>
        <w:jc w:val="center"/>
      </w:pPr>
      <w:r>
        <w:rPr>
          <w:rFonts w:ascii="DejaVu Serif" w:hAnsi="DejaVu Serif"/>
          <w:i/>
          <w:sz w:val="21"/>
        </w:rPr>
        <w:t>S_k=(Σ,γ_k,G_k,ρ_k),   k∈{−1,0,1},</w:t>
      </w: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где (Σ,γ_k) — связное трёхмерное риманово многообразие постоянной секционной кривизны k, G_k действует транзитивно изометриями, а isotropy subgroup в каждой точке действует как SO(3) на tangent space.</w:t>
      </w: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Определение T3-ISO-002 [DEF-A]. Для действия ρ_k:G_k×Q_adm→Q_adm изотропный сектор равен</w:t>
      </w:r>
    </w:p>
    <w:p>
      <w:pPr>
        <w:keepNext/>
        <w:spacing w:after="40"/>
        <w:jc w:val="center"/>
      </w:pPr>
      <w:r>
        <w:rPr>
          <w:rFonts w:ascii="DejaVu Sans" w:hAnsi="DejaVu Sans"/>
          <w:b/>
          <w:color w:val="5F6D7A"/>
          <w:sz w:val="16"/>
        </w:rPr>
        <w:t>Формула T3-EQ-0063</w:t>
      </w:r>
    </w:p>
    <w:p>
      <w:pPr>
        <w:spacing w:before="80" w:after="100"/>
        <w:jc w:val="center"/>
      </w:pPr>
      <w:r>
        <w:rPr>
          <w:rFonts w:ascii="DejaVu Serif" w:hAnsi="DejaVu Serif"/>
          <w:i/>
          <w:sz w:val="21"/>
        </w:rPr>
        <w:t>Q_iso := Fix(G_k)∩Q_adm = {q∈Q_adm : ρ_k(g)q=q for all g∈G_k}.</w:t>
      </w: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В metric-only sector invariant data имеют вид</w:t>
      </w:r>
    </w:p>
    <w:p>
      <w:pPr>
        <w:keepNext/>
        <w:spacing w:after="40"/>
        <w:jc w:val="center"/>
      </w:pPr>
      <w:r>
        <w:rPr>
          <w:rFonts w:ascii="DejaVu Sans" w:hAnsi="DejaVu Sans"/>
          <w:b/>
          <w:color w:val="5F6D7A"/>
          <w:sz w:val="16"/>
        </w:rPr>
        <w:t>Формула T3-EQ-0064</w:t>
      </w:r>
    </w:p>
    <w:p>
      <w:pPr>
        <w:spacing w:before="80" w:after="100"/>
        <w:jc w:val="center"/>
      </w:pPr>
      <w:r>
        <w:rPr>
          <w:rFonts w:ascii="DejaVu Serif" w:hAnsi="DejaVu Serif"/>
          <w:i/>
          <w:sz w:val="21"/>
        </w:rPr>
        <w:t>h_t=a(t)^2γ_k,   β_t=0,   N=N(t),   a(t)&gt;0.</w:t>
      </w: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Все scalar packet fields u^A допускаются как u^A=u^A(t). Не-скалярные поля должны иметь отдельный invariant template или быть нулевыми; иначе они не принадлежат Q_iso.</w:t>
      </w:r>
    </w:p>
    <w:p>
      <w:pPr>
        <w:keepNext/>
        <w:spacing w:after="40"/>
        <w:jc w:val="center"/>
      </w:pPr>
      <w:r>
        <w:rPr>
          <w:rFonts w:ascii="DejaVu Sans" w:hAnsi="DejaVu Sans"/>
          <w:b/>
          <w:color w:val="5F6D7A"/>
          <w:sz w:val="16"/>
        </w:rPr>
        <w:t>Рисунок T3-FIG-022 · tom3_v0_7.docx</w:t>
      </w:r>
    </w:p>
    <w:p>
      <w:pPr>
        <w:spacing w:after="40"/>
        <w:jc w:val="center"/>
      </w:pPr>
      <w:r>
        <w:drawing>
          <wp:inline xmlns:a="http://schemas.openxmlformats.org/drawingml/2006/main" xmlns:pic="http://schemas.openxmlformats.org/drawingml/2006/picture">
            <wp:extent cx="5976000" cy="3691059"/>
            <wp:docPr id="3" name="Picture 3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t3_v07_projector.png"/>
                    <pic:cNvPicPr/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5976000" cy="3691059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120"/>
        <w:jc w:val="center"/>
      </w:pPr>
      <w:r>
        <w:rPr>
          <w:rFonts w:ascii="DejaVu Serif" w:hAnsi="DejaVu Serif"/>
          <w:i/>
          <w:color w:val="5A5A5A"/>
          <w:sz w:val="17"/>
        </w:rPr>
        <w:t>Рисунок 2. Проектор на изотропную часть и preservation/countermodel branches.</w:t>
      </w: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Определение T3-ISO-003 [DEF-A]. Для A∈Sym²(T*Σ) изотропный проектор задаётся</w:t>
      </w:r>
    </w:p>
    <w:p>
      <w:pPr>
        <w:keepNext/>
        <w:spacing w:after="40"/>
        <w:jc w:val="center"/>
      </w:pPr>
      <w:r>
        <w:rPr>
          <w:rFonts w:ascii="DejaVu Sans" w:hAnsi="DejaVu Sans"/>
          <w:b/>
          <w:color w:val="5F6D7A"/>
          <w:sz w:val="16"/>
        </w:rPr>
        <w:t>Формула T3-EQ-0065</w:t>
      </w:r>
    </w:p>
    <w:p>
      <w:pPr>
        <w:spacing w:before="80" w:after="100"/>
        <w:jc w:val="center"/>
      </w:pPr>
      <w:r>
        <w:rPr>
          <w:rFonts w:ascii="DejaVu Serif" w:hAnsi="DejaVu Serif"/>
          <w:i/>
          <w:sz w:val="21"/>
        </w:rPr>
        <w:t>P_iso(A)=(tr_γ A / 3)γ,   P_iso²=P_iso.</w:t>
      </w: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Трасс-свободная часть A^TF=A−P_iso(A) является локальным anisotropy witness. Для mixed fields проектор задаётся покомпонентно только после фиксации representation type.</w:t>
      </w:r>
    </w:p>
    <w:p>
      <w:pPr>
        <w:spacing w:after="40"/>
      </w:pPr>
    </w:p>
    <w:p>
      <w:pPr>
        <w:pStyle w:val="Heading2"/>
        <w:keepNext w:val="1"/>
      </w:pPr>
      <w:r>
        <w:t>Сохранение инвариантного сектора</w:t>
      </w:r>
    </w:p>
    <w:p>
      <w:pPr>
        <w:keepNext/>
        <w:spacing w:after="40"/>
        <w:jc w:val="left"/>
      </w:pPr>
      <w:r>
        <w:rPr>
          <w:rFonts w:ascii="DejaVu Sans" w:hAnsi="DejaVu Sans"/>
          <w:b/>
          <w:color w:val="5F6D7A"/>
          <w:sz w:val="16"/>
        </w:rPr>
        <w:t>T3-LOC-042 · источник: tom3_v0_7.docx · раздел: 3. Теорема сохранения invariant sector</w:t>
      </w: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Теорема T3-ISO-1 [THM]. Пусть Banach manifold Q несёт гладкое действие G, vector field F:Dom(F)⊂Q→TQ является G-equivariant, initial-value problem q̇=F(q) локально единственен, а constraint submanifold C⊂Q является G-invariant и F tangent to C. Тогда Fix(G)∩C сохраняется локальным потоком.</w:t>
      </w: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Доказательство. Для q₀∈Fix(G)∩C и любого g∈G кривые q(t) и g·q(t) решают один и тот же IVP, поскольку F(g·q)=g_*F(q), а g·q₀=q₀. Единственность даёт g·q(t)=q(t). Tangency сохраняет C. □</w:t>
      </w: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Следствие T3-ISO-1a [PROP]. Редуцированный vector field корректно определяется как</w:t>
      </w:r>
    </w:p>
    <w:p>
      <w:pPr>
        <w:keepNext/>
        <w:spacing w:after="40"/>
        <w:jc w:val="center"/>
      </w:pPr>
      <w:r>
        <w:rPr>
          <w:rFonts w:ascii="DejaVu Sans" w:hAnsi="DejaVu Sans"/>
          <w:b/>
          <w:color w:val="5F6D7A"/>
          <w:sz w:val="16"/>
        </w:rPr>
        <w:t>Формула T3-EQ-0066</w:t>
      </w:r>
    </w:p>
    <w:p>
      <w:pPr>
        <w:spacing w:before="80" w:after="100"/>
        <w:jc w:val="center"/>
      </w:pPr>
      <w:r>
        <w:rPr>
          <w:rFonts w:ascii="DejaVu Serif" w:hAnsi="DejaVu Serif"/>
          <w:i/>
          <w:sz w:val="21"/>
        </w:rPr>
        <w:t>F_iso = P_iso ∘ F ∘ ι_iso</w:t>
      </w: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только если F(Q_iso)⊂TQ_iso. Формальная запись projection without tangency может скрыть discarded anisotropic residual и потому не является доказательством редукции.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978"/>
      </w:tblGrid>
      <w:tr>
        <w:trPr>
          <w:cantSplit w:val="true"/>
        </w:trPr>
        <w:tc>
          <w:tcPr>
            <w:tcW w:type="dxa" w:w="9638"/>
            <w:shd w:fill="FBECEC"/>
            <w:tcMar>
              <w:top w:w="110" w:type="dxa"/>
              <w:start w:w="130" w:type="dxa"/>
              <w:bottom w:w="110" w:type="dxa"/>
              <w:end w:w="130" w:type="dxa"/>
            </w:tcMar>
            <w:tcBorders>
              <w:top w:val="single" w:sz="6" w:color="9D2C2C"/>
              <w:left w:val="single" w:sz="10" w:color="9D2C2C"/>
              <w:bottom w:val="single" w:sz="6" w:color="9D2C2C"/>
              <w:right w:val="single" w:sz="6" w:color="9D2C2C"/>
            </w:tcBorders>
          </w:tcPr>
          <w:p>
            <w:pPr>
              <w:spacing w:line="259" w:lineRule="auto"/>
              <w:jc w:val="left"/>
            </w:pPr>
            <w:r>
              <w:rPr>
                <w:rFonts w:ascii="DejaVu Sans" w:hAnsi="DejaVu Sans"/>
                <w:b/>
                <w:color w:val="9D2C2C"/>
                <w:sz w:val="19"/>
              </w:rPr>
              <w:t xml:space="preserve">PRINCIPLE OF SYMMETRIC CRITICALITY. </w:t>
            </w:r>
            <w:r>
              <w:rPr>
                <w:rFonts w:ascii="DejaVu Serif" w:hAnsi="DejaVu Serif"/>
                <w:sz w:val="19"/>
              </w:rPr>
              <w:t>Если F получен из вариационного принципа, редукция action и редукция Euler–Lagrange equations совпадают не автоматически. Необходимы гипотезы symmetric criticality; в v0.7 они включены как отдельный gate, а не как вежливое пожелание.</w:t>
            </w:r>
          </w:p>
        </w:tc>
      </w:tr>
    </w:tbl>
    <w:p>
      <w:pPr>
        <w:spacing w:after="40" w:before="0"/>
      </w:pPr>
    </w:p>
    <w:p>
      <w:pPr>
        <w:spacing w:after="40"/>
      </w:pPr>
    </w:p>
    <w:p>
      <w:pPr>
        <w:pStyle w:val="Heading2"/>
        <w:keepNext w:val="1"/>
      </w:pPr>
      <w:r>
        <w:t>Fixed-phase сектор</w:t>
      </w:r>
    </w:p>
    <w:p>
      <w:pPr>
        <w:keepNext/>
        <w:spacing w:after="40"/>
        <w:jc w:val="left"/>
      </w:pPr>
      <w:r>
        <w:rPr>
          <w:rFonts w:ascii="DejaVu Sans" w:hAnsi="DejaVu Sans"/>
          <w:b/>
          <w:color w:val="5F6D7A"/>
          <w:sz w:val="16"/>
        </w:rPr>
        <w:t>T3-LOC-043 · источник: tom3_v0_7.docx · раздел: 4. Fixed-phase packet sector</w:t>
      </w: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Из Appendix C импортируется только алгебраический результат</w:t>
      </w:r>
    </w:p>
    <w:p>
      <w:pPr>
        <w:keepNext/>
        <w:spacing w:after="40"/>
        <w:jc w:val="center"/>
      </w:pPr>
      <w:r>
        <w:rPr>
          <w:rFonts w:ascii="DejaVu Sans" w:hAnsi="DejaVu Sans"/>
          <w:b/>
          <w:color w:val="5F6D7A"/>
          <w:sz w:val="16"/>
        </w:rPr>
        <w:t>Формула T3-EQ-0067</w:t>
      </w:r>
    </w:p>
    <w:p>
      <w:pPr>
        <w:spacing w:before="80" w:after="100"/>
        <w:jc w:val="center"/>
      </w:pPr>
      <w:r>
        <w:rPr>
          <w:rFonts w:ascii="DejaVu Serif" w:hAnsi="DejaVu Serif"/>
          <w:i/>
          <w:sz w:val="21"/>
        </w:rPr>
        <w:t>I_iso^G2 = Span_R{φ₀},   φ₀=z∧ω+Re Ω.</w:t>
      </w: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Предложение T3-ISO-2 [PROP]. Если линейный оператор L сохраняет I_iso^G2, то существует скаляр κ_L такой, что Lφ₀=κ_Lφ₀. Для Φ(t)=λ(t)φ₀ редуцированное уравнение ∂_tΦ=LΦ принимает вид λ̇=κ_L λ при фиксированном L.</w:t>
      </w: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Это утверждение следует из одномерности сектора и не требует физической интерпретации.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978"/>
      </w:tblGrid>
      <w:tr>
        <w:trPr>
          <w:cantSplit w:val="true"/>
        </w:trPr>
        <w:tc>
          <w:tcPr>
            <w:tcW w:type="dxa" w:w="9638"/>
            <w:shd w:fill="FBECEC"/>
            <w:tcMar>
              <w:top w:w="110" w:type="dxa"/>
              <w:start w:w="130" w:type="dxa"/>
              <w:bottom w:w="110" w:type="dxa"/>
              <w:end w:w="130" w:type="dxa"/>
            </w:tcMar>
            <w:tcBorders>
              <w:top w:val="single" w:sz="6" w:color="9D2C2C"/>
              <w:left w:val="single" w:sz="10" w:color="9D2C2C"/>
              <w:bottom w:val="single" w:sz="6" w:color="9D2C2C"/>
              <w:right w:val="single" w:sz="6" w:color="9D2C2C"/>
            </w:tcBorders>
          </w:tcPr>
          <w:p>
            <w:pPr>
              <w:spacing w:line="259" w:lineRule="auto"/>
              <w:jc w:val="left"/>
            </w:pPr>
            <w:r>
              <w:rPr>
                <w:rFonts w:ascii="DejaVu Sans" w:hAnsi="DejaVu Sans"/>
                <w:b/>
                <w:color w:val="9D2C2C"/>
                <w:sz w:val="19"/>
              </w:rPr>
              <w:t xml:space="preserve">LEGACY FIREWALL. </w:t>
            </w:r>
            <w:r>
              <w:rPr>
                <w:rFonts w:ascii="DejaVu Serif" w:hAnsi="DejaVu Serif"/>
                <w:sz w:val="19"/>
              </w:rPr>
              <w:t>Формула конкретного k(α), полученная из ранней differential family, не импортируется: v0.5 установил нарушение Jacobi identity для неизменённого bracket при α≠0. Сохраняется только условная логика «preservation ⇒ scalar action».</w:t>
            </w:r>
          </w:p>
        </w:tc>
      </w:tr>
    </w:tbl>
    <w:p>
      <w:pPr>
        <w:spacing w:after="40" w:before="0"/>
      </w:pP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Если α также динамичен, то Φ(t)=λ(t)φ_{α(t)} порождает дополнительный tangent term λ α̇ ∂_αφ_α. Его нельзя выбросить без доказательства ∂_αφ_α=0 в выбранной trivialization или без расширения reduced coordinates до (λ,α).</w:t>
      </w:r>
    </w:p>
    <w:p>
      <w:pPr>
        <w:spacing w:after="40"/>
      </w:pPr>
    </w:p>
    <w:p>
      <w:pPr>
        <w:pStyle w:val="Heading2"/>
        <w:keepNext w:val="1"/>
      </w:pPr>
      <w:r>
        <w:t>FLRW MODEL-реализация</w:t>
      </w:r>
    </w:p>
    <w:p>
      <w:pPr>
        <w:keepNext/>
        <w:spacing w:after="40"/>
        <w:jc w:val="left"/>
      </w:pPr>
      <w:r>
        <w:rPr>
          <w:rFonts w:ascii="DejaVu Sans" w:hAnsi="DejaVu Sans"/>
          <w:b/>
          <w:color w:val="5F6D7A"/>
          <w:sz w:val="16"/>
        </w:rPr>
        <w:t>T3-LOC-044 · источник: tom3_v0_7.docx · раздел: 5. FLRW-секция как геометрическая MODEL-реализация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978"/>
      </w:tblGrid>
      <w:tr>
        <w:trPr>
          <w:cantSplit w:val="true"/>
        </w:trPr>
        <w:tc>
          <w:tcPr>
            <w:tcW w:type="dxa" w:w="9638"/>
            <w:shd w:fill="EAF1F7"/>
            <w:tcMar>
              <w:top w:w="110" w:type="dxa"/>
              <w:start w:w="130" w:type="dxa"/>
              <w:bottom w:w="110" w:type="dxa"/>
              <w:end w:w="130" w:type="dxa"/>
            </w:tcMar>
            <w:tcBorders>
              <w:top w:val="single" w:sz="6" w:color="1F4775"/>
              <w:left w:val="single" w:sz="10" w:color="1F4775"/>
              <w:bottom w:val="single" w:sz="6" w:color="1F4775"/>
              <w:right w:val="single" w:sz="6" w:color="1F4775"/>
            </w:tcBorders>
          </w:tcPr>
          <w:p>
            <w:pPr>
              <w:spacing w:line="259" w:lineRule="auto"/>
              <w:jc w:val="left"/>
            </w:pPr>
            <w:r>
              <w:rPr>
                <w:rFonts w:ascii="DejaVu Sans" w:hAnsi="DejaVu Sans"/>
                <w:b/>
                <w:color w:val="1F4775"/>
                <w:sz w:val="19"/>
              </w:rPr>
              <w:t xml:space="preserve">ОНТОЛОГИЯ. </w:t>
            </w:r>
            <w:r>
              <w:rPr>
                <w:rFonts w:ascii="DejaVu Serif" w:hAnsi="DejaVu Serif"/>
                <w:sz w:val="19"/>
              </w:rPr>
              <w:t>FLRW-секция есть Lorentzian metric на I×Σ, собранная из lapse, scale factor и constant-curvature spatial metric.</w:t>
            </w:r>
          </w:p>
        </w:tc>
      </w:tr>
    </w:tbl>
    <w:p>
      <w:pPr>
        <w:spacing w:after="40" w:before="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978"/>
      </w:tblGrid>
      <w:tr>
        <w:trPr>
          <w:cantSplit w:val="true"/>
        </w:trPr>
        <w:tc>
          <w:tcPr>
            <w:tcW w:type="dxa" w:w="9638"/>
            <w:shd w:fill="E9F5EE"/>
            <w:tcMar>
              <w:top w:w="110" w:type="dxa"/>
              <w:start w:w="130" w:type="dxa"/>
              <w:bottom w:w="110" w:type="dxa"/>
              <w:end w:w="130" w:type="dxa"/>
            </w:tcMar>
            <w:tcBorders>
              <w:top w:val="single" w:sz="6" w:color="2E6F4E"/>
              <w:left w:val="single" w:sz="10" w:color="2E6F4E"/>
              <w:bottom w:val="single" w:sz="6" w:color="2E6F4E"/>
              <w:right w:val="single" w:sz="6" w:color="2E6F4E"/>
            </w:tcBorders>
          </w:tcPr>
          <w:p>
            <w:pPr>
              <w:spacing w:line="259" w:lineRule="auto"/>
              <w:jc w:val="left"/>
            </w:pPr>
            <w:r>
              <w:rPr>
                <w:rFonts w:ascii="DejaVu Sans" w:hAnsi="DejaVu Sans"/>
                <w:b/>
                <w:color w:val="2E6F4E"/>
                <w:sz w:val="19"/>
              </w:rPr>
              <w:t xml:space="preserve">ГНОСЕОЛОГИЯ. </w:t>
            </w:r>
            <w:r>
              <w:rPr>
                <w:rFonts w:ascii="DejaVu Serif" w:hAnsi="DejaVu Serif"/>
                <w:sz w:val="19"/>
              </w:rPr>
              <w:t>Её curvature identities следуют вычислением из Levi-Civita connection. Физические уравнения появляются только после выбора field equation.</w:t>
            </w:r>
          </w:p>
        </w:tc>
      </w:tr>
    </w:tbl>
    <w:p>
      <w:pPr>
        <w:spacing w:after="40" w:before="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978"/>
      </w:tblGrid>
      <w:tr>
        <w:trPr>
          <w:cantSplit w:val="true"/>
        </w:trPr>
        <w:tc>
          <w:tcPr>
            <w:tcW w:type="dxa" w:w="9638"/>
            <w:shd w:fill="F8F0DF"/>
            <w:tcMar>
              <w:top w:w="110" w:type="dxa"/>
              <w:start w:w="130" w:type="dxa"/>
              <w:bottom w:w="110" w:type="dxa"/>
              <w:end w:w="130" w:type="dxa"/>
            </w:tcMar>
            <w:tcBorders>
              <w:top w:val="single" w:sz="6" w:color="9A6711"/>
              <w:left w:val="single" w:sz="10" w:color="9A6711"/>
              <w:bottom w:val="single" w:sz="6" w:color="9A6711"/>
              <w:right w:val="single" w:sz="6" w:color="9A6711"/>
            </w:tcBorders>
          </w:tcPr>
          <w:p>
            <w:pPr>
              <w:spacing w:line="259" w:lineRule="auto"/>
              <w:jc w:val="left"/>
            </w:pPr>
            <w:r>
              <w:rPr>
                <w:rFonts w:ascii="DejaVu Sans" w:hAnsi="DejaVu Sans"/>
                <w:b/>
                <w:color w:val="9A6711"/>
                <w:sz w:val="19"/>
              </w:rPr>
              <w:t xml:space="preserve">ФЕНОМЕНОЛОГИЯ. </w:t>
            </w:r>
            <w:r>
              <w:rPr>
                <w:rFonts w:ascii="DejaVu Serif" w:hAnsi="DejaVu Serif"/>
                <w:sz w:val="19"/>
              </w:rPr>
              <w:t>Наблюдатель comoving с normal congruence видит единый expansion scalar и нулевые shear/vorticity в идеализированном секторе.</w:t>
            </w:r>
          </w:p>
        </w:tc>
      </w:tr>
    </w:tbl>
    <w:p>
      <w:pPr>
        <w:spacing w:after="40" w:before="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978"/>
      </w:tblGrid>
      <w:tr>
        <w:trPr>
          <w:cantSplit w:val="true"/>
        </w:trPr>
        <w:tc>
          <w:tcPr>
            <w:tcW w:type="dxa" w:w="9638"/>
            <w:shd w:fill="EAF1F7"/>
            <w:tcMar>
              <w:top w:w="110" w:type="dxa"/>
              <w:start w:w="130" w:type="dxa"/>
              <w:bottom w:w="110" w:type="dxa"/>
              <w:end w:w="130" w:type="dxa"/>
            </w:tcMar>
            <w:tcBorders>
              <w:top w:val="single" w:sz="6" w:color="1F4775"/>
              <w:left w:val="single" w:sz="10" w:color="1F4775"/>
              <w:bottom w:val="single" w:sz="6" w:color="1F4775"/>
              <w:right w:val="single" w:sz="6" w:color="1F4775"/>
            </w:tcBorders>
          </w:tcPr>
          <w:p>
            <w:pPr>
              <w:spacing w:line="259" w:lineRule="auto"/>
              <w:jc w:val="left"/>
            </w:pPr>
            <w:r>
              <w:rPr>
                <w:rFonts w:ascii="DejaVu Sans" w:hAnsi="DejaVu Sans"/>
                <w:b/>
                <w:color w:val="1F4775"/>
                <w:sz w:val="19"/>
              </w:rPr>
              <w:t xml:space="preserve">ФИЗИЧЕСКИЙ СМЫСЛ. </w:t>
            </w:r>
            <w:r>
              <w:rPr>
                <w:rFonts w:ascii="DejaVu Serif" w:hAnsi="DejaVu Serif"/>
                <w:sz w:val="19"/>
              </w:rPr>
              <w:t>Моделируется homogeneous-isotropic background, а не реальные неоднородности и приборные систематики.</w:t>
            </w:r>
          </w:p>
        </w:tc>
      </w:tr>
    </w:tbl>
    <w:p>
      <w:pPr>
        <w:spacing w:after="40" w:before="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978"/>
      </w:tblGrid>
      <w:tr>
        <w:trPr>
          <w:cantSplit w:val="true"/>
        </w:trPr>
        <w:tc>
          <w:tcPr>
            <w:tcW w:type="dxa" w:w="9638"/>
            <w:shd w:fill="FBECEC"/>
            <w:tcMar>
              <w:top w:w="110" w:type="dxa"/>
              <w:start w:w="130" w:type="dxa"/>
              <w:bottom w:w="110" w:type="dxa"/>
              <w:end w:w="130" w:type="dxa"/>
            </w:tcMar>
            <w:tcBorders>
              <w:top w:val="single" w:sz="6" w:color="9D2C2C"/>
              <w:left w:val="single" w:sz="10" w:color="9D2C2C"/>
              <w:bottom w:val="single" w:sz="6" w:color="9D2C2C"/>
              <w:right w:val="single" w:sz="6" w:color="9D2C2C"/>
            </w:tcBorders>
          </w:tcPr>
          <w:p>
            <w:pPr>
              <w:spacing w:line="259" w:lineRule="auto"/>
              <w:jc w:val="left"/>
            </w:pPr>
            <w:r>
              <w:rPr>
                <w:rFonts w:ascii="DejaVu Sans" w:hAnsi="DejaVu Sans"/>
                <w:b/>
                <w:color w:val="9D2C2C"/>
                <w:sz w:val="19"/>
              </w:rPr>
              <w:t xml:space="preserve">ОГРАНИЧЕНИЕ. </w:t>
            </w:r>
            <w:r>
              <w:rPr>
                <w:rFonts w:ascii="DejaVu Serif" w:hAnsi="DejaVu Serif"/>
                <w:sz w:val="19"/>
              </w:rPr>
              <w:t>Scale factor зависит от gauge choice; invariant operational observables требуют redshift/distance adapter следующего выпуска.</w:t>
            </w:r>
          </w:p>
        </w:tc>
      </w:tr>
    </w:tbl>
    <w:p>
      <w:pPr>
        <w:spacing w:after="40" w:before="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978"/>
      </w:tblGrid>
      <w:tr>
        <w:trPr>
          <w:cantSplit w:val="true"/>
        </w:trPr>
        <w:tc>
          <w:tcPr>
            <w:tcW w:type="dxa" w:w="9638"/>
            <w:shd w:fill="F1F3F5"/>
            <w:tcMar>
              <w:top w:w="110" w:type="dxa"/>
              <w:start w:w="130" w:type="dxa"/>
              <w:bottom w:w="110" w:type="dxa"/>
              <w:end w:w="130" w:type="dxa"/>
            </w:tcMar>
            <w:tcBorders>
              <w:top w:val="single" w:sz="6" w:color="1B1F23"/>
              <w:left w:val="single" w:sz="10" w:color="1B1F23"/>
              <w:bottom w:val="single" w:sz="6" w:color="1B1F23"/>
              <w:right w:val="single" w:sz="6" w:color="1B1F23"/>
            </w:tcBorders>
          </w:tcPr>
          <w:p>
            <w:pPr>
              <w:spacing w:line="259" w:lineRule="auto"/>
              <w:jc w:val="left"/>
            </w:pPr>
            <w:r>
              <w:rPr>
                <w:rFonts w:ascii="DejaVu Sans" w:hAnsi="DejaVu Sans"/>
                <w:b/>
                <w:color w:val="1B1F23"/>
                <w:sz w:val="19"/>
              </w:rPr>
              <w:t xml:space="preserve">АВТОРСКАЯ НОВИЗНА. </w:t>
            </w:r>
            <w:r>
              <w:rPr>
                <w:rFonts w:ascii="DejaVu Serif" w:hAnsi="DejaVu Serif"/>
                <w:sz w:val="19"/>
              </w:rPr>
              <w:t>Авторский вклад — включение FLRW-секции в V*P reduction gate и явное отделение packet correction от prior-art geometry.</w:t>
            </w:r>
          </w:p>
        </w:tc>
      </w:tr>
    </w:tbl>
    <w:p>
      <w:pPr>
        <w:spacing w:after="40" w:before="0"/>
      </w:pPr>
    </w:p>
    <w:p>
      <w:pPr>
        <w:keepNext/>
        <w:spacing w:after="40"/>
        <w:jc w:val="center"/>
      </w:pPr>
      <w:r>
        <w:rPr>
          <w:rFonts w:ascii="DejaVu Sans" w:hAnsi="DejaVu Sans"/>
          <w:b/>
          <w:color w:val="5F6D7A"/>
          <w:sz w:val="16"/>
        </w:rPr>
        <w:t>Рисунок T3-FIG-023 · tom3_v0_7.docx</w:t>
      </w:r>
    </w:p>
    <w:p>
      <w:pPr>
        <w:spacing w:after="40"/>
        <w:jc w:val="center"/>
      </w:pPr>
      <w:r>
        <w:drawing>
          <wp:inline xmlns:a="http://schemas.openxmlformats.org/drawingml/2006/main" xmlns:pic="http://schemas.openxmlformats.org/drawingml/2006/picture">
            <wp:extent cx="5976000" cy="3866824"/>
            <wp:docPr id="4" name="Picture 4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t3_v07_flrw.png"/>
                    <pic:cNvPicPr/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5976000" cy="3866824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120"/>
        <w:jc w:val="center"/>
      </w:pPr>
      <w:r>
        <w:rPr>
          <w:rFonts w:ascii="DejaVu Serif" w:hAnsi="DejaVu Serif"/>
          <w:i/>
          <w:color w:val="5A5A5A"/>
          <w:sz w:val="17"/>
        </w:rPr>
        <w:t>Рисунок 3. Геометрическая скаляризация и packet-corrected bookkeeping.</w:t>
      </w: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Определение T3-ISO-004 [MODEL]. На M=I×Σ зададим</w:t>
      </w:r>
    </w:p>
    <w:p>
      <w:pPr>
        <w:keepNext/>
        <w:spacing w:after="40"/>
        <w:jc w:val="center"/>
      </w:pPr>
      <w:r>
        <w:rPr>
          <w:rFonts w:ascii="DejaVu Sans" w:hAnsi="DejaVu Sans"/>
          <w:b/>
          <w:color w:val="5F6D7A"/>
          <w:sz w:val="16"/>
        </w:rPr>
        <w:t>Формула T3-EQ-0068</w:t>
      </w:r>
    </w:p>
    <w:p>
      <w:pPr>
        <w:spacing w:before="80" w:after="100"/>
        <w:jc w:val="center"/>
      </w:pPr>
      <w:r>
        <w:rPr>
          <w:rFonts w:ascii="DejaVu Serif" w:hAnsi="DejaVu Serif"/>
          <w:i/>
          <w:sz w:val="21"/>
        </w:rPr>
        <w:t>g_s=−N(t)^2dt^2+a(t)^2γ_k,   H=(1/N)(ȧ/a).</w:t>
      </w: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Предложение T3-ISO-3 [PROP]. Для signature (−+++) и unit normal n=N⁻¹∂_t компоненты Einstein tensor скаляризуются как</w:t>
      </w:r>
    </w:p>
    <w:p>
      <w:pPr>
        <w:keepNext/>
        <w:spacing w:after="40"/>
        <w:jc w:val="center"/>
      </w:pPr>
      <w:r>
        <w:rPr>
          <w:rFonts w:ascii="DejaVu Sans" w:hAnsi="DejaVu Sans"/>
          <w:b/>
          <w:color w:val="5F6D7A"/>
          <w:sz w:val="16"/>
        </w:rPr>
        <w:t>Формула T3-EQ-0069</w:t>
      </w:r>
    </w:p>
    <w:p>
      <w:pPr>
        <w:spacing w:before="80" w:after="100"/>
        <w:jc w:val="center"/>
      </w:pPr>
      <w:r>
        <w:rPr>
          <w:rFonts w:ascii="DejaVu Serif" w:hAnsi="DejaVu Serif"/>
          <w:i/>
          <w:sz w:val="21"/>
        </w:rPr>
        <w:t>G_0 := G(n,n)=3(H²+k/a²),</w:t>
      </w:r>
    </w:p>
    <w:p>
      <w:pPr>
        <w:keepNext/>
        <w:spacing w:after="40"/>
        <w:jc w:val="center"/>
      </w:pPr>
      <w:r>
        <w:rPr>
          <w:rFonts w:ascii="DejaVu Sans" w:hAnsi="DejaVu Sans"/>
          <w:b/>
          <w:color w:val="5F6D7A"/>
          <w:sz w:val="16"/>
        </w:rPr>
        <w:t>Формула T3-EQ-0070</w:t>
      </w:r>
    </w:p>
    <w:p>
      <w:pPr>
        <w:spacing w:before="80" w:after="100"/>
        <w:jc w:val="center"/>
      </w:pPr>
      <w:r>
        <w:rPr>
          <w:rFonts w:ascii="DejaVu Serif" w:hAnsi="DejaVu Serif"/>
          <w:i/>
          <w:sz w:val="21"/>
        </w:rPr>
        <w:t>G_s := (1/3)a⁻²γ^{ij}G_{ij}=−(2Ḣ/N+3H²+k/a²).</w:t>
      </w: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H инвариантен при монотонной перепараметризации времени, если lapse преобразуется как one-form coefficient. Поэтому H является корректной scalar coordinate редуцированного background sector.</w:t>
      </w:r>
    </w:p>
    <w:p>
      <w:pPr>
        <w:spacing w:after="40"/>
      </w:pPr>
    </w:p>
    <w:p>
      <w:pPr>
        <w:pStyle w:val="Heading2"/>
        <w:keepNext w:val="1"/>
      </w:pPr>
      <w:r>
        <w:t>Сертификат изотропной редукции</w:t>
      </w:r>
    </w:p>
    <w:p>
      <w:pPr>
        <w:keepNext/>
        <w:spacing w:after="40"/>
        <w:jc w:val="left"/>
      </w:pPr>
      <w:r>
        <w:rPr>
          <w:rFonts w:ascii="DejaVu Sans" w:hAnsi="DejaVu Sans"/>
          <w:b/>
          <w:color w:val="5F6D7A"/>
          <w:sz w:val="16"/>
        </w:rPr>
        <w:t>T3-LOC-045 · источник: tom3_v0_7.docx · раздел: 9. Вычислительный сертификат T3-ISO-NUM-001</w:t>
      </w: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Синтетический сертификат выполнен локально с seed=20260726 и N=2000 на каждую randomized family. Он проверяет algebraic/reduction identities, но не использует наблюдательные данные.</w:t>
      </w:r>
    </w:p>
    <w:p>
      <w:pPr>
        <w:keepNext/>
        <w:spacing w:after="40"/>
        <w:jc w:val="left"/>
      </w:pPr>
      <w:r>
        <w:rPr>
          <w:rFonts w:ascii="DejaVu Sans" w:hAnsi="DejaVu Sans"/>
          <w:b/>
          <w:color w:val="5F6D7A"/>
          <w:sz w:val="16"/>
        </w:rPr>
        <w:t>Таблица T3-TBL-031 · tom3_v0_7.docx · 9. Вычислительный сертификат T3-ISO-NUM-001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494"/>
        <w:gridCol w:w="2494"/>
        <w:gridCol w:w="2494"/>
        <w:gridCol w:w="2494"/>
      </w:tblGrid>
      <w:tr>
        <w:trPr>
          <w:cantSplit w:val="true"/>
          <w:tblHeader w:val="true"/>
        </w:trPr>
        <w:tc>
          <w:tcPr>
            <w:tcW w:type="dxa" w:w="4422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1F4775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b/>
                <w:color w:val="FFFFFF"/>
                <w:sz w:val="14"/>
              </w:rPr>
              <w:t>Проверка</w:t>
            </w:r>
          </w:p>
        </w:tc>
        <w:tc>
          <w:tcPr>
            <w:tcW w:type="dxa" w:w="153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1F4775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b/>
                <w:color w:val="FFFFFF"/>
                <w:sz w:val="14"/>
              </w:rPr>
              <w:t>Результат</w:t>
            </w:r>
          </w:p>
        </w:tc>
        <w:tc>
          <w:tcPr>
            <w:tcW w:type="dxa" w:w="170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1F4775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b/>
                <w:color w:val="FFFFFF"/>
                <w:sz w:val="14"/>
              </w:rPr>
              <w:t>max error</w:t>
            </w:r>
          </w:p>
        </w:tc>
        <w:tc>
          <w:tcPr>
            <w:tcW w:type="dxa" w:w="198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1F4775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b/>
                <w:color w:val="FFFFFF"/>
                <w:sz w:val="14"/>
              </w:rPr>
              <w:t>Примечание</w:t>
            </w:r>
          </w:p>
        </w:tc>
      </w:tr>
      <w:tr>
        <w:trPr>
          <w:cantSplit w:val="true"/>
        </w:trPr>
        <w:tc>
          <w:tcPr>
            <w:tcW w:type="dxa" w:w="4422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4"/>
              </w:rPr>
              <w:t>SO3 invariance of h=a^2 I</w:t>
            </w:r>
          </w:p>
        </w:tc>
        <w:tc>
          <w:tcPr>
            <w:tcW w:type="dxa" w:w="153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2000/2000</w:t>
            </w:r>
          </w:p>
        </w:tc>
        <w:tc>
          <w:tcPr>
            <w:tcW w:type="dxa" w:w="170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2.409e-13</w:t>
            </w:r>
          </w:p>
        </w:tc>
        <w:tc>
          <w:tcPr>
            <w:tcW w:type="dxa" w:w="198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</w:r>
          </w:p>
        </w:tc>
      </w:tr>
      <w:tr>
        <w:trPr>
          <w:cantSplit w:val="true"/>
        </w:trPr>
        <w:tc>
          <w:tcPr>
            <w:tcW w:type="dxa" w:w="4422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4"/>
              </w:rPr>
              <w:t>isotropic projector idempotence/equivariance</w:t>
            </w:r>
          </w:p>
        </w:tc>
        <w:tc>
          <w:tcPr>
            <w:tcW w:type="dxa" w:w="153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2000/2000</w:t>
            </w:r>
          </w:p>
        </w:tc>
        <w:tc>
          <w:tcPr>
            <w:tcW w:type="dxa" w:w="170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1.831e-15</w:t>
            </w:r>
          </w:p>
        </w:tc>
        <w:tc>
          <w:tcPr>
            <w:tcW w:type="dxa" w:w="198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</w:r>
          </w:p>
        </w:tc>
      </w:tr>
      <w:tr>
        <w:trPr>
          <w:cantSplit w:val="true"/>
        </w:trPr>
        <w:tc>
          <w:tcPr>
            <w:tcW w:type="dxa" w:w="4422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4"/>
              </w:rPr>
              <w:t>equivariant dynamics tangent to isotropic sector</w:t>
            </w:r>
          </w:p>
        </w:tc>
        <w:tc>
          <w:tcPr>
            <w:tcW w:type="dxa" w:w="153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2000/2000</w:t>
            </w:r>
          </w:p>
        </w:tc>
        <w:tc>
          <w:tcPr>
            <w:tcW w:type="dxa" w:w="170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6.153e-15</w:t>
            </w:r>
          </w:p>
        </w:tc>
        <w:tc>
          <w:tcPr>
            <w:tcW w:type="dxa" w:w="198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</w:r>
          </w:p>
        </w:tc>
      </w:tr>
      <w:tr>
        <w:trPr>
          <w:cantSplit w:val="true"/>
        </w:trPr>
        <w:tc>
          <w:tcPr>
            <w:tcW w:type="dxa" w:w="4422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4"/>
              </w:rPr>
              <w:t>anisotropic forcing countermodel</w:t>
            </w:r>
          </w:p>
        </w:tc>
        <w:tc>
          <w:tcPr>
            <w:tcW w:type="dxa" w:w="153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2000/2000</w:t>
            </w:r>
          </w:p>
        </w:tc>
        <w:tc>
          <w:tcPr>
            <w:tcW w:type="dxa" w:w="170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0.000e+00</w:t>
            </w:r>
          </w:p>
        </w:tc>
        <w:tc>
          <w:tcPr>
            <w:tcW w:type="dxa" w:w="198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Expected departure from the isotropic sector</w:t>
            </w:r>
          </w:p>
        </w:tc>
      </w:tr>
      <w:tr>
        <w:trPr>
          <w:cantSplit w:val="true"/>
        </w:trPr>
        <w:tc>
          <w:tcPr>
            <w:tcW w:type="dxa" w:w="4422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4"/>
              </w:rPr>
              <w:t>fixed-phase projector idempotence</w:t>
            </w:r>
          </w:p>
        </w:tc>
        <w:tc>
          <w:tcPr>
            <w:tcW w:type="dxa" w:w="153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2000/2000</w:t>
            </w:r>
          </w:p>
        </w:tc>
        <w:tc>
          <w:tcPr>
            <w:tcW w:type="dxa" w:w="170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5.875e-16</w:t>
            </w:r>
          </w:p>
        </w:tc>
        <w:tc>
          <w:tcPr>
            <w:tcW w:type="dxa" w:w="198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</w:r>
          </w:p>
        </w:tc>
      </w:tr>
      <w:tr>
        <w:trPr>
          <w:cantSplit w:val="true"/>
        </w:trPr>
        <w:tc>
          <w:tcPr>
            <w:tcW w:type="dxa" w:w="4422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4"/>
              </w:rPr>
              <w:t>scalar action on preserved one-dimensional sector</w:t>
            </w:r>
          </w:p>
        </w:tc>
        <w:tc>
          <w:tcPr>
            <w:tcW w:type="dxa" w:w="153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2000/2000</w:t>
            </w:r>
          </w:p>
        </w:tc>
        <w:tc>
          <w:tcPr>
            <w:tcW w:type="dxa" w:w="170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0.000e+00</w:t>
            </w:r>
          </w:p>
        </w:tc>
        <w:tc>
          <w:tcPr>
            <w:tcW w:type="dxa" w:w="198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</w:r>
          </w:p>
        </w:tc>
      </w:tr>
      <w:tr>
        <w:trPr>
          <w:cantSplit w:val="true"/>
        </w:trPr>
        <w:tc>
          <w:tcPr>
            <w:tcW w:type="dxa" w:w="4422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4"/>
              </w:rPr>
              <w:t>lapse time-reparameterization invariance of H</w:t>
            </w:r>
          </w:p>
        </w:tc>
        <w:tc>
          <w:tcPr>
            <w:tcW w:type="dxa" w:w="153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2000/2000</w:t>
            </w:r>
          </w:p>
        </w:tc>
        <w:tc>
          <w:tcPr>
            <w:tcW w:type="dxa" w:w="170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1.421e-14</w:t>
            </w:r>
          </w:p>
        </w:tc>
        <w:tc>
          <w:tcPr>
            <w:tcW w:type="dxa" w:w="198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</w:r>
          </w:p>
        </w:tc>
      </w:tr>
      <w:tr>
        <w:trPr>
          <w:cantSplit w:val="true"/>
        </w:trPr>
        <w:tc>
          <w:tcPr>
            <w:tcW w:type="dxa" w:w="4422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4"/>
              </w:rPr>
              <w:t>FLRW constraint propagation identity</w:t>
            </w:r>
          </w:p>
        </w:tc>
        <w:tc>
          <w:tcPr>
            <w:tcW w:type="dxa" w:w="153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2000/2000</w:t>
            </w:r>
          </w:p>
        </w:tc>
        <w:tc>
          <w:tcPr>
            <w:tcW w:type="dxa" w:w="170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3.411e-13</w:t>
            </w:r>
          </w:p>
        </w:tc>
        <w:tc>
          <w:tcPr>
            <w:tcW w:type="dxa" w:w="198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</w:r>
          </w:p>
        </w:tc>
      </w:tr>
      <w:tr>
        <w:trPr>
          <w:cantSplit w:val="true"/>
        </w:trPr>
        <w:tc>
          <w:tcPr>
            <w:tcW w:type="dxa" w:w="4422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4"/>
              </w:rPr>
              <w:t>effective-variable bookkeeping identity</w:t>
            </w:r>
          </w:p>
        </w:tc>
        <w:tc>
          <w:tcPr>
            <w:tcW w:type="dxa" w:w="153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2000/2000</w:t>
            </w:r>
          </w:p>
        </w:tc>
        <w:tc>
          <w:tcPr>
            <w:tcW w:type="dxa" w:w="170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1.421e-14</w:t>
            </w:r>
          </w:p>
        </w:tc>
        <w:tc>
          <w:tcPr>
            <w:tcW w:type="dxa" w:w="198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</w:r>
          </w:p>
        </w:tc>
      </w:tr>
      <w:tr>
        <w:trPr>
          <w:cantSplit w:val="true"/>
        </w:trPr>
        <w:tc>
          <w:tcPr>
            <w:tcW w:type="dxa" w:w="4422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4"/>
              </w:rPr>
              <w:t>isotropic reduction gate</w:t>
            </w:r>
          </w:p>
        </w:tc>
        <w:tc>
          <w:tcPr>
            <w:tcW w:type="dxa" w:w="153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2000/2000</w:t>
            </w:r>
          </w:p>
        </w:tc>
        <w:tc>
          <w:tcPr>
            <w:tcW w:type="dxa" w:w="170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0.000e+00</w:t>
            </w:r>
          </w:p>
        </w:tc>
        <w:tc>
          <w:tcPr>
            <w:tcW w:type="dxa" w:w="198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</w:r>
          </w:p>
        </w:tc>
      </w:tr>
      <w:tr>
        <w:trPr>
          <w:cantSplit w:val="true"/>
        </w:trPr>
        <w:tc>
          <w:tcPr>
            <w:tcW w:type="dxa" w:w="4422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4"/>
              </w:rPr>
              <w:t>weakest-link status discipline</w:t>
            </w:r>
          </w:p>
        </w:tc>
        <w:tc>
          <w:tcPr>
            <w:tcW w:type="dxa" w:w="153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2000/2000</w:t>
            </w:r>
          </w:p>
        </w:tc>
        <w:tc>
          <w:tcPr>
            <w:tcW w:type="dxa" w:w="170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0.000e+00</w:t>
            </w:r>
          </w:p>
        </w:tc>
        <w:tc>
          <w:tcPr>
            <w:tcW w:type="dxa" w:w="198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</w:r>
          </w:p>
        </w:tc>
      </w:tr>
      <w:tr>
        <w:trPr>
          <w:cantSplit w:val="true"/>
        </w:trPr>
        <w:tc>
          <w:tcPr>
            <w:tcW w:type="dxa" w:w="4422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4"/>
              </w:rPr>
              <w:t>hash-linked provenance</w:t>
            </w:r>
          </w:p>
        </w:tc>
        <w:tc>
          <w:tcPr>
            <w:tcW w:type="dxa" w:w="153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2000/2000</w:t>
            </w:r>
          </w:p>
        </w:tc>
        <w:tc>
          <w:tcPr>
            <w:tcW w:type="dxa" w:w="170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0.000e+00</w:t>
            </w:r>
          </w:p>
        </w:tc>
        <w:tc>
          <w:tcPr>
            <w:tcW w:type="dxa" w:w="198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</w:r>
          </w:p>
        </w:tc>
      </w:tr>
    </w:tbl>
    <w:p>
      <w:pPr>
        <w:spacing w:after="2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978"/>
      </w:tblGrid>
      <w:tr>
        <w:trPr>
          <w:cantSplit w:val="true"/>
        </w:trPr>
        <w:tc>
          <w:tcPr>
            <w:tcW w:type="dxa" w:w="9638"/>
            <w:shd w:fill="FBECEC"/>
            <w:tcMar>
              <w:top w:w="110" w:type="dxa"/>
              <w:start w:w="130" w:type="dxa"/>
              <w:bottom w:w="110" w:type="dxa"/>
              <w:end w:w="130" w:type="dxa"/>
            </w:tcMar>
            <w:tcBorders>
              <w:top w:val="single" w:sz="6" w:color="9D2C2C"/>
              <w:left w:val="single" w:sz="10" w:color="9D2C2C"/>
              <w:bottom w:val="single" w:sz="6" w:color="9D2C2C"/>
              <w:right w:val="single" w:sz="6" w:color="9D2C2C"/>
            </w:tcBorders>
          </w:tcPr>
          <w:p>
            <w:pPr>
              <w:spacing w:line="259" w:lineRule="auto"/>
              <w:jc w:val="left"/>
            </w:pPr>
            <w:r>
              <w:rPr>
                <w:rFonts w:ascii="DejaVu Sans" w:hAnsi="DejaVu Sans"/>
                <w:b/>
                <w:color w:val="9D2C2C"/>
                <w:sz w:val="19"/>
              </w:rPr>
              <w:t xml:space="preserve">СТАТУС СЕРТИФИКАТА. </w:t>
            </w:r>
            <w:r>
              <w:rPr>
                <w:rFonts w:ascii="DejaVu Serif" w:hAnsi="DejaVu Serif"/>
                <w:sz w:val="19"/>
              </w:rPr>
              <w:t>NUM. Он подтверждает реализацию формул и gates в выбранной конечномерной модели. Он не подтверждает V*P, packet cosmology, field equations или наблюдательное соответствие.</w:t>
            </w:r>
          </w:p>
        </w:tc>
      </w:tr>
    </w:tbl>
    <w:p>
      <w:pPr>
        <w:spacing w:after="40" w:before="0"/>
      </w:pPr>
    </w:p>
    <w:p>
      <w:pPr>
        <w:spacing w:after="40"/>
      </w:pPr>
    </w:p>
    <w:p>
      <w:r>
        <w:br w:type="page"/>
      </w:r>
    </w:p>
    <w:p>
      <w:pPr>
        <w:pStyle w:val="Heading1"/>
        <w:keepNext w:val="1"/>
      </w:pPr>
      <w:r>
        <w:t>Глава 14. Динамические уравнения, ограничения и наблюдаемые</w:t>
      </w:r>
    </w:p>
    <w:p>
      <w:pPr>
        <w:keepNext/>
        <w:spacing w:after="80" w:before="0" w:line="240" w:lineRule="auto"/>
        <w:jc w:val="left"/>
      </w:pPr>
      <w:r>
        <w:rPr>
          <w:rFonts w:ascii="DejaVu Sans" w:hAnsi="DejaVu Sans" w:eastAsia="DejaVu Sans"/>
          <w:b w:val="0"/>
          <w:i w:val="0"/>
          <w:color w:val="6B7480"/>
          <w:sz w:val="17"/>
        </w:rPr>
        <w:t>T3-CH-14 · master locator · T3-EDIT-v0.17</w:t>
      </w:r>
    </w:p>
    <w:p>
      <w:pPr>
        <w:pStyle w:val="Heading2"/>
        <w:spacing w:before="160" w:after="100"/>
        <w:keepNext w:val="1"/>
      </w:pPr>
      <w:r>
        <w:t>Понятное введение к главе</w:t>
      </w:r>
    </w:p>
    <w:p>
      <w:pPr>
        <w:spacing w:after="80"/>
      </w:pPr>
      <w:r>
        <w:rPr>
          <w:rFonts w:ascii="DejaVu Sans" w:hAnsi="DejaVu Sans" w:eastAsia="DejaVu Sans"/>
          <w:color w:val="647080"/>
          <w:sz w:val="17"/>
        </w:rPr>
        <w:t>T3-EXPL-14 · поясняющий блок · T3-EDIT-v0.17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5" w:space="0" w:color="B8C4D3"/>
          <w:left w:val="single" w:sz="5" w:space="0" w:color="B8C4D3"/>
          <w:bottom w:val="single" w:sz="5" w:space="0" w:color="B8C4D3"/>
          <w:right w:val="single" w:sz="5" w:space="0" w:color="B8C4D3"/>
          <w:insideH w:val="single" w:sz="5" w:space="0" w:color="B8C4D3"/>
          <w:insideV w:val="single" w:sz="5" w:space="0" w:color="B8C4D3"/>
        </w:tblBorders>
      </w:tblPr>
      <w:tblGrid>
        <w:gridCol w:w="2900"/>
        <w:gridCol w:w="6820"/>
      </w:tblGrid>
      <w:tr>
        <w:trPr>
          <w:cantSplit/>
        </w:trPr>
        <w:tc>
          <w:tcPr>
            <w:tcW w:type="dxa" w:w="2900"/>
            <w:vAlign w:val="center"/>
            <w:tcMar>
              <w:top w:w="95" w:type="dxa"/>
              <w:start w:w="90" w:type="dxa"/>
              <w:bottom w:w="95" w:type="dxa"/>
              <w:end w:w="90" w:type="dxa"/>
            </w:tcMar>
            <w:shd w:fill="244D7B"/>
          </w:tcPr>
          <w:p>
            <w:pPr>
              <w:spacing w:after="0" w:line="240" w:lineRule="auto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6"/>
              </w:rPr>
              <w:t>ЦЕНТРАЛЬНЫЙ ВОПРОС</w:t>
            </w:r>
          </w:p>
        </w:tc>
        <w:tc>
          <w:tcPr>
            <w:tcW w:type="dxa" w:w="6820"/>
            <w:vAlign w:val="center"/>
            <w:tcMar>
              <w:top w:w="95" w:type="dxa"/>
              <w:start w:w="120" w:type="dxa"/>
              <w:bottom w:w="95" w:type="dxa"/>
              <w:end w:w="120" w:type="dxa"/>
            </w:tcMar>
            <w:shd w:fill="EAF0F7"/>
          </w:tcPr>
          <w:p>
            <w:pPr>
              <w:spacing w:after="0" w:line="252" w:lineRule="auto"/>
              <w:jc w:val="left"/>
            </w:pPr>
            <w:r>
              <w:rPr>
                <w:rFonts w:ascii="DejaVu Serif" w:hAnsi="DejaVu Serif" w:eastAsia="DejaVu Serif"/>
                <w:sz w:val="18"/>
              </w:rPr>
              <w:t>Как перевести модельные функции H(t), a(t) и packet corrections в величины, которые реально присутствуют в астрономических каталогах и likelihood?</w:t>
            </w:r>
          </w:p>
        </w:tc>
      </w:tr>
      <w:tr>
        <w:trPr>
          <w:cantSplit/>
        </w:trPr>
        <w:tc>
          <w:tcPr>
            <w:tcW w:type="dxa" w:w="2900"/>
            <w:vAlign w:val="center"/>
            <w:tcMar>
              <w:top w:w="95" w:type="dxa"/>
              <w:start w:w="90" w:type="dxa"/>
              <w:bottom w:w="95" w:type="dxa"/>
              <w:end w:w="90" w:type="dxa"/>
            </w:tcMar>
            <w:shd w:fill="35688F"/>
          </w:tcPr>
          <w:p>
            <w:pPr>
              <w:spacing w:after="0" w:line="240" w:lineRule="auto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6"/>
              </w:rPr>
              <w:t>ПРОСТОЙ СМЫСЛ</w:t>
            </w:r>
          </w:p>
        </w:tc>
        <w:tc>
          <w:tcPr>
            <w:tcW w:type="dxa" w:w="6820"/>
            <w:vAlign w:val="center"/>
            <w:tcMar>
              <w:top w:w="95" w:type="dxa"/>
              <w:start w:w="120" w:type="dxa"/>
              <w:bottom w:w="95" w:type="dxa"/>
              <w:end w:w="120" w:type="dxa"/>
            </w:tcMar>
            <w:shd w:fill="EDF4F9"/>
          </w:tcPr>
          <w:p>
            <w:pPr>
              <w:spacing w:after="0" w:line="252" w:lineRule="auto"/>
              <w:jc w:val="left"/>
            </w:pPr>
            <w:r>
              <w:rPr>
                <w:rFonts w:ascii="DejaVu Serif" w:hAnsi="DejaVu Serif" w:eastAsia="DejaVu Serif"/>
                <w:sz w:val="18"/>
              </w:rPr>
              <w:t>Нужен наблюдательный адаптер: redshift map, расстояния, единицы, nuisance parameters, selection function, covariance и provenance.</w:t>
            </w:r>
          </w:p>
        </w:tc>
      </w:tr>
      <w:tr>
        <w:trPr>
          <w:cantSplit/>
        </w:trPr>
        <w:tc>
          <w:tcPr>
            <w:tcW w:type="dxa" w:w="2900"/>
            <w:vAlign w:val="center"/>
            <w:tcMar>
              <w:top w:w="95" w:type="dxa"/>
              <w:start w:w="90" w:type="dxa"/>
              <w:bottom w:w="95" w:type="dxa"/>
              <w:end w:w="90" w:type="dxa"/>
            </w:tcMar>
            <w:shd w:fill="9B6A12"/>
          </w:tcPr>
          <w:p>
            <w:pPr>
              <w:spacing w:after="0" w:line="240" w:lineRule="auto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6"/>
              </w:rPr>
              <w:t>МИНИМАЛЬНЫЙ ПРИМЕР</w:t>
            </w:r>
          </w:p>
        </w:tc>
        <w:tc>
          <w:tcPr>
            <w:tcW w:type="dxa" w:w="6820"/>
            <w:vAlign w:val="center"/>
            <w:tcMar>
              <w:top w:w="95" w:type="dxa"/>
              <w:start w:w="120" w:type="dxa"/>
              <w:bottom w:w="95" w:type="dxa"/>
              <w:end w:w="120" w:type="dxa"/>
            </w:tcMar>
            <w:shd w:fill="FBF4DF"/>
          </w:tcPr>
          <w:p>
            <w:pPr>
              <w:spacing w:after="0" w:line="252" w:lineRule="auto"/>
              <w:jc w:val="left"/>
            </w:pPr>
            <w:r>
              <w:rPr>
                <w:rFonts w:ascii="DejaVu Serif" w:hAnsi="DejaVu Serif" w:eastAsia="DejaVu Serif"/>
                <w:sz w:val="18"/>
              </w:rPr>
              <w:t>Сверхновые измеряют относительную шкалу distance modulus и имеют вырождение H0-M_B; BAO измеряет отношения к r_d. Без внешней калибровки абсолютный H0 не идентифицируется.</w:t>
            </w:r>
          </w:p>
        </w:tc>
      </w:tr>
      <w:tr>
        <w:trPr>
          <w:cantSplit/>
        </w:trPr>
        <w:tc>
          <w:tcPr>
            <w:tcW w:type="dxa" w:w="2900"/>
            <w:vAlign w:val="center"/>
            <w:tcMar>
              <w:top w:w="95" w:type="dxa"/>
              <w:start w:w="90" w:type="dxa"/>
              <w:bottom w:w="95" w:type="dxa"/>
              <w:end w:w="90" w:type="dxa"/>
            </w:tcMar>
            <w:shd w:fill="2F6E72"/>
          </w:tcPr>
          <w:p>
            <w:pPr>
              <w:spacing w:after="0" w:line="240" w:lineRule="auto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6"/>
              </w:rPr>
              <w:t>ОНТОЛОГИЯ</w:t>
            </w:r>
          </w:p>
        </w:tc>
        <w:tc>
          <w:tcPr>
            <w:tcW w:type="dxa" w:w="6820"/>
            <w:vAlign w:val="center"/>
            <w:tcMar>
              <w:top w:w="95" w:type="dxa"/>
              <w:start w:w="120" w:type="dxa"/>
              <w:bottom w:w="95" w:type="dxa"/>
              <w:end w:w="120" w:type="dxa"/>
            </w:tcMar>
            <w:shd w:fill="EAF5F4"/>
          </w:tcPr>
          <w:p>
            <w:pPr>
              <w:spacing w:after="0" w:line="252" w:lineRule="auto"/>
              <w:jc w:val="left"/>
            </w:pPr>
            <w:r>
              <w:rPr>
                <w:rFonts w:ascii="DejaVu Serif" w:hAnsi="DejaVu Serif" w:eastAsia="DejaVu Serif"/>
                <w:sz w:val="18"/>
              </w:rPr>
              <w:t>Объектами являются Obs_D, data vector y, model vector m(θ), covariance C, calibration/selection data и certificate.</w:t>
            </w:r>
          </w:p>
        </w:tc>
      </w:tr>
      <w:tr>
        <w:trPr>
          <w:cantSplit/>
        </w:trPr>
        <w:tc>
          <w:tcPr>
            <w:tcW w:type="dxa" w:w="2900"/>
            <w:vAlign w:val="center"/>
            <w:tcMar>
              <w:top w:w="95" w:type="dxa"/>
              <w:start w:w="90" w:type="dxa"/>
              <w:bottom w:w="95" w:type="dxa"/>
              <w:end w:w="90" w:type="dxa"/>
            </w:tcMar>
            <w:shd w:fill="445A86"/>
          </w:tcPr>
          <w:p>
            <w:pPr>
              <w:spacing w:after="0" w:line="240" w:lineRule="auto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6"/>
              </w:rPr>
              <w:t>ГНОСЕОЛОГИЯ</w:t>
            </w:r>
          </w:p>
        </w:tc>
        <w:tc>
          <w:tcPr>
            <w:tcW w:type="dxa" w:w="6820"/>
            <w:vAlign w:val="center"/>
            <w:tcMar>
              <w:top w:w="95" w:type="dxa"/>
              <w:start w:w="120" w:type="dxa"/>
              <w:bottom w:w="95" w:type="dxa"/>
              <w:end w:w="120" w:type="dxa"/>
            </w:tcMar>
            <w:shd w:fill="EEF1F8"/>
          </w:tcPr>
          <w:p>
            <w:pPr>
              <w:spacing w:after="0" w:line="252" w:lineRule="auto"/>
              <w:jc w:val="left"/>
            </w:pPr>
            <w:r>
              <w:rPr>
                <w:rFonts w:ascii="DejaVu Serif" w:hAnsi="DejaVu Serif" w:eastAsia="DejaVu Serif"/>
                <w:sz w:val="18"/>
              </w:rPr>
              <w:t>Модель-data comparison считается определённым после проверки единиц, covariance, masks, identifiability и frozen likelihood contract.</w:t>
            </w:r>
          </w:p>
        </w:tc>
      </w:tr>
      <w:tr>
        <w:trPr>
          <w:cantSplit/>
        </w:trPr>
        <w:tc>
          <w:tcPr>
            <w:tcW w:type="dxa" w:w="2900"/>
            <w:vAlign w:val="center"/>
            <w:tcMar>
              <w:top w:w="95" w:type="dxa"/>
              <w:start w:w="90" w:type="dxa"/>
              <w:bottom w:w="95" w:type="dxa"/>
              <w:end w:w="90" w:type="dxa"/>
            </w:tcMar>
            <w:shd w:fill="9B6A12"/>
          </w:tcPr>
          <w:p>
            <w:pPr>
              <w:spacing w:after="0" w:line="240" w:lineRule="auto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6"/>
              </w:rPr>
              <w:t>ФЕНОМЕНОЛОГИЯ</w:t>
            </w:r>
          </w:p>
        </w:tc>
        <w:tc>
          <w:tcPr>
            <w:tcW w:type="dxa" w:w="6820"/>
            <w:vAlign w:val="center"/>
            <w:tcMar>
              <w:top w:w="95" w:type="dxa"/>
              <w:start w:w="120" w:type="dxa"/>
              <w:bottom w:w="95" w:type="dxa"/>
              <w:end w:w="120" w:type="dxa"/>
            </w:tcMar>
            <w:shd w:fill="FBF4DF"/>
          </w:tcPr>
          <w:p>
            <w:pPr>
              <w:spacing w:after="0" w:line="252" w:lineRule="auto"/>
              <w:jc w:val="left"/>
            </w:pPr>
            <w:r>
              <w:rPr>
                <w:rFonts w:ascii="DejaVu Serif" w:hAnsi="DejaVu Serif" w:eastAsia="DejaVu Serif"/>
                <w:sz w:val="18"/>
              </w:rPr>
              <w:t>Для наблюдателя теория проявляется через H(z), D_M/r_d, D_H/r_d, μ(z), C_l и остатки относительно данных.</w:t>
            </w:r>
          </w:p>
        </w:tc>
      </w:tr>
      <w:tr>
        <w:trPr>
          <w:cantSplit/>
        </w:trPr>
        <w:tc>
          <w:tcPr>
            <w:tcW w:type="dxa" w:w="2900"/>
            <w:vAlign w:val="center"/>
            <w:tcMar>
              <w:top w:w="95" w:type="dxa"/>
              <w:start w:w="90" w:type="dxa"/>
              <w:bottom w:w="95" w:type="dxa"/>
              <w:end w:w="90" w:type="dxa"/>
            </w:tcMar>
            <w:shd w:fill="3F7A4A"/>
          </w:tcPr>
          <w:p>
            <w:pPr>
              <w:spacing w:after="0" w:line="240" w:lineRule="auto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6"/>
              </w:rPr>
              <w:t>ФИЗИЧЕСКИЙ СМЫСЛ</w:t>
            </w:r>
          </w:p>
        </w:tc>
        <w:tc>
          <w:tcPr>
            <w:tcW w:type="dxa" w:w="6820"/>
            <w:vAlign w:val="center"/>
            <w:tcMar>
              <w:top w:w="95" w:type="dxa"/>
              <w:start w:w="120" w:type="dxa"/>
              <w:bottom w:w="95" w:type="dxa"/>
              <w:end w:w="120" w:type="dxa"/>
            </w:tcMar>
            <w:shd w:fill="EDF7EF"/>
          </w:tcPr>
          <w:p>
            <w:pPr>
              <w:spacing w:after="0" w:line="252" w:lineRule="auto"/>
              <w:jc w:val="left"/>
            </w:pPr>
            <w:r>
              <w:rPr>
                <w:rFonts w:ascii="DejaVu Serif" w:hAnsi="DejaVu Serif" w:eastAsia="DejaVu Serif"/>
                <w:sz w:val="18"/>
              </w:rPr>
              <w:t>Глава задаёт путь от геометрии к проверяемым космологическим сигнатурам.</w:t>
            </w:r>
          </w:p>
        </w:tc>
      </w:tr>
      <w:tr>
        <w:trPr>
          <w:cantSplit/>
        </w:trPr>
        <w:tc>
          <w:tcPr>
            <w:tcW w:type="dxa" w:w="2900"/>
            <w:vAlign w:val="center"/>
            <w:tcMar>
              <w:top w:w="95" w:type="dxa"/>
              <w:start w:w="90" w:type="dxa"/>
              <w:bottom w:w="95" w:type="dxa"/>
              <w:end w:w="90" w:type="dxa"/>
            </w:tcMar>
            <w:shd w:fill="A23A36"/>
          </w:tcPr>
          <w:p>
            <w:pPr>
              <w:spacing w:after="0" w:line="240" w:lineRule="auto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6"/>
              </w:rPr>
              <w:t>ОГРАНИЧЕНИЕ</w:t>
            </w:r>
          </w:p>
        </w:tc>
        <w:tc>
          <w:tcPr>
            <w:tcW w:type="dxa" w:w="6820"/>
            <w:vAlign w:val="center"/>
            <w:tcMar>
              <w:top w:w="95" w:type="dxa"/>
              <w:start w:w="120" w:type="dxa"/>
              <w:bottom w:w="95" w:type="dxa"/>
              <w:end w:w="120" w:type="dxa"/>
            </w:tcMar>
            <w:shd w:fill="FBEDEC"/>
          </w:tcPr>
          <w:p>
            <w:pPr>
              <w:spacing w:after="0" w:line="252" w:lineRule="auto"/>
              <w:jc w:val="left"/>
            </w:pPr>
            <w:r>
              <w:rPr>
                <w:rFonts w:ascii="DejaVu Serif" w:hAnsi="DejaVu Serif" w:eastAsia="DejaVu Serif"/>
                <w:sz w:val="18"/>
              </w:rPr>
              <w:t>Выпуск не выполняет fit реальных данных и не создаёт EMP-OBS. Хорошее согласие модели также не доказывает уникальный причинный механизм.</w:t>
            </w:r>
          </w:p>
        </w:tc>
      </w:tr>
      <w:tr>
        <w:trPr>
          <w:cantSplit/>
        </w:trPr>
        <w:tc>
          <w:tcPr>
            <w:tcW w:type="dxa" w:w="2900"/>
            <w:vAlign w:val="center"/>
            <w:tcMar>
              <w:top w:w="95" w:type="dxa"/>
              <w:start w:w="90" w:type="dxa"/>
              <w:bottom w:w="95" w:type="dxa"/>
              <w:end w:w="90" w:type="dxa"/>
            </w:tcMar>
            <w:shd w:fill="8A651A"/>
          </w:tcPr>
          <w:p>
            <w:pPr>
              <w:spacing w:after="0" w:line="240" w:lineRule="auto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6"/>
              </w:rPr>
              <w:t>АВТОРСКАЯ НОВИЗНА</w:t>
            </w:r>
          </w:p>
        </w:tc>
        <w:tc>
          <w:tcPr>
            <w:tcW w:type="dxa" w:w="6820"/>
            <w:vAlign w:val="center"/>
            <w:tcMar>
              <w:top w:w="95" w:type="dxa"/>
              <w:start w:w="120" w:type="dxa"/>
              <w:bottom w:w="95" w:type="dxa"/>
              <w:end w:w="120" w:type="dxa"/>
            </w:tcMar>
            <w:shd w:fill="FBF4DF"/>
          </w:tcPr>
          <w:p>
            <w:pPr>
              <w:spacing w:after="0" w:line="252" w:lineRule="auto"/>
              <w:jc w:val="left"/>
            </w:pPr>
            <w:r>
              <w:rPr>
                <w:rFonts w:ascii="DejaVu Serif" w:hAnsi="DejaVu Serif" w:eastAsia="DejaVu Serif"/>
                <w:sz w:val="18"/>
              </w:rPr>
              <w:t>Авторским является Observational Reper-adapter, где данные, калибровка, covariance, лицензия и status входят в один доказательный пакет.</w:t>
            </w:r>
          </w:p>
        </w:tc>
      </w:tr>
      <w:tr>
        <w:trPr>
          <w:cantSplit/>
        </w:trPr>
        <w:tc>
          <w:tcPr>
            <w:tcW w:type="dxa" w:w="2900"/>
            <w:vAlign w:val="center"/>
            <w:tcMar>
              <w:top w:w="95" w:type="dxa"/>
              <w:start w:w="90" w:type="dxa"/>
              <w:bottom w:w="95" w:type="dxa"/>
              <w:end w:w="90" w:type="dxa"/>
            </w:tcMar>
            <w:shd w:fill="59636F"/>
          </w:tcPr>
          <w:p>
            <w:pPr>
              <w:spacing w:after="0" w:line="240" w:lineRule="auto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6"/>
              </w:rPr>
              <w:t>МАРШРУТ ГЛАВЫ</w:t>
            </w:r>
          </w:p>
        </w:tc>
        <w:tc>
          <w:tcPr>
            <w:tcW w:type="dxa" w:w="6820"/>
            <w:vAlign w:val="center"/>
            <w:tcMar>
              <w:top w:w="95" w:type="dxa"/>
              <w:start w:w="120" w:type="dxa"/>
              <w:bottom w:w="95" w:type="dxa"/>
              <w:end w:w="120" w:type="dxa"/>
            </w:tcMar>
            <w:shd w:fill="F0F2F4"/>
          </w:tcPr>
          <w:p>
            <w:pPr>
              <w:spacing w:after="0" w:line="252" w:lineRule="auto"/>
              <w:jc w:val="left"/>
            </w:pPr>
            <w:r>
              <w:rPr>
                <w:rFonts w:ascii="DejaVu Serif" w:hAnsi="DejaVu Serif" w:eastAsia="DejaVu Serif"/>
                <w:sz w:val="18"/>
              </w:rPr>
              <w:t>Сначала строятся redshift и distance hierarchy, затем SN/BAO likelihood и identifiability. Глава 15 подключает к этому интерфейсу ПН.2.</w:t>
            </w:r>
          </w:p>
        </w:tc>
      </w:tr>
    </w:tbl>
    <w:p>
      <w:pPr>
        <w:keepNext/>
        <w:spacing w:before="60" w:after="160"/>
      </w:pPr>
      <w:r>
        <w:rPr>
          <w:rFonts w:ascii="DejaVu Serif" w:hAnsi="DejaVu Serif" w:eastAsia="DejaVu Serif"/>
          <w:i/>
          <w:color w:val="5A5F67"/>
          <w:sz w:val="17"/>
        </w:rPr>
        <w:t>Редакционная функция T3-EXPL-14: облегчить чтение главы 14 «Глава 14. Динамические уравнения, ограничения и наблюдаемые» без изменения её формальных определений, Dom/Cod и доказательных статусов.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865"/>
      </w:tblGrid>
      <w:tr>
        <w:tc>
          <w:tcPr>
            <w:tcW w:type="dxa" w:w="10152"/>
            <w:shd w:fill="EAF0F7"/>
            <w:tcMar>
              <w:top w:w="100" w:type="dxa"/>
              <w:start w:w="130" w:type="dxa"/>
              <w:bottom w:w="100" w:type="dxa"/>
              <w:end w:w="130" w:type="dxa"/>
            </w:tcMar>
            <w:tcBorders>
              <w:top w:val="single" w:sz="6" w:color="244D7B"/>
              <w:bottom w:val="single" w:sz="6" w:color="244D7B"/>
              <w:left w:val="single" w:sz="6" w:color="244D7B"/>
              <w:right w:val="single" w:sz="6" w:color="244D7B"/>
              <w:insideH w:val="single" w:sz="6" w:color="244D7B"/>
              <w:insideV w:val="single" w:sz="6" w:color="244D7B"/>
            </w:tcBorders>
          </w:tcPr>
          <w:p>
            <w:pPr>
              <w:spacing w:after="0" w:line="250" w:lineRule="auto"/>
            </w:pPr>
            <w:r>
              <w:rPr>
                <w:rFonts w:ascii="DejaVu Sans" w:hAnsi="DejaVu Sans"/>
                <w:b/>
                <w:color w:val="244D7B"/>
                <w:sz w:val="20"/>
              </w:rPr>
              <w:t xml:space="preserve">СТАТУС ГЛАВЫ. </w:t>
            </w:r>
            <w:r>
              <w:rPr>
                <w:rFonts w:ascii="DejaVu Serif" w:hAnsi="DejaVu Serif"/>
                <w:b w:val="0"/>
                <w:sz w:val="20"/>
              </w:rPr>
              <w:t>Содержание главы импортируется из контрольных точек Тома III с сохранением исходных THM/PROP/COND/MODEL/NUM/PHY-HYP/EMP-PLAN/OPEN/ABSTAIN. Редакционная сборка не повышает статус.</w:t>
            </w:r>
          </w:p>
        </w:tc>
      </w:tr>
    </w:tbl>
    <w:p>
      <w:pPr>
        <w:spacing w:after="20"/>
      </w:pPr>
    </w:p>
    <w:p>
      <w:pPr>
        <w:pStyle w:val="Heading2"/>
        <w:keepNext w:val="1"/>
      </w:pPr>
      <w:r>
        <w:t>Редуцированные скалярные уравнения</w:t>
      </w:r>
    </w:p>
    <w:p>
      <w:pPr>
        <w:keepNext/>
        <w:spacing w:after="40"/>
        <w:jc w:val="left"/>
      </w:pPr>
      <w:r>
        <w:rPr>
          <w:rFonts w:ascii="DejaVu Sans" w:hAnsi="DejaVu Sans"/>
          <w:b/>
          <w:color w:val="5F6D7A"/>
          <w:sz w:val="16"/>
        </w:rPr>
        <w:t>T3-LOC-046 · источник: tom3_v0_7.docx · раздел: 6. Пакетно-корректированные скалярные уравнения</w:t>
      </w: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Определение T3-ISO-005 [MODEL]. Пусть выбранная field equation имеет вид</w:t>
      </w:r>
    </w:p>
    <w:p>
      <w:pPr>
        <w:keepNext/>
        <w:spacing w:after="40"/>
        <w:jc w:val="center"/>
      </w:pPr>
      <w:r>
        <w:rPr>
          <w:rFonts w:ascii="DejaVu Sans" w:hAnsi="DejaVu Sans"/>
          <w:b/>
          <w:color w:val="5F6D7A"/>
          <w:sz w:val="16"/>
        </w:rPr>
        <w:t>Формула T3-EQ-0071</w:t>
      </w:r>
    </w:p>
    <w:p>
      <w:pPr>
        <w:spacing w:before="80" w:after="100"/>
        <w:jc w:val="center"/>
      </w:pPr>
      <w:r>
        <w:rPr>
          <w:rFonts w:ascii="DejaVu Serif" w:hAnsi="DejaVu Serif"/>
          <w:i/>
          <w:sz w:val="21"/>
        </w:rPr>
        <w:t>G_{μν}+C^pack_{μν}=κ T^eff_{μν}.</w:t>
      </w: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В изотропном секторе допустимы только два independent scalar projections:</w:t>
      </w:r>
    </w:p>
    <w:p>
      <w:pPr>
        <w:keepNext/>
        <w:spacing w:after="40"/>
        <w:jc w:val="center"/>
      </w:pPr>
      <w:r>
        <w:rPr>
          <w:rFonts w:ascii="DejaVu Sans" w:hAnsi="DejaVu Sans"/>
          <w:b/>
          <w:color w:val="5F6D7A"/>
          <w:sz w:val="16"/>
        </w:rPr>
        <w:t>Формула T3-EQ-0072</w:t>
      </w:r>
    </w:p>
    <w:p>
      <w:pPr>
        <w:spacing w:before="80" w:after="100"/>
        <w:jc w:val="center"/>
      </w:pPr>
      <w:r>
        <w:rPr>
          <w:rFonts w:ascii="DejaVu Serif" w:hAnsi="DejaVu Serif"/>
          <w:i/>
          <w:sz w:val="21"/>
        </w:rPr>
        <w:t>C_0=C^pack(n,n),   C_s=(1/3)a⁻²γ^{ij}C^pack_{ij},</w:t>
      </w:r>
    </w:p>
    <w:p>
      <w:pPr>
        <w:keepNext/>
        <w:spacing w:after="40"/>
        <w:jc w:val="center"/>
      </w:pPr>
      <w:r>
        <w:rPr>
          <w:rFonts w:ascii="DejaVu Sans" w:hAnsi="DejaVu Sans"/>
          <w:b/>
          <w:color w:val="5F6D7A"/>
          <w:sz w:val="16"/>
        </w:rPr>
        <w:t>Формула T3-EQ-0073</w:t>
      </w:r>
    </w:p>
    <w:p>
      <w:pPr>
        <w:spacing w:before="80" w:after="100"/>
        <w:jc w:val="center"/>
      </w:pPr>
      <w:r>
        <w:rPr>
          <w:rFonts w:ascii="DejaVu Serif" w:hAnsi="DejaVu Serif"/>
          <w:i/>
          <w:sz w:val="21"/>
        </w:rPr>
        <w:t>ρ=T^eff(n,n),   p=(1/3)a⁻²γ^{ij}T^eff_{ij}.</w:t>
      </w: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Редуцированные equations равны</w:t>
      </w:r>
    </w:p>
    <w:p>
      <w:pPr>
        <w:keepNext/>
        <w:spacing w:after="40"/>
        <w:jc w:val="center"/>
      </w:pPr>
      <w:r>
        <w:rPr>
          <w:rFonts w:ascii="DejaVu Sans" w:hAnsi="DejaVu Sans"/>
          <w:b/>
          <w:color w:val="5F6D7A"/>
          <w:sz w:val="16"/>
        </w:rPr>
        <w:t>Формула T3-EQ-0074</w:t>
      </w:r>
    </w:p>
    <w:p>
      <w:pPr>
        <w:spacing w:before="80" w:after="100"/>
        <w:jc w:val="center"/>
      </w:pPr>
      <w:r>
        <w:rPr>
          <w:rFonts w:ascii="DejaVu Serif" w:hAnsi="DejaVu Serif"/>
          <w:i/>
          <w:sz w:val="21"/>
        </w:rPr>
        <w:t>3(H²+k/a²)+C_0=κρ,</w:t>
      </w:r>
    </w:p>
    <w:p>
      <w:pPr>
        <w:keepNext/>
        <w:spacing w:after="40"/>
        <w:jc w:val="center"/>
      </w:pPr>
      <w:r>
        <w:rPr>
          <w:rFonts w:ascii="DejaVu Sans" w:hAnsi="DejaVu Sans"/>
          <w:b/>
          <w:color w:val="5F6D7A"/>
          <w:sz w:val="16"/>
        </w:rPr>
        <w:t>Формула T3-EQ-0075</w:t>
      </w:r>
    </w:p>
    <w:p>
      <w:pPr>
        <w:spacing w:before="80" w:after="100"/>
        <w:jc w:val="center"/>
      </w:pPr>
      <w:r>
        <w:rPr>
          <w:rFonts w:ascii="DejaVu Serif" w:hAnsi="DejaVu Serif"/>
          <w:i/>
          <w:sz w:val="21"/>
        </w:rPr>
        <w:t>−(2Ḣ/N+3H²+k/a²)+C_s=κp.</w:t>
      </w: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Для удобства bookkeeping можно определить</w:t>
      </w:r>
    </w:p>
    <w:p>
      <w:pPr>
        <w:keepNext/>
        <w:spacing w:after="40"/>
        <w:jc w:val="center"/>
      </w:pPr>
      <w:r>
        <w:rPr>
          <w:rFonts w:ascii="DejaVu Sans" w:hAnsi="DejaVu Sans"/>
          <w:b/>
          <w:color w:val="5F6D7A"/>
          <w:sz w:val="16"/>
        </w:rPr>
        <w:t>Формула T3-EQ-0076</w:t>
      </w:r>
    </w:p>
    <w:p>
      <w:pPr>
        <w:spacing w:before="80" w:after="100"/>
        <w:jc w:val="center"/>
      </w:pPr>
      <w:r>
        <w:rPr>
          <w:rFonts w:ascii="DejaVu Serif" w:hAnsi="DejaVu Serif"/>
          <w:i/>
          <w:sz w:val="21"/>
        </w:rPr>
        <w:t>ρ_tot=ρ−C_0/κ,   p_tot=p−C_s/κ,</w:t>
      </w: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после чего equations принимают стандартный формальный вид. Это определение переменных, а не доказательство существования dark matter, dark energy или новой субстанции.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978"/>
      </w:tblGrid>
      <w:tr>
        <w:trPr>
          <w:cantSplit w:val="true"/>
        </w:trPr>
        <w:tc>
          <w:tcPr>
            <w:tcW w:type="dxa" w:w="9638"/>
            <w:shd w:fill="FBECEC"/>
            <w:tcMar>
              <w:top w:w="110" w:type="dxa"/>
              <w:start w:w="130" w:type="dxa"/>
              <w:bottom w:w="110" w:type="dxa"/>
              <w:end w:w="130" w:type="dxa"/>
            </w:tcMar>
            <w:tcBorders>
              <w:top w:val="single" w:sz="6" w:color="9D2C2C"/>
              <w:left w:val="single" w:sz="10" w:color="9D2C2C"/>
              <w:bottom w:val="single" w:sz="6" w:color="9D2C2C"/>
              <w:right w:val="single" w:sz="6" w:color="9D2C2C"/>
            </w:tcBorders>
          </w:tcPr>
          <w:p>
            <w:pPr>
              <w:spacing w:line="259" w:lineRule="auto"/>
              <w:jc w:val="left"/>
            </w:pPr>
            <w:r>
              <w:rPr>
                <w:rFonts w:ascii="DejaVu Sans" w:hAnsi="DejaVu Sans"/>
                <w:b/>
                <w:color w:val="9D2C2C"/>
                <w:sz w:val="19"/>
              </w:rPr>
              <w:t xml:space="preserve">CLOSURE BLOCKER. </w:t>
            </w:r>
            <w:r>
              <w:rPr>
                <w:rFonts w:ascii="DejaVu Serif" w:hAnsi="DejaVu Serif"/>
                <w:sz w:val="19"/>
              </w:rPr>
              <w:t>Система не замкнута, пока не заданы constitutive/field equations для C_0, C_s, ρ и p либо независимый evolution law для packet variables. В отсутствии closure PredRep обязан вернуть множество кандидатов или ABSTAIN.</w:t>
            </w:r>
          </w:p>
        </w:tc>
      </w:tr>
    </w:tbl>
    <w:p>
      <w:pPr>
        <w:spacing w:after="40" w:before="0"/>
      </w:pPr>
    </w:p>
    <w:p>
      <w:pPr>
        <w:spacing w:after="40"/>
      </w:pPr>
    </w:p>
    <w:p>
      <w:pPr>
        <w:pStyle w:val="Heading2"/>
        <w:keepNext w:val="1"/>
      </w:pPr>
      <w:r>
        <w:t>Распространение constraint</w:t>
      </w:r>
    </w:p>
    <w:p>
      <w:pPr>
        <w:keepNext/>
        <w:spacing w:after="40"/>
        <w:jc w:val="left"/>
      </w:pPr>
      <w:r>
        <w:rPr>
          <w:rFonts w:ascii="DejaVu Sans" w:hAnsi="DejaVu Sans"/>
          <w:b/>
          <w:color w:val="5F6D7A"/>
          <w:sz w:val="16"/>
        </w:rPr>
        <w:t>T3-LOC-047 · источник: tom3_v0_7.docx · раздел: 7. Constraint propagation</w:t>
      </w: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Пусть total variables удовлетворяют continuity equation</w:t>
      </w:r>
    </w:p>
    <w:p>
      <w:pPr>
        <w:keepNext/>
        <w:spacing w:after="40"/>
        <w:jc w:val="center"/>
      </w:pPr>
      <w:r>
        <w:rPr>
          <w:rFonts w:ascii="DejaVu Sans" w:hAnsi="DejaVu Sans"/>
          <w:b/>
          <w:color w:val="5F6D7A"/>
          <w:sz w:val="16"/>
        </w:rPr>
        <w:t>Формула T3-EQ-0077</w:t>
      </w:r>
    </w:p>
    <w:p>
      <w:pPr>
        <w:spacing w:before="80" w:after="100"/>
        <w:jc w:val="center"/>
      </w:pPr>
      <w:r>
        <w:rPr>
          <w:rFonts w:ascii="DejaVu Serif" w:hAnsi="DejaVu Serif"/>
          <w:i/>
          <w:sz w:val="21"/>
        </w:rPr>
        <w:t>ρ̇_tot/N+3H(ρ_tot+p_tot)=0.</w:t>
      </w: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Теорема T3-ISO-4 [THM/IDENTITY]. Для constraint residual</w:t>
      </w:r>
    </w:p>
    <w:p>
      <w:pPr>
        <w:keepNext/>
        <w:spacing w:after="40"/>
        <w:jc w:val="center"/>
      </w:pPr>
      <w:r>
        <w:rPr>
          <w:rFonts w:ascii="DejaVu Sans" w:hAnsi="DejaVu Sans"/>
          <w:b/>
          <w:color w:val="5F6D7A"/>
          <w:sz w:val="16"/>
        </w:rPr>
        <w:t>Формула T3-EQ-0078</w:t>
      </w:r>
    </w:p>
    <w:p>
      <w:pPr>
        <w:spacing w:before="80" w:after="100"/>
        <w:jc w:val="center"/>
      </w:pPr>
      <w:r>
        <w:rPr>
          <w:rFonts w:ascii="DejaVu Serif" w:hAnsi="DejaVu Serif"/>
          <w:i/>
          <w:sz w:val="21"/>
        </w:rPr>
        <w:t>C_F=3(H²+k/a²)−κρ_tot</w:t>
      </w: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и evolution residual</w:t>
      </w:r>
    </w:p>
    <w:p>
      <w:pPr>
        <w:keepNext/>
        <w:spacing w:after="40"/>
        <w:jc w:val="center"/>
      </w:pPr>
      <w:r>
        <w:rPr>
          <w:rFonts w:ascii="DejaVu Sans" w:hAnsi="DejaVu Sans"/>
          <w:b/>
          <w:color w:val="5F6D7A"/>
          <w:sz w:val="16"/>
        </w:rPr>
        <w:t>Формула T3-EQ-0079</w:t>
      </w:r>
    </w:p>
    <w:p>
      <w:pPr>
        <w:spacing w:before="80" w:after="100"/>
        <w:jc w:val="center"/>
      </w:pPr>
      <w:r>
        <w:rPr>
          <w:rFonts w:ascii="DejaVu Serif" w:hAnsi="DejaVu Serif"/>
          <w:i/>
          <w:sz w:val="21"/>
        </w:rPr>
        <w:t>E_A=2Ḣ/N+3H²+k/a²+κp_tot</w:t>
      </w: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выполнено тождество</w:t>
      </w:r>
    </w:p>
    <w:p>
      <w:pPr>
        <w:keepNext/>
        <w:spacing w:after="40"/>
        <w:jc w:val="center"/>
      </w:pPr>
      <w:r>
        <w:rPr>
          <w:rFonts w:ascii="DejaVu Sans" w:hAnsi="DejaVu Sans"/>
          <w:b/>
          <w:color w:val="5F6D7A"/>
          <w:sz w:val="16"/>
        </w:rPr>
        <w:t>Формула T3-EQ-0080</w:t>
      </w:r>
    </w:p>
    <w:p>
      <w:pPr>
        <w:spacing w:before="80" w:after="100"/>
        <w:jc w:val="center"/>
      </w:pPr>
      <w:r>
        <w:rPr>
          <w:rFonts w:ascii="DejaVu Serif" w:hAnsi="DejaVu Serif"/>
          <w:i/>
          <w:sz w:val="21"/>
        </w:rPr>
        <w:t>(1/N) dC_F/dt = 3H E_A.</w:t>
      </w: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Следовательно, continuity + E_A=0 сохраняют initial constraint C_F=0 на connected interval существования решения.</w:t>
      </w: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Доказательство получается прямым дифференцированием C_F, использованием (1/N)d(a⁻²)/dt=−2Ha⁻² и continuity equation. □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978"/>
      </w:tblGrid>
      <w:tr>
        <w:trPr>
          <w:cantSplit w:val="true"/>
        </w:trPr>
        <w:tc>
          <w:tcPr>
            <w:tcW w:type="dxa" w:w="9638"/>
            <w:shd w:fill="F8F0DF"/>
            <w:tcMar>
              <w:top w:w="110" w:type="dxa"/>
              <w:start w:w="130" w:type="dxa"/>
              <w:bottom w:w="110" w:type="dxa"/>
              <w:end w:w="130" w:type="dxa"/>
            </w:tcMar>
            <w:tcBorders>
              <w:top w:val="single" w:sz="6" w:color="9A6711"/>
              <w:left w:val="single" w:sz="10" w:color="9A6711"/>
              <w:bottom w:val="single" w:sz="6" w:color="9A6711"/>
              <w:right w:val="single" w:sz="6" w:color="9A6711"/>
            </w:tcBorders>
          </w:tcPr>
          <w:p>
            <w:pPr>
              <w:spacing w:line="259" w:lineRule="auto"/>
              <w:jc w:val="left"/>
            </w:pPr>
            <w:r>
              <w:rPr>
                <w:rFonts w:ascii="DejaVu Sans" w:hAnsi="DejaVu Sans"/>
                <w:b/>
                <w:color w:val="9A6711"/>
                <w:sz w:val="19"/>
              </w:rPr>
              <w:t xml:space="preserve">ОГРАНИЧЕНИЕ. </w:t>
            </w:r>
            <w:r>
              <w:rPr>
                <w:rFonts w:ascii="DejaVu Serif" w:hAnsi="DejaVu Serif"/>
                <w:sz w:val="19"/>
              </w:rPr>
              <w:t>Для packet equation conservation law должен быть доказан из generalized Bianchi/Noether identity. Если ∇^μ(T^eff_{μν}−κ⁻¹C^pack_{μν})≠0, constraint propagation требует source term и отдельного exchange law.</w:t>
            </w:r>
          </w:p>
        </w:tc>
      </w:tr>
    </w:tbl>
    <w:p>
      <w:pPr>
        <w:spacing w:after="40" w:before="0"/>
      </w:pPr>
    </w:p>
    <w:p>
      <w:pPr>
        <w:spacing w:after="40"/>
      </w:pPr>
    </w:p>
    <w:p>
      <w:pPr>
        <w:pStyle w:val="Heading2"/>
        <w:keepNext w:val="1"/>
      </w:pPr>
      <w:r>
        <w:t>Параметризация H(z) и closure</w:t>
      </w:r>
    </w:p>
    <w:p>
      <w:pPr>
        <w:keepNext/>
        <w:spacing w:after="40"/>
        <w:jc w:val="left"/>
      </w:pPr>
      <w:r>
        <w:rPr>
          <w:rFonts w:ascii="DejaVu Sans" w:hAnsi="DejaVu Sans"/>
          <w:b/>
          <w:color w:val="5F6D7A"/>
          <w:sz w:val="16"/>
        </w:rPr>
        <w:t>T3-LOC-048 · источник: tom3_v0_8.docx · раздел: 4. Параметризация H(z) и closure</w:t>
      </w: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Для reference-comparison допускается стандартная параметризация</w:t>
      </w:r>
    </w:p>
    <w:p>
      <w:pPr>
        <w:keepNext/>
        <w:spacing w:after="40"/>
        <w:jc w:val="center"/>
      </w:pPr>
      <w:r>
        <w:rPr>
          <w:rFonts w:ascii="DejaVu Sans" w:hAnsi="DejaVu Sans"/>
          <w:b/>
          <w:color w:val="5F6D7A"/>
          <w:sz w:val="16"/>
        </w:rPr>
        <w:t>Формула T3-EQ-0081</w:t>
      </w:r>
    </w:p>
    <w:p>
      <w:pPr>
        <w:spacing w:before="80" w:after="100"/>
        <w:jc w:val="center"/>
      </w:pPr>
      <w:r>
        <w:rPr>
          <w:rFonts w:ascii="DejaVu Serif" w:hAnsi="DejaVu Serif"/>
          <w:i/>
          <w:sz w:val="21"/>
        </w:rPr>
        <w:t>E(z)² = Ω_r(1+z)^4 + Ω_m(1+z)^3 + Ω_k(1+z)^2 + Ω_DE F_DE(z),</w:t>
      </w:r>
    </w:p>
    <w:p>
      <w:pPr>
        <w:keepNext/>
        <w:spacing w:after="40"/>
        <w:jc w:val="center"/>
      </w:pPr>
      <w:r>
        <w:rPr>
          <w:rFonts w:ascii="DejaVu Sans" w:hAnsi="DejaVu Sans"/>
          <w:b/>
          <w:color w:val="5F6D7A"/>
          <w:sz w:val="16"/>
        </w:rPr>
        <w:t>Формула T3-EQ-0082</w:t>
      </w:r>
    </w:p>
    <w:p>
      <w:pPr>
        <w:spacing w:before="80" w:after="100"/>
        <w:jc w:val="center"/>
      </w:pPr>
      <w:r>
        <w:rPr>
          <w:rFonts w:ascii="DejaVu Serif" w:hAnsi="DejaVu Serif"/>
          <w:i/>
          <w:sz w:val="21"/>
        </w:rPr>
        <w:t>H(z)=H₀E(z),   F_DE(z)=exp{3∫₀ᶻ[1+w(z′)]dz′/(1+z′)}.</w:t>
      </w: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Это prior-art comparison family. V*P-модель должна либо вывести собственный H(z;θ_VP), либо определить map из packet variables в эффективные Ω/w-параметры с доказательным статусом MODEL/COND.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978"/>
      </w:tblGrid>
      <w:tr>
        <w:trPr>
          <w:cantSplit w:val="true"/>
        </w:trPr>
        <w:tc>
          <w:tcPr>
            <w:tcW w:type="dxa" w:w="9638"/>
            <w:shd w:fill="FBECEC"/>
            <w:tcMar>
              <w:top w:w="110" w:type="dxa"/>
              <w:start w:w="130" w:type="dxa"/>
              <w:bottom w:w="110" w:type="dxa"/>
              <w:end w:w="130" w:type="dxa"/>
            </w:tcMar>
            <w:tcBorders>
              <w:top w:val="single" w:sz="6" w:color="9D2C2C"/>
              <w:left w:val="single" w:sz="10" w:color="9D2C2C"/>
              <w:bottom w:val="single" w:sz="6" w:color="9D2C2C"/>
              <w:right w:val="single" w:sz="6" w:color="9D2C2C"/>
            </w:tcBorders>
          </w:tcPr>
          <w:p>
            <w:pPr>
              <w:spacing w:line="259" w:lineRule="auto"/>
              <w:jc w:val="left"/>
            </w:pPr>
            <w:r>
              <w:rPr>
                <w:rFonts w:ascii="DejaVu Sans" w:hAnsi="DejaVu Sans"/>
                <w:b/>
                <w:color w:val="9D2C2C"/>
                <w:sz w:val="19"/>
              </w:rPr>
              <w:t xml:space="preserve">CLOSURE BLOCKER. </w:t>
            </w:r>
            <w:r>
              <w:rPr>
                <w:rFonts w:ascii="DejaVu Serif" w:hAnsi="DejaVu Serif"/>
                <w:sz w:val="19"/>
              </w:rPr>
              <w:t>[ЗАПОЛНЯЕМОЕ ПОЛЕ: явное замкнутое уравнение для C₀^pack, C_s^pack и H(z;θ_VP)]. Пока оно отсутствует, нельзя строить уникальный observational prediction.</w:t>
            </w:r>
          </w:p>
        </w:tc>
      </w:tr>
    </w:tbl>
    <w:p>
      <w:pPr>
        <w:spacing w:after="40" w:before="0"/>
      </w:pPr>
    </w:p>
    <w:p>
      <w:pPr>
        <w:spacing w:after="40"/>
      </w:pPr>
    </w:p>
    <w:p>
      <w:pPr>
        <w:pStyle w:val="Heading2"/>
        <w:keepNext w:val="1"/>
      </w:pPr>
      <w:r>
        <w:t>Матрица наблюдаемых</w:t>
      </w:r>
    </w:p>
    <w:p>
      <w:pPr>
        <w:keepNext/>
        <w:spacing w:after="40"/>
        <w:jc w:val="left"/>
      </w:pPr>
      <w:r>
        <w:rPr>
          <w:rFonts w:ascii="DejaVu Sans" w:hAnsi="DejaVu Sans"/>
          <w:b/>
          <w:color w:val="5F6D7A"/>
          <w:sz w:val="16"/>
        </w:rPr>
        <w:t>T3-LOC-049 · источник: tom3_v0_8.docx · раздел: 5. Матрица наблюдаемых</w:t>
      </w:r>
    </w:p>
    <w:p>
      <w:pPr>
        <w:keepNext/>
        <w:spacing w:after="40"/>
        <w:jc w:val="left"/>
      </w:pPr>
      <w:r>
        <w:rPr>
          <w:rFonts w:ascii="DejaVu Sans" w:hAnsi="DejaVu Sans"/>
          <w:b/>
          <w:color w:val="5F6D7A"/>
          <w:sz w:val="16"/>
        </w:rPr>
        <w:t>Таблица T3-TBL-032 · tom3_v0_8.docx · 5. Матрица наблюдаемых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996"/>
        <w:gridCol w:w="1996"/>
        <w:gridCol w:w="1996"/>
        <w:gridCol w:w="1996"/>
        <w:gridCol w:w="1996"/>
      </w:tblGrid>
      <w:tr>
        <w:trPr>
          <w:cantSplit w:val="true"/>
          <w:tblHeader w:val="true"/>
        </w:trPr>
        <w:tc>
          <w:tcPr>
            <w:tcW w:type="dxa" w:w="175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1F4775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b/>
                <w:color w:val="FFFFFF"/>
                <w:sz w:val="14"/>
              </w:rPr>
              <w:t>Объект</w:t>
            </w:r>
          </w:p>
        </w:tc>
        <w:tc>
          <w:tcPr>
            <w:tcW w:type="dxa" w:w="158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1F4775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b/>
                <w:color w:val="FFFFFF"/>
                <w:sz w:val="14"/>
              </w:rPr>
              <w:t>Единицы</w:t>
            </w:r>
          </w:p>
        </w:tc>
        <w:tc>
          <w:tcPr>
            <w:tcW w:type="dxa" w:w="238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1F4775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b/>
                <w:color w:val="FFFFFF"/>
                <w:sz w:val="14"/>
              </w:rPr>
              <w:t>Измерительный канал</w:t>
            </w:r>
          </w:p>
        </w:tc>
        <w:tc>
          <w:tcPr>
            <w:tcW w:type="dxa" w:w="2835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1F4775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b/>
                <w:color w:val="FFFFFF"/>
                <w:sz w:val="14"/>
              </w:rPr>
              <w:t>Ключевой nuisance/bridge</w:t>
            </w:r>
          </w:p>
        </w:tc>
        <w:tc>
          <w:tcPr>
            <w:tcW w:type="dxa" w:w="141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1F4775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b/>
                <w:color w:val="FFFFFF"/>
                <w:sz w:val="14"/>
              </w:rPr>
              <w:t>Статус</w:t>
            </w:r>
          </w:p>
        </w:tc>
      </w:tr>
      <w:tr>
        <w:trPr>
          <w:cantSplit w:val="true"/>
        </w:trPr>
        <w:tc>
          <w:tcPr>
            <w:tcW w:type="dxa" w:w="175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4"/>
              </w:rPr>
              <w:t>H(z)</w:t>
            </w:r>
          </w:p>
        </w:tc>
        <w:tc>
          <w:tcPr>
            <w:tcW w:type="dxa" w:w="158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km s⁻¹ Mpc⁻¹</w:t>
            </w:r>
          </w:p>
        </w:tc>
        <w:tc>
          <w:tcPr>
            <w:tcW w:type="dxa" w:w="238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cosmic chronometer / model reconstruction</w:t>
            </w:r>
          </w:p>
        </w:tc>
        <w:tc>
          <w:tcPr>
            <w:tcW w:type="dxa" w:w="2835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clock + population model</w:t>
            </w:r>
          </w:p>
        </w:tc>
        <w:tc>
          <w:tcPr>
            <w:tcW w:type="dxa" w:w="141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EMP-PLAN</w:t>
            </w:r>
          </w:p>
        </w:tc>
      </w:tr>
      <w:tr>
        <w:trPr>
          <w:cantSplit w:val="true"/>
        </w:trPr>
        <w:tc>
          <w:tcPr>
            <w:tcW w:type="dxa" w:w="175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4"/>
              </w:rPr>
              <w:t>D_H/r_d</w:t>
            </w:r>
          </w:p>
        </w:tc>
        <w:tc>
          <w:tcPr>
            <w:tcW w:type="dxa" w:w="158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dimensionless</w:t>
            </w:r>
          </w:p>
        </w:tc>
        <w:tc>
          <w:tcPr>
            <w:tcW w:type="dxa" w:w="238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radial BAO</w:t>
            </w:r>
          </w:p>
        </w:tc>
        <w:tc>
          <w:tcPr>
            <w:tcW w:type="dxa" w:w="2835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sound-horizon calibration</w:t>
            </w:r>
          </w:p>
        </w:tc>
        <w:tc>
          <w:tcPr>
            <w:tcW w:type="dxa" w:w="141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EMP-PLAN</w:t>
            </w:r>
          </w:p>
        </w:tc>
      </w:tr>
      <w:tr>
        <w:trPr>
          <w:cantSplit w:val="true"/>
        </w:trPr>
        <w:tc>
          <w:tcPr>
            <w:tcW w:type="dxa" w:w="175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4"/>
              </w:rPr>
              <w:t>D_M/r_d</w:t>
            </w:r>
          </w:p>
        </w:tc>
        <w:tc>
          <w:tcPr>
            <w:tcW w:type="dxa" w:w="158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dimensionless</w:t>
            </w:r>
          </w:p>
        </w:tc>
        <w:tc>
          <w:tcPr>
            <w:tcW w:type="dxa" w:w="238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transverse BAO</w:t>
            </w:r>
          </w:p>
        </w:tc>
        <w:tc>
          <w:tcPr>
            <w:tcW w:type="dxa" w:w="2835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fiducial mapping + r_d</w:t>
            </w:r>
          </w:p>
        </w:tc>
        <w:tc>
          <w:tcPr>
            <w:tcW w:type="dxa" w:w="141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EMP-PLAN</w:t>
            </w:r>
          </w:p>
        </w:tc>
      </w:tr>
      <w:tr>
        <w:trPr>
          <w:cantSplit w:val="true"/>
        </w:trPr>
        <w:tc>
          <w:tcPr>
            <w:tcW w:type="dxa" w:w="175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4"/>
              </w:rPr>
              <w:t>D_V/r_d</w:t>
            </w:r>
          </w:p>
        </w:tc>
        <w:tc>
          <w:tcPr>
            <w:tcW w:type="dxa" w:w="158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dimensionless</w:t>
            </w:r>
          </w:p>
        </w:tc>
        <w:tc>
          <w:tcPr>
            <w:tcW w:type="dxa" w:w="238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isotropic BAO</w:t>
            </w:r>
          </w:p>
        </w:tc>
        <w:tc>
          <w:tcPr>
            <w:tcW w:type="dxa" w:w="2835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compressed covariance</w:t>
            </w:r>
          </w:p>
        </w:tc>
        <w:tc>
          <w:tcPr>
            <w:tcW w:type="dxa" w:w="141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EMP-PLAN</w:t>
            </w:r>
          </w:p>
        </w:tc>
      </w:tr>
      <w:tr>
        <w:trPr>
          <w:cantSplit w:val="true"/>
        </w:trPr>
        <w:tc>
          <w:tcPr>
            <w:tcW w:type="dxa" w:w="175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4"/>
              </w:rPr>
              <w:t>μ(z)</w:t>
            </w:r>
          </w:p>
        </w:tc>
        <w:tc>
          <w:tcPr>
            <w:tcW w:type="dxa" w:w="158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mag</w:t>
            </w:r>
          </w:p>
        </w:tc>
        <w:tc>
          <w:tcPr>
            <w:tcW w:type="dxa" w:w="238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Type Ia supernovae</w:t>
            </w:r>
          </w:p>
        </w:tc>
        <w:tc>
          <w:tcPr>
            <w:tcW w:type="dxa" w:w="2835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M_B, calibration, peculiar velocities</w:t>
            </w:r>
          </w:p>
        </w:tc>
        <w:tc>
          <w:tcPr>
            <w:tcW w:type="dxa" w:w="141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EMP-PLAN</w:t>
            </w:r>
          </w:p>
        </w:tc>
      </w:tr>
      <w:tr>
        <w:trPr>
          <w:cantSplit w:val="true"/>
        </w:trPr>
        <w:tc>
          <w:tcPr>
            <w:tcW w:type="dxa" w:w="175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4"/>
              </w:rPr>
              <w:t>D_A</w:t>
            </w:r>
          </w:p>
        </w:tc>
        <w:tc>
          <w:tcPr>
            <w:tcW w:type="dxa" w:w="158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Mpc</w:t>
            </w:r>
          </w:p>
        </w:tc>
        <w:tc>
          <w:tcPr>
            <w:tcW w:type="dxa" w:w="238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standard ruler / lensing</w:t>
            </w:r>
          </w:p>
        </w:tc>
        <w:tc>
          <w:tcPr>
            <w:tcW w:type="dxa" w:w="2835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source model and duality assumptions</w:t>
            </w:r>
          </w:p>
        </w:tc>
        <w:tc>
          <w:tcPr>
            <w:tcW w:type="dxa" w:w="141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EMP-PLAN</w:t>
            </w:r>
          </w:p>
        </w:tc>
      </w:tr>
      <w:tr>
        <w:trPr>
          <w:cantSplit w:val="true"/>
        </w:trPr>
        <w:tc>
          <w:tcPr>
            <w:tcW w:type="dxa" w:w="175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4"/>
              </w:rPr>
              <w:t>C_ℓ / likelihood</w:t>
            </w:r>
          </w:p>
        </w:tc>
        <w:tc>
          <w:tcPr>
            <w:tcW w:type="dxa" w:w="158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survey-specific</w:t>
            </w:r>
          </w:p>
        </w:tc>
        <w:tc>
          <w:tcPr>
            <w:tcW w:type="dxa" w:w="238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CMB</w:t>
            </w:r>
          </w:p>
        </w:tc>
        <w:tc>
          <w:tcPr>
            <w:tcW w:type="dxa" w:w="2835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beam, foregrounds, likelihood code</w:t>
            </w:r>
          </w:p>
        </w:tc>
        <w:tc>
          <w:tcPr>
            <w:tcW w:type="dxa" w:w="141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EMP-PLAN</w:t>
            </w:r>
          </w:p>
        </w:tc>
      </w:tr>
      <w:tr>
        <w:trPr>
          <w:cantSplit w:val="true"/>
        </w:trPr>
        <w:tc>
          <w:tcPr>
            <w:tcW w:type="dxa" w:w="175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4"/>
              </w:rPr>
              <w:t>packet residual Δ_obs</w:t>
            </w:r>
          </w:p>
        </w:tc>
        <w:tc>
          <w:tcPr>
            <w:tcW w:type="dxa" w:w="158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survey-specific</w:t>
            </w:r>
          </w:p>
        </w:tc>
        <w:tc>
          <w:tcPr>
            <w:tcW w:type="dxa" w:w="238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KLT-RBD comparison layer</w:t>
            </w:r>
          </w:p>
        </w:tc>
        <w:tc>
          <w:tcPr>
            <w:tcW w:type="dxa" w:w="2835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all upstream gates</w:t>
            </w:r>
          </w:p>
        </w:tc>
        <w:tc>
          <w:tcPr>
            <w:tcW w:type="dxa" w:w="141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OPEN</w:t>
            </w:r>
          </w:p>
        </w:tc>
      </w:tr>
    </w:tbl>
    <w:p>
      <w:pPr>
        <w:spacing w:after="20"/>
      </w:pPr>
    </w:p>
    <w:p>
      <w:pPr>
        <w:spacing w:after="40"/>
      </w:pPr>
    </w:p>
    <w:p>
      <w:pPr>
        <w:pStyle w:val="Heading2"/>
        <w:keepNext w:val="1"/>
      </w:pPr>
      <w:r>
        <w:t>Идентифицируемость и covariance discipline</w:t>
      </w:r>
    </w:p>
    <w:p>
      <w:pPr>
        <w:keepNext/>
        <w:spacing w:after="40"/>
        <w:jc w:val="left"/>
      </w:pPr>
      <w:r>
        <w:rPr>
          <w:rFonts w:ascii="DejaVu Sans" w:hAnsi="DejaVu Sans"/>
          <w:b/>
          <w:color w:val="5F6D7A"/>
          <w:sz w:val="16"/>
        </w:rPr>
        <w:t>T3-LOC-050 · источник: tom3_v0_8.docx · раздел: 8. Идентифицируемость и covariance discipline</w:t>
      </w:r>
    </w:p>
    <w:p>
      <w:pPr>
        <w:keepNext/>
        <w:spacing w:after="40"/>
        <w:jc w:val="center"/>
      </w:pPr>
      <w:r>
        <w:rPr>
          <w:rFonts w:ascii="DejaVu Sans" w:hAnsi="DejaVu Sans"/>
          <w:b/>
          <w:color w:val="5F6D7A"/>
          <w:sz w:val="16"/>
        </w:rPr>
        <w:t>Рисунок T3-FIG-024 · tom3_v0_8.docx</w:t>
      </w:r>
    </w:p>
    <w:p>
      <w:pPr>
        <w:spacing w:after="40"/>
        <w:jc w:val="center"/>
      </w:pPr>
      <w:r>
        <w:drawing>
          <wp:inline xmlns:a="http://schemas.openxmlformats.org/drawingml/2006/main" xmlns:pic="http://schemas.openxmlformats.org/drawingml/2006/picture">
            <wp:extent cx="6048000" cy="3732480"/>
            <wp:docPr id="4" name="Picture 4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t3_v08_ident.png"/>
                    <pic:cNvPicPr/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6048000" cy="373248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120"/>
        <w:jc w:val="center"/>
      </w:pPr>
      <w:r>
        <w:rPr>
          <w:rFonts w:ascii="DejaVu Serif" w:hAnsi="DejaVu Serif"/>
          <w:i/>
          <w:color w:val="5A5A5A"/>
          <w:sz w:val="17"/>
        </w:rPr>
        <w:t>Рисунок 3. Два калибровочных вырождения и разрешённые способы их снятия.</w:t>
      </w: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Для data vector y, model m(θ,ν) и положительно определённой covariance C определяется</w:t>
      </w:r>
    </w:p>
    <w:p>
      <w:pPr>
        <w:keepNext/>
        <w:spacing w:after="40"/>
        <w:jc w:val="center"/>
      </w:pPr>
      <w:r>
        <w:rPr>
          <w:rFonts w:ascii="DejaVu Sans" w:hAnsi="DejaVu Sans"/>
          <w:b/>
          <w:color w:val="5F6D7A"/>
          <w:sz w:val="16"/>
        </w:rPr>
        <w:t>Формула T3-EQ-0083</w:t>
      </w:r>
    </w:p>
    <w:p>
      <w:pPr>
        <w:spacing w:before="80" w:after="100"/>
        <w:jc w:val="center"/>
      </w:pPr>
      <w:r>
        <w:rPr>
          <w:rFonts w:ascii="DejaVu Serif" w:hAnsi="DejaVu Serif"/>
          <w:i/>
          <w:sz w:val="21"/>
        </w:rPr>
        <w:t>−2log L(θ,ν)=r^T C⁻¹r + log det C + const,   r=y−m(θ,ν).</w:t>
      </w: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Если C зависит от параметров, log det C нельзя отбрасывать. Если covariance singular или rank-deficient, требуется declared pseudoinverse/subspace treatment; молчаливое inversion запрещено.</w:t>
      </w: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Определение T3-OBS-003 [DEF-A]. Параметр θ_i локально идентифицируем, если соответствующий столбец Jacobian J=∂m/∂θ не лежит в span остальных столбцов с учётом nuisance transformations и data support. Практический gate использует rank/Fisher diagnostics, но NUM-rank не заменяет доказательство глобальной идентифицируемости.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978"/>
      </w:tblGrid>
      <w:tr>
        <w:trPr>
          <w:cantSplit w:val="true"/>
        </w:trPr>
        <w:tc>
          <w:tcPr>
            <w:tcW w:type="dxa" w:w="9638"/>
            <w:shd w:fill="FBECEC"/>
            <w:tcMar>
              <w:top w:w="110" w:type="dxa"/>
              <w:start w:w="130" w:type="dxa"/>
              <w:bottom w:w="110" w:type="dxa"/>
              <w:end w:w="130" w:type="dxa"/>
            </w:tcMar>
            <w:tcBorders>
              <w:top w:val="single" w:sz="6" w:color="9D2C2C"/>
              <w:left w:val="single" w:sz="10" w:color="9D2C2C"/>
              <w:bottom w:val="single" w:sz="6" w:color="9D2C2C"/>
              <w:right w:val="single" w:sz="6" w:color="9D2C2C"/>
            </w:tcBorders>
          </w:tcPr>
          <w:p>
            <w:pPr>
              <w:spacing w:line="259" w:lineRule="auto"/>
              <w:jc w:val="left"/>
            </w:pPr>
            <w:r>
              <w:rPr>
                <w:rFonts w:ascii="DejaVu Sans" w:hAnsi="DejaVu Sans"/>
                <w:b/>
                <w:color w:val="9D2C2C"/>
                <w:sz w:val="19"/>
              </w:rPr>
              <w:t xml:space="preserve">MULTIPLE COMPARISONS. </w:t>
            </w:r>
            <w:r>
              <w:rPr>
                <w:rFonts w:ascii="DejaVu Serif" w:hAnsi="DejaVu Serif"/>
                <w:sz w:val="19"/>
              </w:rPr>
              <w:t>Новые packet signatures, redshift bins, data combinations и nuisance variants должны быть перечислены до раскрытия результата. Иначе nominal p-value или Bayes factor не получает статус независимого теста.</w:t>
            </w:r>
          </w:p>
        </w:tc>
      </w:tr>
    </w:tbl>
    <w:p>
      <w:pPr>
        <w:spacing w:after="40" w:before="0"/>
      </w:pPr>
    </w:p>
    <w:p>
      <w:pPr>
        <w:spacing w:after="40"/>
      </w:pPr>
    </w:p>
    <w:p>
      <w:pPr>
        <w:pStyle w:val="Heading2"/>
        <w:keepNext w:val="1"/>
      </w:pPr>
      <w:r>
        <w:t>Сертификат наблюдательного адаптера</w:t>
      </w:r>
    </w:p>
    <w:p>
      <w:pPr>
        <w:keepNext/>
        <w:spacing w:after="40"/>
        <w:jc w:val="left"/>
      </w:pPr>
      <w:r>
        <w:rPr>
          <w:rFonts w:ascii="DejaVu Sans" w:hAnsi="DejaVu Sans"/>
          <w:b/>
          <w:color w:val="5F6D7A"/>
          <w:sz w:val="16"/>
        </w:rPr>
        <w:t>T3-LOC-051 · источник: tom3_v0_8.docx · раздел: 11. Вычислительный сертификат T3-OBS-NUM-001</w:t>
      </w: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Выполнен синтетический, неэмпирический тест формул и gate-логики. Параметры: seed=20260726; N=2000 на тест; внешние каталоги не загружались и не fit-ились.</w:t>
      </w:r>
    </w:p>
    <w:p>
      <w:pPr>
        <w:keepNext/>
        <w:spacing w:after="40"/>
        <w:jc w:val="left"/>
      </w:pPr>
      <w:r>
        <w:rPr>
          <w:rFonts w:ascii="DejaVu Sans" w:hAnsi="DejaVu Sans"/>
          <w:b/>
          <w:color w:val="5F6D7A"/>
          <w:sz w:val="16"/>
        </w:rPr>
        <w:t>Таблица T3-TBL-033 · tom3_v0_8.docx · 11. Вычислительный сертификат T3-OBS-NUM-001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494"/>
        <w:gridCol w:w="2494"/>
        <w:gridCol w:w="2494"/>
        <w:gridCol w:w="2494"/>
      </w:tblGrid>
      <w:tr>
        <w:trPr>
          <w:cantSplit w:val="true"/>
          <w:tblHeader w:val="true"/>
        </w:trPr>
        <w:tc>
          <w:tcPr>
            <w:tcW w:type="dxa" w:w="4252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1F4775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b/>
                <w:color w:val="FFFFFF"/>
                <w:sz w:val="14"/>
              </w:rPr>
              <w:t>Проверка</w:t>
            </w:r>
          </w:p>
        </w:tc>
        <w:tc>
          <w:tcPr>
            <w:tcW w:type="dxa" w:w="181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1F4775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b/>
                <w:color w:val="FFFFFF"/>
                <w:sz w:val="14"/>
              </w:rPr>
              <w:t>Результат</w:t>
            </w:r>
          </w:p>
        </w:tc>
        <w:tc>
          <w:tcPr>
            <w:tcW w:type="dxa" w:w="238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1F4775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b/>
                <w:color w:val="FFFFFF"/>
                <w:sz w:val="14"/>
              </w:rPr>
              <w:t>Max error</w:t>
            </w:r>
          </w:p>
        </w:tc>
        <w:tc>
          <w:tcPr>
            <w:tcW w:type="dxa" w:w="141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1F4775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b/>
                <w:color w:val="FFFFFF"/>
                <w:sz w:val="14"/>
              </w:rPr>
              <w:t>Статус</w:t>
            </w:r>
          </w:p>
        </w:tc>
      </w:tr>
      <w:tr>
        <w:trPr>
          <w:cantSplit w:val="true"/>
        </w:trPr>
        <w:tc>
          <w:tcPr>
            <w:tcW w:type="dxa" w:w="4252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redshift-scale relation</w:t>
            </w:r>
          </w:p>
        </w:tc>
        <w:tc>
          <w:tcPr>
            <w:tcW w:type="dxa" w:w="181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2000/2000</w:t>
            </w:r>
          </w:p>
        </w:tc>
        <w:tc>
          <w:tcPr>
            <w:tcW w:type="dxa" w:w="238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2.220446049250313e-16</w:t>
            </w:r>
          </w:p>
        </w:tc>
        <w:tc>
          <w:tcPr>
            <w:tcW w:type="dxa" w:w="141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PASS</w:t>
            </w:r>
          </w:p>
        </w:tc>
      </w:tr>
      <w:tr>
        <w:trPr>
          <w:cantSplit w:val="true"/>
        </w:trPr>
        <w:tc>
          <w:tcPr>
            <w:tcW w:type="dxa" w:w="4252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dD_C/dz=c/H</w:t>
            </w:r>
          </w:p>
        </w:tc>
        <w:tc>
          <w:tcPr>
            <w:tcW w:type="dxa" w:w="181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2000/2000</w:t>
            </w:r>
          </w:p>
        </w:tc>
        <w:tc>
          <w:tcPr>
            <w:tcW w:type="dxa" w:w="238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1.1758299354105678e-11</w:t>
            </w:r>
          </w:p>
        </w:tc>
        <w:tc>
          <w:tcPr>
            <w:tcW w:type="dxa" w:w="141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PASS</w:t>
            </w:r>
          </w:p>
        </w:tc>
      </w:tr>
      <w:tr>
        <w:trPr>
          <w:cantSplit w:val="true"/>
        </w:trPr>
        <w:tc>
          <w:tcPr>
            <w:tcW w:type="dxa" w:w="4252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distance-duality algebra</w:t>
            </w:r>
          </w:p>
        </w:tc>
        <w:tc>
          <w:tcPr>
            <w:tcW w:type="dxa" w:w="181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2000/2000</w:t>
            </w:r>
          </w:p>
        </w:tc>
        <w:tc>
          <w:tcPr>
            <w:tcW w:type="dxa" w:w="238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2.9103830456733704e-11</w:t>
            </w:r>
          </w:p>
        </w:tc>
        <w:tc>
          <w:tcPr>
            <w:tcW w:type="dxa" w:w="141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PASS</w:t>
            </w:r>
          </w:p>
        </w:tc>
      </w:tr>
      <w:tr>
        <w:trPr>
          <w:cantSplit w:val="true"/>
        </w:trPr>
        <w:tc>
          <w:tcPr>
            <w:tcW w:type="dxa" w:w="4252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curvature flat limit</w:t>
            </w:r>
          </w:p>
        </w:tc>
        <w:tc>
          <w:tcPr>
            <w:tcW w:type="dxa" w:w="181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2000/2000</w:t>
            </w:r>
          </w:p>
        </w:tc>
        <w:tc>
          <w:tcPr>
            <w:tcW w:type="dxa" w:w="238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3.5082624479169904e-06</w:t>
            </w:r>
          </w:p>
        </w:tc>
        <w:tc>
          <w:tcPr>
            <w:tcW w:type="dxa" w:w="141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PASS</w:t>
            </w:r>
          </w:p>
        </w:tc>
      </w:tr>
      <w:tr>
        <w:trPr>
          <w:cantSplit w:val="true"/>
        </w:trPr>
        <w:tc>
          <w:tcPr>
            <w:tcW w:type="dxa" w:w="4252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distance-modulus roundtrip</w:t>
            </w:r>
          </w:p>
        </w:tc>
        <w:tc>
          <w:tcPr>
            <w:tcW w:type="dxa" w:w="181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2000/2000</w:t>
            </w:r>
          </w:p>
        </w:tc>
        <w:tc>
          <w:tcPr>
            <w:tcW w:type="dxa" w:w="238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2.2043770009337757e-15</w:t>
            </w:r>
          </w:p>
        </w:tc>
        <w:tc>
          <w:tcPr>
            <w:tcW w:type="dxa" w:w="141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PASS</w:t>
            </w:r>
          </w:p>
        </w:tc>
      </w:tr>
      <w:tr>
        <w:trPr>
          <w:cantSplit w:val="true"/>
        </w:trPr>
        <w:tc>
          <w:tcPr>
            <w:tcW w:type="dxa" w:w="4252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D_V identity</w:t>
            </w:r>
          </w:p>
        </w:tc>
        <w:tc>
          <w:tcPr>
            <w:tcW w:type="dxa" w:w="181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2000/2000</w:t>
            </w:r>
          </w:p>
        </w:tc>
        <w:tc>
          <w:tcPr>
            <w:tcW w:type="dxa" w:w="238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1.854995833363826e-15</w:t>
            </w:r>
          </w:p>
        </w:tc>
        <w:tc>
          <w:tcPr>
            <w:tcW w:type="dxa" w:w="141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PASS</w:t>
            </w:r>
          </w:p>
        </w:tc>
      </w:tr>
      <w:tr>
        <w:trPr>
          <w:cantSplit w:val="true"/>
        </w:trPr>
        <w:tc>
          <w:tcPr>
            <w:tcW w:type="dxa" w:w="4252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covariance whitening</w:t>
            </w:r>
          </w:p>
        </w:tc>
        <w:tc>
          <w:tcPr>
            <w:tcW w:type="dxa" w:w="181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2000/2000</w:t>
            </w:r>
          </w:p>
        </w:tc>
        <w:tc>
          <w:tcPr>
            <w:tcW w:type="dxa" w:w="238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1.2434497875801753e-13</w:t>
            </w:r>
          </w:p>
        </w:tc>
        <w:tc>
          <w:tcPr>
            <w:tcW w:type="dxa" w:w="141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PASS</w:t>
            </w:r>
          </w:p>
        </w:tc>
      </w:tr>
      <w:tr>
        <w:trPr>
          <w:cantSplit w:val="true"/>
        </w:trPr>
        <w:tc>
          <w:tcPr>
            <w:tcW w:type="dxa" w:w="4252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analytic nuisance stationarity</w:t>
            </w:r>
          </w:p>
        </w:tc>
        <w:tc>
          <w:tcPr>
            <w:tcW w:type="dxa" w:w="181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2000/2000</w:t>
            </w:r>
          </w:p>
        </w:tc>
        <w:tc>
          <w:tcPr>
            <w:tcW w:type="dxa" w:w="238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7.105427357601002e-09</w:t>
            </w:r>
          </w:p>
        </w:tc>
        <w:tc>
          <w:tcPr>
            <w:tcW w:type="dxa" w:w="141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PASS</w:t>
            </w:r>
          </w:p>
        </w:tc>
      </w:tr>
      <w:tr>
        <w:trPr>
          <w:cantSplit w:val="true"/>
        </w:trPr>
        <w:tc>
          <w:tcPr>
            <w:tcW w:type="dxa" w:w="4252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SN H₀–M_B degeneracy</w:t>
            </w:r>
          </w:p>
        </w:tc>
        <w:tc>
          <w:tcPr>
            <w:tcW w:type="dxa" w:w="181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2000/2000</w:t>
            </w:r>
          </w:p>
        </w:tc>
        <w:tc>
          <w:tcPr>
            <w:tcW w:type="dxa" w:w="238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1.0658141036401503e-14</w:t>
            </w:r>
          </w:p>
        </w:tc>
        <w:tc>
          <w:tcPr>
            <w:tcW w:type="dxa" w:w="141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PASS</w:t>
            </w:r>
          </w:p>
        </w:tc>
      </w:tr>
      <w:tr>
        <w:trPr>
          <w:cantSplit w:val="true"/>
        </w:trPr>
        <w:tc>
          <w:tcPr>
            <w:tcW w:type="dxa" w:w="4252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BAO H₀–r_d degeneracy</w:t>
            </w:r>
          </w:p>
        </w:tc>
        <w:tc>
          <w:tcPr>
            <w:tcW w:type="dxa" w:w="181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2000/2000</w:t>
            </w:r>
          </w:p>
        </w:tc>
        <w:tc>
          <w:tcPr>
            <w:tcW w:type="dxa" w:w="238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1.4210854715202004e-14</w:t>
            </w:r>
          </w:p>
        </w:tc>
        <w:tc>
          <w:tcPr>
            <w:tcW w:type="dxa" w:w="141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PASS</w:t>
            </w:r>
          </w:p>
        </w:tc>
      </w:tr>
      <w:tr>
        <w:trPr>
          <w:cantSplit w:val="true"/>
        </w:trPr>
        <w:tc>
          <w:tcPr>
            <w:tcW w:type="dxa" w:w="4252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unit consistency</w:t>
            </w:r>
          </w:p>
        </w:tc>
        <w:tc>
          <w:tcPr>
            <w:tcW w:type="dxa" w:w="181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2000/2000</w:t>
            </w:r>
          </w:p>
        </w:tc>
        <w:tc>
          <w:tcPr>
            <w:tcW w:type="dxa" w:w="238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3.374599739547409e-16</w:t>
            </w:r>
          </w:p>
        </w:tc>
        <w:tc>
          <w:tcPr>
            <w:tcW w:type="dxa" w:w="141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PASS</w:t>
            </w:r>
          </w:p>
        </w:tc>
      </w:tr>
      <w:tr>
        <w:trPr>
          <w:cantSplit w:val="true"/>
        </w:trPr>
        <w:tc>
          <w:tcPr>
            <w:tcW w:type="dxa" w:w="4252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adapter PASS/ABSTAIN gate</w:t>
            </w:r>
          </w:p>
        </w:tc>
        <w:tc>
          <w:tcPr>
            <w:tcW w:type="dxa" w:w="181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2000/2000</w:t>
            </w:r>
          </w:p>
        </w:tc>
        <w:tc>
          <w:tcPr>
            <w:tcW w:type="dxa" w:w="238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-</w:t>
            </w:r>
          </w:p>
        </w:tc>
        <w:tc>
          <w:tcPr>
            <w:tcW w:type="dxa" w:w="141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PASS</w:t>
            </w:r>
          </w:p>
        </w:tc>
      </w:tr>
      <w:tr>
        <w:trPr>
          <w:cantSplit w:val="true"/>
        </w:trPr>
        <w:tc>
          <w:tcPr>
            <w:tcW w:type="dxa" w:w="4252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weakest-link status</w:t>
            </w:r>
          </w:p>
        </w:tc>
        <w:tc>
          <w:tcPr>
            <w:tcW w:type="dxa" w:w="181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2000/2000</w:t>
            </w:r>
          </w:p>
        </w:tc>
        <w:tc>
          <w:tcPr>
            <w:tcW w:type="dxa" w:w="238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-</w:t>
            </w:r>
          </w:p>
        </w:tc>
        <w:tc>
          <w:tcPr>
            <w:tcW w:type="dxa" w:w="141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PASS</w:t>
            </w:r>
          </w:p>
        </w:tc>
      </w:tr>
      <w:tr>
        <w:trPr>
          <w:cantSplit w:val="true"/>
        </w:trPr>
        <w:tc>
          <w:tcPr>
            <w:tcW w:type="dxa" w:w="4252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hash provenance</w:t>
            </w:r>
          </w:p>
        </w:tc>
        <w:tc>
          <w:tcPr>
            <w:tcW w:type="dxa" w:w="181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2000/2000</w:t>
            </w:r>
          </w:p>
        </w:tc>
        <w:tc>
          <w:tcPr>
            <w:tcW w:type="dxa" w:w="238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-</w:t>
            </w:r>
          </w:p>
        </w:tc>
        <w:tc>
          <w:tcPr>
            <w:tcW w:type="dxa" w:w="141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PASS</w:t>
            </w:r>
          </w:p>
        </w:tc>
      </w:tr>
    </w:tbl>
    <w:p>
      <w:pPr>
        <w:spacing w:after="20"/>
      </w:pP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Итого: 28000/28000. Статус сертификата NUM. Эмпирический статус: NO EMP-OBS; no external dataset was fitted.</w:t>
      </w:r>
    </w:p>
    <w:p>
      <w:pPr>
        <w:spacing w:after="40"/>
      </w:pPr>
    </w:p>
    <w:p>
      <w:r>
        <w:br w:type="page"/>
      </w:r>
    </w:p>
    <w:p>
      <w:pPr>
        <w:pStyle w:val="Heading1"/>
        <w:keepNext w:val="1"/>
      </w:pPr>
      <w:r>
        <w:t>Глава 15. ПН.2 в физическом и космологическом интерфейсе</w:t>
      </w:r>
    </w:p>
    <w:p>
      <w:pPr>
        <w:keepNext/>
        <w:spacing w:after="80" w:before="0" w:line="240" w:lineRule="auto"/>
        <w:jc w:val="left"/>
      </w:pPr>
      <w:r>
        <w:rPr>
          <w:rFonts w:ascii="DejaVu Sans" w:hAnsi="DejaVu Sans" w:eastAsia="DejaVu Sans"/>
          <w:b w:val="0"/>
          <w:i w:val="0"/>
          <w:color w:val="6B7480"/>
          <w:sz w:val="17"/>
        </w:rPr>
        <w:t>T3-CH-15 · master locator · T3-EDIT-v0.17</w:t>
      </w:r>
    </w:p>
    <w:p>
      <w:pPr>
        <w:pStyle w:val="Heading2"/>
        <w:spacing w:before="160" w:after="100"/>
        <w:keepNext w:val="1"/>
      </w:pPr>
      <w:r>
        <w:t>Понятное введение к главе</w:t>
      </w:r>
    </w:p>
    <w:p>
      <w:pPr>
        <w:spacing w:after="80"/>
      </w:pPr>
      <w:r>
        <w:rPr>
          <w:rFonts w:ascii="DejaVu Sans" w:hAnsi="DejaVu Sans" w:eastAsia="DejaVu Sans"/>
          <w:color w:val="647080"/>
          <w:sz w:val="17"/>
        </w:rPr>
        <w:t>T3-EXPL-15 · поясняющий блок · T3-EDIT-v0.17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5" w:space="0" w:color="B8C4D3"/>
          <w:left w:val="single" w:sz="5" w:space="0" w:color="B8C4D3"/>
          <w:bottom w:val="single" w:sz="5" w:space="0" w:color="B8C4D3"/>
          <w:right w:val="single" w:sz="5" w:space="0" w:color="B8C4D3"/>
          <w:insideH w:val="single" w:sz="5" w:space="0" w:color="B8C4D3"/>
          <w:insideV w:val="single" w:sz="5" w:space="0" w:color="B8C4D3"/>
        </w:tblBorders>
      </w:tblPr>
      <w:tblGrid>
        <w:gridCol w:w="2900"/>
        <w:gridCol w:w="6820"/>
      </w:tblGrid>
      <w:tr>
        <w:trPr>
          <w:cantSplit/>
        </w:trPr>
        <w:tc>
          <w:tcPr>
            <w:tcW w:type="dxa" w:w="2900"/>
            <w:vAlign w:val="center"/>
            <w:tcMar>
              <w:top w:w="95" w:type="dxa"/>
              <w:start w:w="90" w:type="dxa"/>
              <w:bottom w:w="95" w:type="dxa"/>
              <w:end w:w="90" w:type="dxa"/>
            </w:tcMar>
            <w:shd w:fill="244D7B"/>
          </w:tcPr>
          <w:p>
            <w:pPr>
              <w:spacing w:after="0" w:line="240" w:lineRule="auto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6"/>
              </w:rPr>
              <w:t>ЦЕНТРАЛЬНЫЙ ВОПРОС</w:t>
            </w:r>
          </w:p>
        </w:tc>
        <w:tc>
          <w:tcPr>
            <w:tcW w:type="dxa" w:w="6820"/>
            <w:vAlign w:val="center"/>
            <w:tcMar>
              <w:top w:w="95" w:type="dxa"/>
              <w:start w:w="120" w:type="dxa"/>
              <w:bottom w:w="95" w:type="dxa"/>
              <w:end w:w="120" w:type="dxa"/>
            </w:tcMar>
            <w:shd w:fill="EAF0F7"/>
          </w:tcPr>
          <w:p>
            <w:pPr>
              <w:spacing w:after="0" w:line="252" w:lineRule="auto"/>
              <w:jc w:val="left"/>
            </w:pPr>
            <w:r>
              <w:rPr>
                <w:rFonts w:ascii="DejaVu Serif" w:hAnsi="DejaVu Serif" w:eastAsia="DejaVu Serif"/>
                <w:sz w:val="18"/>
              </w:rPr>
              <w:t>Как использовать доказанную минимаксную теорему ПН.2 в физическом томе, не превращая её в недоказанный универсальный закон природы?</w:t>
            </w:r>
          </w:p>
        </w:tc>
      </w:tr>
      <w:tr>
        <w:trPr>
          <w:cantSplit/>
        </w:trPr>
        <w:tc>
          <w:tcPr>
            <w:tcW w:type="dxa" w:w="2900"/>
            <w:vAlign w:val="center"/>
            <w:tcMar>
              <w:top w:w="95" w:type="dxa"/>
              <w:start w:w="90" w:type="dxa"/>
              <w:bottom w:w="95" w:type="dxa"/>
              <w:end w:w="90" w:type="dxa"/>
            </w:tcMar>
            <w:shd w:fill="35688F"/>
          </w:tcPr>
          <w:p>
            <w:pPr>
              <w:spacing w:after="0" w:line="240" w:lineRule="auto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6"/>
              </w:rPr>
              <w:t>ПРОСТОЙ СМЫСЛ</w:t>
            </w:r>
          </w:p>
        </w:tc>
        <w:tc>
          <w:tcPr>
            <w:tcW w:type="dxa" w:w="6820"/>
            <w:vAlign w:val="center"/>
            <w:tcMar>
              <w:top w:w="95" w:type="dxa"/>
              <w:start w:w="120" w:type="dxa"/>
              <w:bottom w:w="95" w:type="dxa"/>
              <w:end w:w="120" w:type="dxa"/>
            </w:tcMar>
            <w:shd w:fill="EDF4F9"/>
          </w:tcPr>
          <w:p>
            <w:pPr>
              <w:spacing w:after="0" w:line="252" w:lineRule="auto"/>
              <w:jc w:val="left"/>
            </w:pPr>
            <w:r>
              <w:rPr>
                <w:rFonts w:ascii="DejaVu Serif" w:hAnsi="DejaVu Serif" w:eastAsia="DejaVu Serif"/>
                <w:sz w:val="18"/>
              </w:rPr>
              <w:t>Математическое ядро ограничивает единый оцениватель при скрытой скобочной альтернативе. Физическая применимость требует показать, что такие альтернативы реализуются прибором и что ассоциатор имеет измеримый carrier.</w:t>
            </w:r>
          </w:p>
        </w:tc>
      </w:tr>
      <w:tr>
        <w:trPr>
          <w:cantSplit/>
        </w:trPr>
        <w:tc>
          <w:tcPr>
            <w:tcW w:type="dxa" w:w="2900"/>
            <w:vAlign w:val="center"/>
            <w:tcMar>
              <w:top w:w="95" w:type="dxa"/>
              <w:start w:w="90" w:type="dxa"/>
              <w:bottom w:w="95" w:type="dxa"/>
              <w:end w:w="90" w:type="dxa"/>
            </w:tcMar>
            <w:shd w:fill="9B6A12"/>
          </w:tcPr>
          <w:p>
            <w:pPr>
              <w:spacing w:after="0" w:line="240" w:lineRule="auto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6"/>
              </w:rPr>
              <w:t>МИНИМАЛЬНЫЙ ПРИМЕР</w:t>
            </w:r>
          </w:p>
        </w:tc>
        <w:tc>
          <w:tcPr>
            <w:tcW w:type="dxa" w:w="6820"/>
            <w:vAlign w:val="center"/>
            <w:tcMar>
              <w:top w:w="95" w:type="dxa"/>
              <w:start w:w="120" w:type="dxa"/>
              <w:bottom w:w="95" w:type="dxa"/>
              <w:end w:w="120" w:type="dxa"/>
            </w:tcMar>
            <w:shd w:fill="FBF4DF"/>
          </w:tcPr>
          <w:p>
            <w:pPr>
              <w:spacing w:after="0" w:line="252" w:lineRule="auto"/>
              <w:jc w:val="left"/>
            </w:pPr>
            <w:r>
              <w:rPr>
                <w:rFonts w:ascii="DejaVu Serif" w:hAnsi="DejaVu Serif" w:eastAsia="DejaVu Serif"/>
                <w:sz w:val="18"/>
              </w:rPr>
              <w:t>Два протокола (x⊙y)⊙z и x⊙(y⊙z) сравниваются парно. Теорема задаёт модельную границу ошибок; физический вывод возможен только после построения Φ и K_phys.</w:t>
            </w:r>
          </w:p>
        </w:tc>
      </w:tr>
      <w:tr>
        <w:trPr>
          <w:cantSplit/>
        </w:trPr>
        <w:tc>
          <w:tcPr>
            <w:tcW w:type="dxa" w:w="2900"/>
            <w:vAlign w:val="center"/>
            <w:tcMar>
              <w:top w:w="95" w:type="dxa"/>
              <w:start w:w="90" w:type="dxa"/>
              <w:bottom w:w="95" w:type="dxa"/>
              <w:end w:w="90" w:type="dxa"/>
            </w:tcMar>
            <w:shd w:fill="2F6E72"/>
          </w:tcPr>
          <w:p>
            <w:pPr>
              <w:spacing w:after="0" w:line="240" w:lineRule="auto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6"/>
              </w:rPr>
              <w:t>ОНТОЛОГИЯ</w:t>
            </w:r>
          </w:p>
        </w:tc>
        <w:tc>
          <w:tcPr>
            <w:tcW w:type="dxa" w:w="6820"/>
            <w:vAlign w:val="center"/>
            <w:tcMar>
              <w:top w:w="95" w:type="dxa"/>
              <w:start w:w="120" w:type="dxa"/>
              <w:bottom w:w="95" w:type="dxa"/>
              <w:end w:w="120" w:type="dxa"/>
            </w:tcMar>
            <w:shd w:fill="EAF5F4"/>
          </w:tcPr>
          <w:p>
            <w:pPr>
              <w:spacing w:after="0" w:line="252" w:lineRule="auto"/>
              <w:jc w:val="left"/>
            </w:pPr>
            <w:r>
              <w:rPr>
                <w:rFonts w:ascii="DejaVu Serif" w:hAnsi="DejaVu Serif" w:eastAsia="DejaVu Serif"/>
                <w:sz w:val="18"/>
              </w:rPr>
              <w:t>Разделены abstract state u, hidden bracket alternative, observables S/D/R, physical implementation map Φ и экспериментальный carrier.</w:t>
            </w:r>
          </w:p>
        </w:tc>
      </w:tr>
      <w:tr>
        <w:trPr>
          <w:cantSplit/>
        </w:trPr>
        <w:tc>
          <w:tcPr>
            <w:tcW w:type="dxa" w:w="2900"/>
            <w:vAlign w:val="center"/>
            <w:tcMar>
              <w:top w:w="95" w:type="dxa"/>
              <w:start w:w="90" w:type="dxa"/>
              <w:bottom w:w="95" w:type="dxa"/>
              <w:end w:w="90" w:type="dxa"/>
            </w:tcMar>
            <w:shd w:fill="445A86"/>
          </w:tcPr>
          <w:p>
            <w:pPr>
              <w:spacing w:after="0" w:line="240" w:lineRule="auto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6"/>
              </w:rPr>
              <w:t>ГНОСЕОЛОГИЯ</w:t>
            </w:r>
          </w:p>
        </w:tc>
        <w:tc>
          <w:tcPr>
            <w:tcW w:type="dxa" w:w="6820"/>
            <w:vAlign w:val="center"/>
            <w:tcMar>
              <w:top w:w="95" w:type="dxa"/>
              <w:start w:w="120" w:type="dxa"/>
              <w:bottom w:w="95" w:type="dxa"/>
              <w:end w:w="120" w:type="dxa"/>
            </w:tcMar>
            <w:shd w:fill="EEF1F8"/>
          </w:tcPr>
          <w:p>
            <w:pPr>
              <w:spacing w:after="0" w:line="252" w:lineRule="auto"/>
              <w:jc w:val="left"/>
            </w:pPr>
            <w:r>
              <w:rPr>
                <w:rFonts w:ascii="DejaVu Serif" w:hAnsi="DejaVu Serif" w:eastAsia="DejaVu Serif"/>
                <w:sz w:val="18"/>
              </w:rPr>
              <w:t>THM следует из минимаксного доказательства; PHY-HYP требует операционализации; EMP-OBS - слепого независимого запуска.</w:t>
            </w:r>
          </w:p>
        </w:tc>
      </w:tr>
      <w:tr>
        <w:trPr>
          <w:cantSplit/>
        </w:trPr>
        <w:tc>
          <w:tcPr>
            <w:tcW w:type="dxa" w:w="2900"/>
            <w:vAlign w:val="center"/>
            <w:tcMar>
              <w:top w:w="95" w:type="dxa"/>
              <w:start w:w="90" w:type="dxa"/>
              <w:bottom w:w="95" w:type="dxa"/>
              <w:end w:w="90" w:type="dxa"/>
            </w:tcMar>
            <w:shd w:fill="9B6A12"/>
          </w:tcPr>
          <w:p>
            <w:pPr>
              <w:spacing w:after="0" w:line="240" w:lineRule="auto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6"/>
              </w:rPr>
              <w:t>ФЕНОМЕНОЛОГИЯ</w:t>
            </w:r>
          </w:p>
        </w:tc>
        <w:tc>
          <w:tcPr>
            <w:tcW w:type="dxa" w:w="6820"/>
            <w:vAlign w:val="center"/>
            <w:tcMar>
              <w:top w:w="95" w:type="dxa"/>
              <w:start w:w="120" w:type="dxa"/>
              <w:bottom w:w="95" w:type="dxa"/>
              <w:end w:w="120" w:type="dxa"/>
            </w:tcMar>
            <w:shd w:fill="FBF4DF"/>
          </w:tcPr>
          <w:p>
            <w:pPr>
              <w:spacing w:after="0" w:line="252" w:lineRule="auto"/>
              <w:jc w:val="left"/>
            </w:pPr>
            <w:r>
              <w:rPr>
                <w:rFonts w:ascii="DejaVu Serif" w:hAnsi="DejaVu Serif" w:eastAsia="DejaVu Serif"/>
                <w:sz w:val="18"/>
              </w:rPr>
              <w:t>Для экспериментатора гипотеза проявляется как заранее предсказанный контраст двух процедур с контролем памяти, дрейфа и обычной нелинейности.</w:t>
            </w:r>
          </w:p>
        </w:tc>
      </w:tr>
      <w:tr>
        <w:trPr>
          <w:cantSplit/>
        </w:trPr>
        <w:tc>
          <w:tcPr>
            <w:tcW w:type="dxa" w:w="2900"/>
            <w:vAlign w:val="center"/>
            <w:tcMar>
              <w:top w:w="95" w:type="dxa"/>
              <w:start w:w="90" w:type="dxa"/>
              <w:bottom w:w="95" w:type="dxa"/>
              <w:end w:w="90" w:type="dxa"/>
            </w:tcMar>
            <w:shd w:fill="3F7A4A"/>
          </w:tcPr>
          <w:p>
            <w:pPr>
              <w:spacing w:after="0" w:line="240" w:lineRule="auto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6"/>
              </w:rPr>
              <w:t>ФИЗИЧЕСКИЙ СМЫСЛ</w:t>
            </w:r>
          </w:p>
        </w:tc>
        <w:tc>
          <w:tcPr>
            <w:tcW w:type="dxa" w:w="6820"/>
            <w:vAlign w:val="center"/>
            <w:tcMar>
              <w:top w:w="95" w:type="dxa"/>
              <w:start w:w="120" w:type="dxa"/>
              <w:bottom w:w="95" w:type="dxa"/>
              <w:end w:w="120" w:type="dxa"/>
            </w:tcMar>
            <w:shd w:fill="EDF7EF"/>
          </w:tcPr>
          <w:p>
            <w:pPr>
              <w:spacing w:after="0" w:line="252" w:lineRule="auto"/>
              <w:jc w:val="left"/>
            </w:pPr>
            <w:r>
              <w:rPr>
                <w:rFonts w:ascii="DejaVu Serif" w:hAnsi="DejaVu Serif" w:eastAsia="DejaVu Serif"/>
                <w:sz w:val="18"/>
              </w:rPr>
              <w:t>ПН.2 может ограничивать совместное восстановление размера и структурной координаты в системах со скрытой неассоциативной альтернативой.</w:t>
            </w:r>
          </w:p>
        </w:tc>
      </w:tr>
      <w:tr>
        <w:trPr>
          <w:cantSplit/>
        </w:trPr>
        <w:tc>
          <w:tcPr>
            <w:tcW w:type="dxa" w:w="2900"/>
            <w:vAlign w:val="center"/>
            <w:tcMar>
              <w:top w:w="95" w:type="dxa"/>
              <w:start w:w="90" w:type="dxa"/>
              <w:bottom w:w="95" w:type="dxa"/>
              <w:end w:w="90" w:type="dxa"/>
            </w:tcMar>
            <w:shd w:fill="A23A36"/>
          </w:tcPr>
          <w:p>
            <w:pPr>
              <w:spacing w:after="0" w:line="240" w:lineRule="auto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6"/>
              </w:rPr>
              <w:t>ОГРАНИЧЕНИЕ</w:t>
            </w:r>
          </w:p>
        </w:tc>
        <w:tc>
          <w:tcPr>
            <w:tcW w:type="dxa" w:w="6820"/>
            <w:vAlign w:val="center"/>
            <w:tcMar>
              <w:top w:w="95" w:type="dxa"/>
              <w:start w:w="120" w:type="dxa"/>
              <w:bottom w:w="95" w:type="dxa"/>
              <w:end w:w="120" w:type="dxa"/>
            </w:tcMar>
            <w:shd w:fill="FBEDEC"/>
          </w:tcPr>
          <w:p>
            <w:pPr>
              <w:spacing w:after="0" w:line="252" w:lineRule="auto"/>
              <w:jc w:val="left"/>
            </w:pPr>
            <w:r>
              <w:rPr>
                <w:rFonts w:ascii="DejaVu Serif" w:hAnsi="DejaVu Serif" w:eastAsia="DejaVu Serif"/>
                <w:sz w:val="18"/>
              </w:rPr>
              <w:t>F-1-F-14 остаются PHY-HYP. Положительный локальный эффект не доказывает всю V*P-космологию; нулевой эффект опровергает только заявленную реализацию и область Ω.</w:t>
            </w:r>
          </w:p>
        </w:tc>
      </w:tr>
      <w:tr>
        <w:trPr>
          <w:cantSplit/>
        </w:trPr>
        <w:tc>
          <w:tcPr>
            <w:tcW w:type="dxa" w:w="2900"/>
            <w:vAlign w:val="center"/>
            <w:tcMar>
              <w:top w:w="95" w:type="dxa"/>
              <w:start w:w="90" w:type="dxa"/>
              <w:bottom w:w="95" w:type="dxa"/>
              <w:end w:w="90" w:type="dxa"/>
            </w:tcMar>
            <w:shd w:fill="8A651A"/>
          </w:tcPr>
          <w:p>
            <w:pPr>
              <w:spacing w:after="0" w:line="240" w:lineRule="auto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6"/>
              </w:rPr>
              <w:t>АВТОРСКАЯ НОВИЗНА</w:t>
            </w:r>
          </w:p>
        </w:tc>
        <w:tc>
          <w:tcPr>
            <w:tcW w:type="dxa" w:w="6820"/>
            <w:vAlign w:val="center"/>
            <w:tcMar>
              <w:top w:w="95" w:type="dxa"/>
              <w:start w:w="120" w:type="dxa"/>
              <w:bottom w:w="95" w:type="dxa"/>
              <w:end w:w="120" w:type="dxa"/>
            </w:tcMar>
            <w:shd w:fill="FBF4DF"/>
          </w:tcPr>
          <w:p>
            <w:pPr>
              <w:spacing w:after="0" w:line="252" w:lineRule="auto"/>
              <w:jc w:val="left"/>
            </w:pPr>
            <w:r>
              <w:rPr>
                <w:rFonts w:ascii="DejaVu Serif" w:hAnsi="DejaVu Serif" w:eastAsia="DejaVu Serif"/>
                <w:sz w:val="18"/>
              </w:rPr>
              <w:t>Авторским является математическое ядро ПН.2 и его status-preserving встраивание в протокол физической фальсификации.</w:t>
            </w:r>
          </w:p>
        </w:tc>
      </w:tr>
      <w:tr>
        <w:trPr>
          <w:cantSplit/>
        </w:trPr>
        <w:tc>
          <w:tcPr>
            <w:tcW w:type="dxa" w:w="2900"/>
            <w:vAlign w:val="center"/>
            <w:tcMar>
              <w:top w:w="95" w:type="dxa"/>
              <w:start w:w="90" w:type="dxa"/>
              <w:bottom w:w="95" w:type="dxa"/>
              <w:end w:w="90" w:type="dxa"/>
            </w:tcMar>
            <w:shd w:fill="59636F"/>
          </w:tcPr>
          <w:p>
            <w:pPr>
              <w:spacing w:after="0" w:line="240" w:lineRule="auto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6"/>
              </w:rPr>
              <w:t>МАРШРУТ ГЛАВЫ</w:t>
            </w:r>
          </w:p>
        </w:tc>
        <w:tc>
          <w:tcPr>
            <w:tcW w:type="dxa" w:w="6820"/>
            <w:vAlign w:val="center"/>
            <w:tcMar>
              <w:top w:w="95" w:type="dxa"/>
              <w:start w:w="120" w:type="dxa"/>
              <w:bottom w:w="95" w:type="dxa"/>
              <w:end w:w="120" w:type="dxa"/>
            </w:tcMar>
            <w:shd w:fill="F0F2F4"/>
          </w:tcPr>
          <w:p>
            <w:pPr>
              <w:spacing w:after="0" w:line="252" w:lineRule="auto"/>
              <w:jc w:val="left"/>
            </w:pPr>
            <w:r>
              <w:rPr>
                <w:rFonts w:ascii="DejaVu Serif" w:hAnsi="DejaVu Serif" w:eastAsia="DejaVu Serif"/>
                <w:sz w:val="18"/>
              </w:rPr>
              <w:t>Импортируется теорема, затем выбирается F-12 как первый draft test и строится EXT-RUN-000 card. Глава 16 формализует обратную реконструкцию PredRep.</w:t>
            </w:r>
          </w:p>
        </w:tc>
      </w:tr>
    </w:tbl>
    <w:p>
      <w:pPr>
        <w:keepNext/>
        <w:spacing w:before="60" w:after="160"/>
      </w:pPr>
      <w:r>
        <w:rPr>
          <w:rFonts w:ascii="DejaVu Serif" w:hAnsi="DejaVu Serif" w:eastAsia="DejaVu Serif"/>
          <w:i/>
          <w:color w:val="5A5F67"/>
          <w:sz w:val="17"/>
        </w:rPr>
        <w:t>Редакционная функция T3-EXPL-15: облегчить чтение главы 15 «Глава 15. ПН.2 в физическом и космологическом интерфейсе» без изменения её формальных определений, Dom/Cod и доказательных статусов.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865"/>
      </w:tblGrid>
      <w:tr>
        <w:tc>
          <w:tcPr>
            <w:tcW w:type="dxa" w:w="10152"/>
            <w:shd w:fill="EAF0F7"/>
            <w:tcMar>
              <w:top w:w="100" w:type="dxa"/>
              <w:start w:w="130" w:type="dxa"/>
              <w:bottom w:w="100" w:type="dxa"/>
              <w:end w:w="130" w:type="dxa"/>
            </w:tcMar>
            <w:tcBorders>
              <w:top w:val="single" w:sz="6" w:color="244D7B"/>
              <w:bottom w:val="single" w:sz="6" w:color="244D7B"/>
              <w:left w:val="single" w:sz="6" w:color="244D7B"/>
              <w:right w:val="single" w:sz="6" w:color="244D7B"/>
              <w:insideH w:val="single" w:sz="6" w:color="244D7B"/>
              <w:insideV w:val="single" w:sz="6" w:color="244D7B"/>
            </w:tcBorders>
          </w:tcPr>
          <w:p>
            <w:pPr>
              <w:spacing w:after="0" w:line="250" w:lineRule="auto"/>
            </w:pPr>
            <w:r>
              <w:rPr>
                <w:rFonts w:ascii="DejaVu Sans" w:hAnsi="DejaVu Sans"/>
                <w:b/>
                <w:color w:val="244D7B"/>
                <w:sz w:val="20"/>
              </w:rPr>
              <w:t xml:space="preserve">СТАТУС ГЛАВЫ. </w:t>
            </w:r>
            <w:r>
              <w:rPr>
                <w:rFonts w:ascii="DejaVu Serif" w:hAnsi="DejaVu Serif"/>
                <w:b w:val="0"/>
                <w:sz w:val="20"/>
              </w:rPr>
              <w:t>Содержание главы импортируется из контрольных точек Тома III с сохранением исходных THM/PROP/COND/MODEL/NUM/PHY-HYP/EMP-PLAN/OPEN/ABSTAIN. Редакционная сборка не повышает статус.</w:t>
            </w:r>
          </w:p>
        </w:tc>
      </w:tr>
    </w:tbl>
    <w:p>
      <w:pPr>
        <w:spacing w:after="20"/>
      </w:pPr>
    </w:p>
    <w:p>
      <w:pPr>
        <w:pStyle w:val="Heading2"/>
        <w:keepNext w:val="1"/>
      </w:pPr>
      <w:r>
        <w:t>Импорт математического ядра ПН.2</w:t>
      </w:r>
    </w:p>
    <w:p>
      <w:pPr>
        <w:keepNext/>
        <w:spacing w:after="40"/>
        <w:jc w:val="left"/>
      </w:pPr>
      <w:r>
        <w:rPr>
          <w:rFonts w:ascii="DejaVu Sans" w:hAnsi="DejaVu Sans"/>
          <w:b/>
          <w:color w:val="5F6D7A"/>
          <w:sz w:val="16"/>
        </w:rPr>
        <w:t>T3-LOC-052 · источник: tom3_v0_9.docx · раздел: 1. Канонический импорт ПН.2 и граница знания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978"/>
      </w:tblGrid>
      <w:tr>
        <w:trPr>
          <w:cantSplit w:val="true"/>
        </w:trPr>
        <w:tc>
          <w:tcPr>
            <w:tcW w:type="dxa" w:w="9638"/>
            <w:shd w:fill="EAF1F7"/>
            <w:tcMar>
              <w:top w:w="110" w:type="dxa"/>
              <w:start w:w="130" w:type="dxa"/>
              <w:bottom w:w="110" w:type="dxa"/>
              <w:end w:w="130" w:type="dxa"/>
            </w:tcMar>
            <w:tcBorders>
              <w:top w:val="single" w:sz="6" w:color="1F4775"/>
              <w:left w:val="single" w:sz="10" w:color="1F4775"/>
              <w:bottom w:val="single" w:sz="6" w:color="1F4775"/>
              <w:right w:val="single" w:sz="6" w:color="1F4775"/>
            </w:tcBorders>
          </w:tcPr>
          <w:p>
            <w:pPr>
              <w:spacing w:line="259" w:lineRule="auto"/>
              <w:jc w:val="left"/>
            </w:pPr>
            <w:r>
              <w:rPr>
                <w:rFonts w:ascii="DejaVu Sans" w:hAnsi="DejaVu Sans"/>
                <w:b/>
                <w:color w:val="1F4775"/>
                <w:sz w:val="19"/>
              </w:rPr>
              <w:t xml:space="preserve">ОНТОЛОГИЯ. </w:t>
            </w:r>
            <w:r>
              <w:rPr>
                <w:rFonts w:ascii="DejaVu Serif" w:hAnsi="DejaVu Serif"/>
                <w:sz w:val="19"/>
              </w:rPr>
              <w:t>ПН.2 существует здесь как минимаксная теорема о едином оценивателе при двух скрытых скобочных альтернативах.</w:t>
            </w:r>
          </w:p>
        </w:tc>
      </w:tr>
    </w:tbl>
    <w:p>
      <w:pPr>
        <w:spacing w:after="40" w:before="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978"/>
      </w:tblGrid>
      <w:tr>
        <w:trPr>
          <w:cantSplit w:val="true"/>
        </w:trPr>
        <w:tc>
          <w:tcPr>
            <w:tcW w:type="dxa" w:w="9638"/>
            <w:shd w:fill="E9F5EE"/>
            <w:tcMar>
              <w:top w:w="110" w:type="dxa"/>
              <w:start w:w="130" w:type="dxa"/>
              <w:bottom w:w="110" w:type="dxa"/>
              <w:end w:w="130" w:type="dxa"/>
            </w:tcMar>
            <w:tcBorders>
              <w:top w:val="single" w:sz="6" w:color="2E6F4E"/>
              <w:left w:val="single" w:sz="10" w:color="2E6F4E"/>
              <w:bottom w:val="single" w:sz="6" w:color="2E6F4E"/>
              <w:right w:val="single" w:sz="6" w:color="2E6F4E"/>
            </w:tcBorders>
          </w:tcPr>
          <w:p>
            <w:pPr>
              <w:spacing w:line="259" w:lineRule="auto"/>
              <w:jc w:val="left"/>
            </w:pPr>
            <w:r>
              <w:rPr>
                <w:rFonts w:ascii="DejaVu Sans" w:hAnsi="DejaVu Sans"/>
                <w:b/>
                <w:color w:val="2E6F4E"/>
                <w:sz w:val="19"/>
              </w:rPr>
              <w:t xml:space="preserve">ГНОСЕОЛОГИЯ. </w:t>
            </w:r>
            <w:r>
              <w:rPr>
                <w:rFonts w:ascii="DejaVu Serif" w:hAnsi="DejaVu Serif"/>
                <w:sz w:val="19"/>
              </w:rPr>
              <w:t>Результат известен из метрической леммы и явных аксиом A1–A6. Физическое знание требует дополнительного представления, единиц и измерительного протокола.</w:t>
            </w:r>
          </w:p>
        </w:tc>
      </w:tr>
    </w:tbl>
    <w:p>
      <w:pPr>
        <w:spacing w:after="40" w:before="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978"/>
      </w:tblGrid>
      <w:tr>
        <w:trPr>
          <w:cantSplit w:val="true"/>
        </w:trPr>
        <w:tc>
          <w:tcPr>
            <w:tcW w:type="dxa" w:w="9638"/>
            <w:shd w:fill="F8F0DF"/>
            <w:tcMar>
              <w:top w:w="110" w:type="dxa"/>
              <w:start w:w="130" w:type="dxa"/>
              <w:bottom w:w="110" w:type="dxa"/>
              <w:end w:w="130" w:type="dxa"/>
            </w:tcMar>
            <w:tcBorders>
              <w:top w:val="single" w:sz="6" w:color="9A6711"/>
              <w:left w:val="single" w:sz="10" w:color="9A6711"/>
              <w:bottom w:val="single" w:sz="6" w:color="9A6711"/>
              <w:right w:val="single" w:sz="6" w:color="9A6711"/>
            </w:tcBorders>
          </w:tcPr>
          <w:p>
            <w:pPr>
              <w:spacing w:line="259" w:lineRule="auto"/>
              <w:jc w:val="left"/>
            </w:pPr>
            <w:r>
              <w:rPr>
                <w:rFonts w:ascii="DejaVu Sans" w:hAnsi="DejaVu Sans"/>
                <w:b/>
                <w:color w:val="9A6711"/>
                <w:sz w:val="19"/>
              </w:rPr>
              <w:t xml:space="preserve">ФЕНОМЕНОЛОГИЯ. </w:t>
            </w:r>
            <w:r>
              <w:rPr>
                <w:rFonts w:ascii="DejaVu Serif" w:hAnsi="DejaVu Serif"/>
                <w:sz w:val="19"/>
              </w:rPr>
              <w:t>Для наблюдателя неопределённость проявляется как невозможность одной парой оценок точно попасть в два различимых результата и две структурные координаты.</w:t>
            </w:r>
          </w:p>
        </w:tc>
      </w:tr>
    </w:tbl>
    <w:p>
      <w:pPr>
        <w:spacing w:after="40" w:before="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978"/>
      </w:tblGrid>
      <w:tr>
        <w:trPr>
          <w:cantSplit w:val="true"/>
        </w:trPr>
        <w:tc>
          <w:tcPr>
            <w:tcW w:type="dxa" w:w="9638"/>
            <w:shd w:fill="EAF1F7"/>
            <w:tcMar>
              <w:top w:w="110" w:type="dxa"/>
              <w:start w:w="130" w:type="dxa"/>
              <w:bottom w:w="110" w:type="dxa"/>
              <w:end w:w="130" w:type="dxa"/>
            </w:tcMar>
            <w:tcBorders>
              <w:top w:val="single" w:sz="6" w:color="1F4775"/>
              <w:left w:val="single" w:sz="10" w:color="1F4775"/>
              <w:bottom w:val="single" w:sz="6" w:color="1F4775"/>
              <w:right w:val="single" w:sz="6" w:color="1F4775"/>
            </w:tcBorders>
          </w:tcPr>
          <w:p>
            <w:pPr>
              <w:spacing w:line="259" w:lineRule="auto"/>
              <w:jc w:val="left"/>
            </w:pPr>
            <w:r>
              <w:rPr>
                <w:rFonts w:ascii="DejaVu Sans" w:hAnsi="DejaVu Sans"/>
                <w:b/>
                <w:color w:val="1F4775"/>
                <w:sz w:val="19"/>
              </w:rPr>
              <w:t xml:space="preserve">ФИЗИЧЕСКИЙ СМЫСЛ. </w:t>
            </w:r>
            <w:r>
              <w:rPr>
                <w:rFonts w:ascii="DejaVu Serif" w:hAnsi="DejaVu Serif"/>
                <w:sz w:val="19"/>
              </w:rPr>
              <w:t>Возможная физическая реализация моделирует два воспроизводимых протокола с одинаковыми элементарными действиями и скрытым индексом ветви.</w:t>
            </w:r>
          </w:p>
        </w:tc>
      </w:tr>
    </w:tbl>
    <w:p>
      <w:pPr>
        <w:spacing w:after="40" w:before="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978"/>
      </w:tblGrid>
      <w:tr>
        <w:trPr>
          <w:cantSplit w:val="true"/>
        </w:trPr>
        <w:tc>
          <w:tcPr>
            <w:tcW w:type="dxa" w:w="9638"/>
            <w:shd w:fill="FBECEC"/>
            <w:tcMar>
              <w:top w:w="110" w:type="dxa"/>
              <w:start w:w="130" w:type="dxa"/>
              <w:bottom w:w="110" w:type="dxa"/>
              <w:end w:w="130" w:type="dxa"/>
            </w:tcMar>
            <w:tcBorders>
              <w:top w:val="single" w:sz="6" w:color="9D2C2C"/>
              <w:left w:val="single" w:sz="10" w:color="9D2C2C"/>
              <w:bottom w:val="single" w:sz="6" w:color="9D2C2C"/>
              <w:right w:val="single" w:sz="6" w:color="9D2C2C"/>
            </w:tcBorders>
          </w:tcPr>
          <w:p>
            <w:pPr>
              <w:spacing w:line="259" w:lineRule="auto"/>
              <w:jc w:val="left"/>
            </w:pPr>
            <w:r>
              <w:rPr>
                <w:rFonts w:ascii="DejaVu Sans" w:hAnsi="DejaVu Sans"/>
                <w:b/>
                <w:color w:val="9D2C2C"/>
                <w:sz w:val="19"/>
              </w:rPr>
              <w:t xml:space="preserve">ОГРАНИЧЕНИЕ. </w:t>
            </w:r>
            <w:r>
              <w:rPr>
                <w:rFonts w:ascii="DejaVu Serif" w:hAnsi="DejaVu Serif"/>
                <w:sz w:val="19"/>
              </w:rPr>
              <w:t>Математическая теорема не является соотношением дисперсий Робертсона–Шрёдингера и не устанавливает универсальный физический закон.</w:t>
            </w:r>
          </w:p>
        </w:tc>
      </w:tr>
    </w:tbl>
    <w:p>
      <w:pPr>
        <w:spacing w:after="40" w:before="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978"/>
      </w:tblGrid>
      <w:tr>
        <w:trPr>
          <w:cantSplit w:val="true"/>
        </w:trPr>
        <w:tc>
          <w:tcPr>
            <w:tcW w:type="dxa" w:w="9638"/>
            <w:shd w:fill="F1F3F5"/>
            <w:tcMar>
              <w:top w:w="110" w:type="dxa"/>
              <w:start w:w="130" w:type="dxa"/>
              <w:bottom w:w="110" w:type="dxa"/>
              <w:end w:w="130" w:type="dxa"/>
            </w:tcMar>
            <w:tcBorders>
              <w:top w:val="single" w:sz="6" w:color="1B1F23"/>
              <w:left w:val="single" w:sz="10" w:color="1B1F23"/>
              <w:bottom w:val="single" w:sz="6" w:color="1B1F23"/>
              <w:right w:val="single" w:sz="6" w:color="1B1F23"/>
            </w:tcBorders>
          </w:tcPr>
          <w:p>
            <w:pPr>
              <w:spacing w:line="259" w:lineRule="auto"/>
              <w:jc w:val="left"/>
            </w:pPr>
            <w:r>
              <w:rPr>
                <w:rFonts w:ascii="DejaVu Sans" w:hAnsi="DejaVu Sans"/>
                <w:b/>
                <w:color w:val="1B1F23"/>
                <w:sz w:val="19"/>
              </w:rPr>
              <w:t xml:space="preserve">АВТОРСКАЯ НОВИЗНА. </w:t>
            </w:r>
            <w:r>
              <w:rPr>
                <w:rFonts w:ascii="DejaVu Serif" w:hAnsi="DejaVu Serif"/>
                <w:sz w:val="19"/>
              </w:rPr>
              <w:t>Авторский вклад — формулировка ПН.2, её пакетно-реперный контекст и программа физической операционализации; двухточечная метрическая лемма является prior art.</w:t>
            </w:r>
          </w:p>
        </w:tc>
      </w:tr>
    </w:tbl>
    <w:p>
      <w:pPr>
        <w:spacing w:after="40" w:before="0"/>
      </w:pPr>
    </w:p>
    <w:p>
      <w:pPr>
        <w:keepNext/>
        <w:spacing w:after="40"/>
        <w:jc w:val="center"/>
      </w:pPr>
      <w:r>
        <w:rPr>
          <w:rFonts w:ascii="DejaVu Sans" w:hAnsi="DejaVu Sans"/>
          <w:b/>
          <w:color w:val="5F6D7A"/>
          <w:sz w:val="16"/>
        </w:rPr>
        <w:t>Рисунок T3-FIG-025 · tom3_v0_9.docx</w:t>
      </w:r>
    </w:p>
    <w:p>
      <w:pPr>
        <w:spacing w:after="40"/>
        <w:jc w:val="center"/>
      </w:pPr>
      <w:r>
        <w:drawing>
          <wp:inline xmlns:a="http://schemas.openxmlformats.org/drawingml/2006/main" xmlns:pic="http://schemas.openxmlformats.org/drawingml/2006/picture">
            <wp:extent cx="6048000" cy="3628800"/>
            <wp:docPr id="2" name="Picture 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t3_v09_minimax.png"/>
                    <pic:cNvPicPr/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6048000" cy="3628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120"/>
        <w:jc w:val="center"/>
      </w:pPr>
      <w:r>
        <w:rPr>
          <w:rFonts w:ascii="DejaVu Serif" w:hAnsi="DejaVu Serif"/>
          <w:i/>
          <w:color w:val="5A5A5A"/>
          <w:sz w:val="17"/>
        </w:rPr>
        <w:t>Рисунок 1. Геометрическое ядро локальной минимаксной ПН.2.</w:t>
      </w:r>
    </w:p>
    <w:p>
      <w:pPr>
        <w:spacing w:after="40"/>
      </w:pPr>
    </w:p>
    <w:p>
      <w:pPr>
        <w:pStyle w:val="Heading2"/>
        <w:keepNext w:val="1"/>
      </w:pPr>
      <w:r>
        <w:t>Точная минимаксная теорема</w:t>
      </w:r>
    </w:p>
    <w:p>
      <w:pPr>
        <w:keepNext/>
        <w:spacing w:after="40"/>
        <w:jc w:val="left"/>
      </w:pPr>
      <w:r>
        <w:rPr>
          <w:rFonts w:ascii="DejaVu Sans" w:hAnsi="DejaVu Sans"/>
          <w:b/>
          <w:color w:val="5F6D7A"/>
          <w:sz w:val="16"/>
        </w:rPr>
        <w:t>T3-LOC-053 · источник: tom3_v0_9.docx · раздел: 2. Определения, аксиомы и точная теорема</w:t>
      </w: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Пусть 𝒜 — нормированное вещественное или комплексное линейное пространство с билинейной операцией ⊙, Ω⊂𝒜³, а B={b_L,b_R} — два допустимых скобочных протокола:</w:t>
      </w:r>
    </w:p>
    <w:p>
      <w:pPr>
        <w:keepNext/>
        <w:spacing w:after="40"/>
        <w:jc w:val="center"/>
      </w:pPr>
      <w:r>
        <w:rPr>
          <w:rFonts w:ascii="DejaVu Sans" w:hAnsi="DejaVu Sans"/>
          <w:b/>
          <w:color w:val="5F6D7A"/>
          <w:sz w:val="16"/>
        </w:rPr>
        <w:t>Формула T3-EQ-0084</w:t>
      </w:r>
    </w:p>
    <w:p>
      <w:pPr>
        <w:spacing w:before="80" w:after="100"/>
        <w:jc w:val="center"/>
      </w:pPr>
      <w:r>
        <w:rPr>
          <w:rFonts w:ascii="DejaVu Serif" w:hAnsi="DejaVu Serif"/>
          <w:i/>
          <w:sz w:val="21"/>
        </w:rPr>
        <w:t>r_L(u)=(x⊙y)⊙z,    r_R(u)=x⊙(y⊙z),    K(u)=r_L(u)−r_R(u).</w:t>
      </w: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Структурная координата 𝔇:B→ℝ должна различать протоколы; S:𝒜→ℝ — выбранная скалярная наблюдаемая. Истинный индекс b скрыт от единого оценивателя.</w:t>
      </w:r>
    </w:p>
    <w:p>
      <w:pPr>
        <w:keepNext/>
        <w:spacing w:after="40"/>
        <w:jc w:val="center"/>
      </w:pPr>
      <w:r>
        <w:rPr>
          <w:rFonts w:ascii="DejaVu Sans" w:hAnsi="DejaVu Sans"/>
          <w:b/>
          <w:color w:val="5F6D7A"/>
          <w:sz w:val="16"/>
        </w:rPr>
        <w:t>Формула T3-EQ-0085</w:t>
      </w:r>
    </w:p>
    <w:p>
      <w:pPr>
        <w:spacing w:before="80" w:after="100"/>
        <w:jc w:val="center"/>
      </w:pPr>
      <w:r>
        <w:rPr>
          <w:rFonts w:ascii="DejaVu Serif" w:hAnsi="DejaVu Serif"/>
          <w:i/>
          <w:sz w:val="21"/>
        </w:rPr>
        <w:t>e_S=max{|ŝ−S(r_L)|,|ŝ−S(r_R)|},    e_D=max{|d̂−𝔇(b_L)|,|d̂−𝔇(b_R)|}.</w:t>
      </w:r>
    </w:p>
    <w:p>
      <w:pPr>
        <w:keepNext/>
        <w:spacing w:after="40"/>
        <w:jc w:val="center"/>
      </w:pPr>
      <w:r>
        <w:rPr>
          <w:rFonts w:ascii="DejaVu Sans" w:hAnsi="DejaVu Sans"/>
          <w:b/>
          <w:color w:val="5F6D7A"/>
          <w:sz w:val="16"/>
        </w:rPr>
        <w:t>Формула T3-EQ-0086</w:t>
      </w:r>
    </w:p>
    <w:p>
      <w:pPr>
        <w:spacing w:before="80" w:after="100"/>
        <w:jc w:val="center"/>
      </w:pPr>
      <w:r>
        <w:rPr>
          <w:rFonts w:ascii="DejaVu Serif" w:hAnsi="DejaVu Serif"/>
          <w:i/>
          <w:sz w:val="21"/>
        </w:rPr>
        <w:t>e_R=max{||r̂−r_L||,||r̂−r_R||},    Δ_S=|S(r_L)−S(r_R)|,    Δ_D=|𝔇(b_L)−𝔇(b_R)|.</w:t>
      </w: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Аксиомы импорта: A1 — нормированный билинейный carrier; A2 — две допустимые скрытые альтернативы; A3 — Δ_D&gt;0; A4 — единый оцениватель; A5-S — скалярная разделимость; A6 — положительная равномерная коэрцитивность только для глобальной константы.</w:t>
      </w: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Теорема T3-PN2-1 [THM, imported]. Для каждого u∈Ω и любой пары оценок, не использующей b:</w:t>
      </w:r>
    </w:p>
    <w:p>
      <w:pPr>
        <w:keepNext/>
        <w:spacing w:after="40"/>
        <w:jc w:val="center"/>
      </w:pPr>
      <w:r>
        <w:rPr>
          <w:rFonts w:ascii="DejaVu Sans" w:hAnsi="DejaVu Sans"/>
          <w:b/>
          <w:color w:val="5F6D7A"/>
          <w:sz w:val="16"/>
        </w:rPr>
        <w:t>Формула T3-EQ-0087</w:t>
      </w:r>
    </w:p>
    <w:p>
      <w:pPr>
        <w:spacing w:before="80" w:after="100"/>
        <w:jc w:val="center"/>
      </w:pPr>
      <w:r>
        <w:rPr>
          <w:rFonts w:ascii="DejaVu Serif" w:hAnsi="DejaVu Serif"/>
          <w:i/>
          <w:sz w:val="21"/>
        </w:rPr>
        <w:t>e_S(u;ŝ)e_D(u;d̂) ≥ ¼ Δ_S(u)Δ_D.                       (PN.2-S)</w:t>
      </w:r>
    </w:p>
    <w:p>
      <w:pPr>
        <w:keepNext/>
        <w:spacing w:after="40"/>
        <w:jc w:val="center"/>
      </w:pPr>
      <w:r>
        <w:rPr>
          <w:rFonts w:ascii="DejaVu Sans" w:hAnsi="DejaVu Sans"/>
          <w:b/>
          <w:color w:val="5F6D7A"/>
          <w:sz w:val="16"/>
        </w:rPr>
        <w:t>Формула T3-EQ-0088</w:t>
      </w:r>
    </w:p>
    <w:p>
      <w:pPr>
        <w:spacing w:before="80" w:after="100"/>
        <w:jc w:val="center"/>
      </w:pPr>
      <w:r>
        <w:rPr>
          <w:rFonts w:ascii="DejaVu Serif" w:hAnsi="DejaVu Serif"/>
          <w:i/>
          <w:sz w:val="21"/>
        </w:rPr>
        <w:t>e_R(u;r̂)e_D(u;d̂) ≥ ¼ ||K(u)||Δ_D.                   (PN.2-R)</w:t>
      </w: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Если S является c-разделяющей, Δ_S(u)≥c||K(u)||, то</w:t>
      </w:r>
    </w:p>
    <w:p>
      <w:pPr>
        <w:keepNext/>
        <w:spacing w:after="40"/>
        <w:jc w:val="center"/>
      </w:pPr>
      <w:r>
        <w:rPr>
          <w:rFonts w:ascii="DejaVu Sans" w:hAnsi="DejaVu Sans"/>
          <w:b/>
          <w:color w:val="5F6D7A"/>
          <w:sz w:val="16"/>
        </w:rPr>
        <w:t>Формула T3-EQ-0089</w:t>
      </w:r>
    </w:p>
    <w:p>
      <w:pPr>
        <w:spacing w:before="80" w:after="100"/>
        <w:jc w:val="center"/>
      </w:pPr>
      <w:r>
        <w:rPr>
          <w:rFonts w:ascii="DejaVu Serif" w:hAnsi="DejaVu Serif"/>
          <w:i/>
          <w:sz w:val="21"/>
        </w:rPr>
        <w:t>e_S(u;ŝ)e_D(u;d̂) ≥ (c/4)||K(u)||Δ_D.                 (PN.2-K)</w:t>
      </w: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Доказательство. К каждой паре альтернатив применяется двухточечная минимаксная лемма max{d(q,a),d(q,b)}≥d(a,b)/2. Перемножение двух неотрицательных нижних границ даёт коэффициент 1/4.</w:t>
      </w:r>
    </w:p>
    <w:p>
      <w:pPr>
        <w:spacing w:after="40"/>
      </w:pPr>
    </w:p>
    <w:p>
      <w:pPr>
        <w:pStyle w:val="Heading2"/>
        <w:keepNext w:val="1"/>
      </w:pPr>
      <w:r>
        <w:t>Равномерная форма и отрицательные границы</w:t>
      </w:r>
    </w:p>
    <w:p>
      <w:pPr>
        <w:keepNext/>
        <w:spacing w:after="40"/>
        <w:jc w:val="left"/>
      </w:pPr>
      <w:r>
        <w:rPr>
          <w:rFonts w:ascii="DejaVu Sans" w:hAnsi="DejaVu Sans"/>
          <w:b/>
          <w:color w:val="5F6D7A"/>
          <w:sz w:val="16"/>
        </w:rPr>
        <w:t>T3-LOC-054 · источник: tom3_v0_9.docx · раздел: 3. Равномерная форма и отрицательные утверждения</w:t>
      </w: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Если на Ω доказано ||K(u)||≥ε₋m(u), ε₋&gt;0, то</w:t>
      </w:r>
    </w:p>
    <w:p>
      <w:pPr>
        <w:keepNext/>
        <w:spacing w:after="40"/>
        <w:jc w:val="center"/>
      </w:pPr>
      <w:r>
        <w:rPr>
          <w:rFonts w:ascii="DejaVu Sans" w:hAnsi="DejaVu Sans"/>
          <w:b/>
          <w:color w:val="5F6D7A"/>
          <w:sz w:val="16"/>
        </w:rPr>
        <w:t>Формула T3-EQ-0090</w:t>
      </w:r>
    </w:p>
    <w:p>
      <w:pPr>
        <w:spacing w:before="80" w:after="100"/>
        <w:jc w:val="center"/>
      </w:pPr>
      <w:r>
        <w:rPr>
          <w:rFonts w:ascii="DejaVu Serif" w:hAnsi="DejaVu Serif"/>
          <w:i/>
          <w:sz w:val="21"/>
        </w:rPr>
        <w:t>e_R e_D ≥ (ε₋Δ_D/4)m(u);    при c-разделении: e_S e_D ≥ (cε₋Δ_D/4)m(u).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978"/>
      </w:tblGrid>
      <w:tr>
        <w:trPr>
          <w:cantSplit w:val="true"/>
        </w:trPr>
        <w:tc>
          <w:tcPr>
            <w:tcW w:type="dxa" w:w="9638"/>
            <w:shd w:fill="FBECEC"/>
            <w:tcMar>
              <w:top w:w="110" w:type="dxa"/>
              <w:start w:w="130" w:type="dxa"/>
              <w:bottom w:w="110" w:type="dxa"/>
              <w:end w:w="130" w:type="dxa"/>
            </w:tcMar>
            <w:tcBorders>
              <w:top w:val="single" w:sz="6" w:color="9D2C2C"/>
              <w:left w:val="single" w:sz="10" w:color="9D2C2C"/>
              <w:bottom w:val="single" w:sz="6" w:color="9D2C2C"/>
              <w:right w:val="single" w:sz="6" w:color="9D2C2C"/>
            </w:tcBorders>
          </w:tcPr>
          <w:p>
            <w:pPr>
              <w:spacing w:line="259" w:lineRule="auto"/>
              <w:jc w:val="left"/>
            </w:pPr>
            <w:r>
              <w:rPr>
                <w:rFonts w:ascii="DejaVu Sans" w:hAnsi="DejaVu Sans"/>
                <w:b/>
                <w:color w:val="9D2C2C"/>
                <w:sz w:val="19"/>
              </w:rPr>
              <w:t xml:space="preserve">КОНТРПРИМЕРЫ. </w:t>
            </w:r>
            <w:r>
              <w:rPr>
                <w:rFonts w:ascii="DejaVu Serif" w:hAnsi="DejaVu Serif"/>
                <w:sz w:val="19"/>
              </w:rPr>
              <w:t>Положительная универсальная константа невозможна на области с K=0. При Δ_D=0 нижняя граница вырождается. Фиксированная норма результата может не видеть ненулевой ассоциатор. Оцениватель, которому заранее раскрыт b, лежит вне Dom теоремы.</w:t>
            </w:r>
          </w:p>
        </w:tc>
      </w:tr>
    </w:tbl>
    <w:p>
      <w:pPr>
        <w:spacing w:after="40" w:before="0"/>
      </w:pP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Предложение T3-PN2-2 [PROP, status non-transfer]. Пусть математический результат доказан при аксиомах A. Добавление физического тезиса h, не выведенного из A и не проверенного эмпирически, не позволяет присвоить h статус THM. Ссылка сохраняет происхождение, но не наследует более сильный статус.</w:t>
      </w:r>
    </w:p>
    <w:p>
      <w:pPr>
        <w:keepNext/>
        <w:spacing w:after="40"/>
        <w:jc w:val="center"/>
      </w:pPr>
      <w:r>
        <w:rPr>
          <w:rFonts w:ascii="DejaVu Sans" w:hAnsi="DejaVu Sans"/>
          <w:b/>
          <w:color w:val="5F6D7A"/>
          <w:sz w:val="16"/>
        </w:rPr>
        <w:t>Рисунок T3-FIG-026 · tom3_v0_9.docx</w:t>
      </w:r>
    </w:p>
    <w:p>
      <w:pPr>
        <w:spacing w:after="40"/>
        <w:jc w:val="center"/>
      </w:pPr>
      <w:r>
        <w:drawing>
          <wp:inline xmlns:a="http://schemas.openxmlformats.org/drawingml/2006/main" xmlns:pic="http://schemas.openxmlformats.org/drawingml/2006/picture">
            <wp:extent cx="6048000" cy="3732480"/>
            <wp:docPr id="3" name="Picture 3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t3_v09_firewall.png"/>
                    <pic:cNvPicPr/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6048000" cy="373248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120"/>
        <w:jc w:val="center"/>
      </w:pPr>
      <w:r>
        <w:rPr>
          <w:rFonts w:ascii="DejaVu Serif" w:hAnsi="DejaVu Serif"/>
          <w:i/>
          <w:color w:val="5A5A5A"/>
          <w:sz w:val="17"/>
        </w:rPr>
        <w:t>Рисунок 2. Последовательность доказательных шлюзов от THM до EMP-OBS.</w:t>
      </w:r>
    </w:p>
    <w:p>
      <w:pPr>
        <w:spacing w:after="40"/>
      </w:pPr>
    </w:p>
    <w:p>
      <w:pPr>
        <w:pStyle w:val="Heading2"/>
        <w:keepNext w:val="1"/>
      </w:pPr>
      <w:r>
        <w:t>Операционализация величин</w:t>
      </w:r>
    </w:p>
    <w:p>
      <w:pPr>
        <w:keepNext/>
        <w:spacing w:after="40"/>
        <w:jc w:val="left"/>
      </w:pPr>
      <w:r>
        <w:rPr>
          <w:rFonts w:ascii="DejaVu Sans" w:hAnsi="DejaVu Sans"/>
          <w:b/>
          <w:color w:val="5F6D7A"/>
          <w:sz w:val="16"/>
        </w:rPr>
        <w:t>T3-LOC-055 · источник: tom3_v0_9.docx · раздел: 4. Размерностный и операциональный реестр</w:t>
      </w:r>
    </w:p>
    <w:p>
      <w:pPr>
        <w:keepNext/>
        <w:spacing w:after="40"/>
        <w:jc w:val="left"/>
      </w:pPr>
      <w:r>
        <w:rPr>
          <w:rFonts w:ascii="DejaVu Sans" w:hAnsi="DejaVu Sans"/>
          <w:b/>
          <w:color w:val="5F6D7A"/>
          <w:sz w:val="16"/>
        </w:rPr>
        <w:t>Таблица T3-TBL-034 · tom3_v0_9.docx · 4. Размерностный и операциональный реестр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494"/>
        <w:gridCol w:w="2494"/>
        <w:gridCol w:w="2494"/>
        <w:gridCol w:w="2494"/>
      </w:tblGrid>
      <w:tr>
        <w:trPr>
          <w:cantSplit w:val="true"/>
          <w:tblHeader w:val="true"/>
        </w:trPr>
        <w:tc>
          <w:tcPr>
            <w:tcW w:type="dxa" w:w="170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1F4775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b/>
                <w:color w:val="FFFFFF"/>
                <w:sz w:val="14"/>
              </w:rPr>
              <w:t>Величина</w:t>
            </w:r>
          </w:p>
        </w:tc>
        <w:tc>
          <w:tcPr>
            <w:tcW w:type="dxa" w:w="170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1F4775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b/>
                <w:color w:val="FFFFFF"/>
                <w:sz w:val="14"/>
              </w:rPr>
              <w:t>Единица</w:t>
            </w:r>
          </w:p>
        </w:tc>
        <w:tc>
          <w:tcPr>
            <w:tcW w:type="dxa" w:w="3402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1F4775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b/>
                <w:color w:val="FFFFFF"/>
                <w:sz w:val="14"/>
              </w:rPr>
              <w:t>Операциональный смысл</w:t>
            </w:r>
          </w:p>
        </w:tc>
        <w:tc>
          <w:tcPr>
            <w:tcW w:type="dxa" w:w="311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1F4775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b/>
                <w:color w:val="FFFFFF"/>
                <w:sz w:val="14"/>
              </w:rPr>
              <w:t>Обязательная граница</w:t>
            </w:r>
          </w:p>
        </w:tc>
      </w:tr>
      <w:tr>
        <w:trPr>
          <w:cantSplit w:val="true"/>
        </w:trPr>
        <w:tc>
          <w:tcPr>
            <w:tcW w:type="dxa" w:w="170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4"/>
              </w:rPr>
              <w:t>S, Δ_S, e_S</w:t>
            </w:r>
          </w:p>
        </w:tc>
        <w:tc>
          <w:tcPr>
            <w:tcW w:type="dxa" w:w="170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Q_S</w:t>
            </w:r>
          </w:p>
        </w:tc>
        <w:tc>
          <w:tcPr>
            <w:tcW w:type="dxa" w:w="3402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единица выбранной наблюдаемой</w:t>
            </w:r>
          </w:p>
        </w:tc>
        <w:tc>
          <w:tcPr>
            <w:tcW w:type="dxa" w:w="311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прибор и независимая калибровка</w:t>
            </w:r>
          </w:p>
        </w:tc>
      </w:tr>
      <w:tr>
        <w:trPr>
          <w:cantSplit w:val="true"/>
        </w:trPr>
        <w:tc>
          <w:tcPr>
            <w:tcW w:type="dxa" w:w="170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4"/>
              </w:rPr>
              <w:t>r, K, e_R</w:t>
            </w:r>
          </w:p>
        </w:tc>
        <w:tc>
          <w:tcPr>
            <w:tcW w:type="dxa" w:w="170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Q_R</w:t>
            </w:r>
          </w:p>
        </w:tc>
        <w:tc>
          <w:tcPr>
            <w:tcW w:type="dxa" w:w="3402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координата физического результата</w:t>
            </w:r>
          </w:p>
        </w:tc>
        <w:tc>
          <w:tcPr>
            <w:tcW w:type="dxa" w:w="311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абстрактная A₂ не задаёт физическую единицу</w:t>
            </w:r>
          </w:p>
        </w:tc>
      </w:tr>
      <w:tr>
        <w:trPr>
          <w:cantSplit w:val="true"/>
        </w:trPr>
        <w:tc>
          <w:tcPr>
            <w:tcW w:type="dxa" w:w="170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4"/>
              </w:rPr>
              <w:t>𝔇, Δ_D, e_D</w:t>
            </w:r>
          </w:p>
        </w:tc>
        <w:tc>
          <w:tcPr>
            <w:tcW w:type="dxa" w:w="170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1</w:t>
            </w:r>
          </w:p>
        </w:tc>
        <w:tc>
          <w:tcPr>
            <w:tcW w:type="dxa" w:w="3402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структурная координата</w:t>
            </w:r>
          </w:p>
        </w:tc>
        <w:tc>
          <w:tcPr>
            <w:tcW w:type="dxa" w:w="311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не равна размерности пространства без моста</w:t>
            </w:r>
          </w:p>
        </w:tc>
      </w:tr>
      <w:tr>
        <w:trPr>
          <w:cantSplit w:val="true"/>
        </w:trPr>
        <w:tc>
          <w:tcPr>
            <w:tcW w:type="dxa" w:w="170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4"/>
              </w:rPr>
              <w:t>c</w:t>
            </w:r>
          </w:p>
        </w:tc>
        <w:tc>
          <w:tcPr>
            <w:tcW w:type="dxa" w:w="170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Q_S/Q_R</w:t>
            </w:r>
          </w:p>
        </w:tc>
        <w:tc>
          <w:tcPr>
            <w:tcW w:type="dxa" w:w="3402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коэффициент разделения</w:t>
            </w:r>
          </w:p>
        </w:tc>
        <w:tc>
          <w:tcPr>
            <w:tcW w:type="dxa" w:w="311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фиксируется для S и Ω</w:t>
            </w:r>
          </w:p>
        </w:tc>
      </w:tr>
      <w:tr>
        <w:trPr>
          <w:cantSplit w:val="true"/>
        </w:trPr>
        <w:tc>
          <w:tcPr>
            <w:tcW w:type="dxa" w:w="170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4"/>
              </w:rPr>
              <w:t>m</w:t>
            </w:r>
          </w:p>
        </w:tc>
        <w:tc>
          <w:tcPr>
            <w:tcW w:type="dxa" w:w="170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Q_M</w:t>
            </w:r>
          </w:p>
        </w:tc>
        <w:tc>
          <w:tcPr>
            <w:tcW w:type="dxa" w:w="3402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масштаб равномерной формы</w:t>
            </w:r>
          </w:p>
        </w:tc>
        <w:tc>
          <w:tcPr>
            <w:tcW w:type="dxa" w:w="311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задаётся до анализа</w:t>
            </w:r>
          </w:p>
        </w:tc>
      </w:tr>
      <w:tr>
        <w:trPr>
          <w:cantSplit w:val="true"/>
        </w:trPr>
        <w:tc>
          <w:tcPr>
            <w:tcW w:type="dxa" w:w="170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4"/>
              </w:rPr>
              <w:t>ε₋</w:t>
            </w:r>
          </w:p>
        </w:tc>
        <w:tc>
          <w:tcPr>
            <w:tcW w:type="dxa" w:w="170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Q_R/Q_M</w:t>
            </w:r>
          </w:p>
        </w:tc>
        <w:tc>
          <w:tcPr>
            <w:tcW w:type="dxa" w:w="3402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нижняя коэрцитивность</w:t>
            </w:r>
          </w:p>
        </w:tc>
        <w:tc>
          <w:tcPr>
            <w:tcW w:type="dxa" w:w="311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доказывается на Ω</w:t>
            </w:r>
          </w:p>
        </w:tc>
      </w:tr>
      <w:tr>
        <w:trPr>
          <w:cantSplit w:val="true"/>
        </w:trPr>
        <w:tc>
          <w:tcPr>
            <w:tcW w:type="dxa" w:w="170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4"/>
              </w:rPr>
              <w:t>α_K</w:t>
            </w:r>
          </w:p>
        </w:tc>
        <w:tc>
          <w:tcPr>
            <w:tcW w:type="dxa" w:w="170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Дж·с/Q_R</w:t>
            </w:r>
          </w:p>
        </w:tc>
        <w:tc>
          <w:tcPr>
            <w:tcW w:type="dxa" w:w="3402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калибровка K к действию</w:t>
            </w:r>
          </w:p>
        </w:tc>
        <w:tc>
          <w:tcPr>
            <w:tcW w:type="dxa" w:w="311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обязательна перед сравнением с ħ</w:t>
            </w:r>
          </w:p>
        </w:tc>
      </w:tr>
      <w:tr>
        <w:trPr>
          <w:cantSplit w:val="true"/>
        </w:trPr>
        <w:tc>
          <w:tcPr>
            <w:tcW w:type="dxa" w:w="170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4"/>
              </w:rPr>
              <w:t>θ_F12</w:t>
            </w:r>
          </w:p>
        </w:tc>
        <w:tc>
          <w:tcPr>
            <w:tcW w:type="dxa" w:w="170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Q_Y</w:t>
            </w:r>
          </w:p>
        </w:tc>
        <w:tc>
          <w:tcPr>
            <w:tcW w:type="dxa" w:w="3402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остаточный материальный contrast</w:t>
            </w:r>
          </w:p>
        </w:tc>
        <w:tc>
          <w:tcPr>
            <w:tcW w:type="dxa" w:w="311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определяется primary readout</w:t>
            </w:r>
          </w:p>
        </w:tc>
      </w:tr>
    </w:tbl>
    <w:p>
      <w:pPr>
        <w:spacing w:after="2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978"/>
      </w:tblGrid>
      <w:tr>
        <w:trPr>
          <w:cantSplit w:val="true"/>
        </w:trPr>
        <w:tc>
          <w:tcPr>
            <w:tcW w:type="dxa" w:w="9638"/>
            <w:shd w:fill="FBECEC"/>
            <w:tcMar>
              <w:top w:w="110" w:type="dxa"/>
              <w:start w:w="130" w:type="dxa"/>
              <w:bottom w:w="110" w:type="dxa"/>
              <w:end w:w="130" w:type="dxa"/>
            </w:tcMar>
            <w:tcBorders>
              <w:top w:val="single" w:sz="6" w:color="9D2C2C"/>
              <w:left w:val="single" w:sz="10" w:color="9D2C2C"/>
              <w:bottom w:val="single" w:sz="6" w:color="9D2C2C"/>
              <w:right w:val="single" w:sz="6" w:color="9D2C2C"/>
            </w:tcBorders>
          </w:tcPr>
          <w:p>
            <w:pPr>
              <w:spacing w:line="259" w:lineRule="auto"/>
              <w:jc w:val="left"/>
            </w:pPr>
            <w:r>
              <w:rPr>
                <w:rFonts w:ascii="DejaVu Sans" w:hAnsi="DejaVu Sans"/>
                <w:b/>
                <w:color w:val="9D2C2C"/>
                <w:sz w:val="19"/>
              </w:rPr>
              <w:t xml:space="preserve">DIMENSION GATE. </w:t>
            </w:r>
            <w:r>
              <w:rPr>
                <w:rFonts w:ascii="DejaVu Serif" w:hAnsi="DejaVu Serif"/>
                <w:sz w:val="19"/>
              </w:rPr>
              <w:t>Любое сравнение ||K|| с ħ без α_K размерностно бессодержательно. Все структурные константы, нормы, базисные элементы и приборные выходы должны получить единицы до V3-freeze.</w:t>
            </w:r>
          </w:p>
        </w:tc>
      </w:tr>
    </w:tbl>
    <w:p>
      <w:pPr>
        <w:spacing w:after="40" w:before="0"/>
      </w:pPr>
    </w:p>
    <w:p>
      <w:pPr>
        <w:spacing w:after="40"/>
      </w:pPr>
    </w:p>
    <w:p>
      <w:pPr>
        <w:pStyle w:val="Heading2"/>
        <w:keepNext w:val="1"/>
      </w:pPr>
      <w:r>
        <w:t>Сертификат ПН.2</w:t>
      </w:r>
    </w:p>
    <w:p>
      <w:pPr>
        <w:keepNext/>
        <w:spacing w:after="40"/>
        <w:jc w:val="left"/>
      </w:pPr>
      <w:r>
        <w:rPr>
          <w:rFonts w:ascii="DejaVu Sans" w:hAnsi="DejaVu Sans"/>
          <w:b/>
          <w:color w:val="5F6D7A"/>
          <w:sz w:val="16"/>
        </w:rPr>
        <w:t>T3-LOC-056 · источник: tom3_v0_9.docx · раздел: 12. Вычислительный сертификат T3-PN2-NUM-001</w:t>
      </w: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Выполнены только синтетические проверки математических неравенств, status-firewall и логики предрегистрации. Реальные материальные данные не создавались и не анализировались. Параметры: seed=20260726; N=2000.</w:t>
      </w:r>
    </w:p>
    <w:p>
      <w:pPr>
        <w:keepNext/>
        <w:spacing w:after="40"/>
        <w:jc w:val="left"/>
      </w:pPr>
      <w:r>
        <w:rPr>
          <w:rFonts w:ascii="DejaVu Sans" w:hAnsi="DejaVu Sans"/>
          <w:b/>
          <w:color w:val="5F6D7A"/>
          <w:sz w:val="16"/>
        </w:rPr>
        <w:t>Таблица T3-TBL-035 · tom3_v0_9.docx · 12. Вычислительный сертификат T3-PN2-NUM-001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494"/>
        <w:gridCol w:w="2494"/>
        <w:gridCol w:w="2494"/>
        <w:gridCol w:w="2494"/>
      </w:tblGrid>
      <w:tr>
        <w:trPr>
          <w:cantSplit w:val="true"/>
          <w:tblHeader w:val="true"/>
        </w:trPr>
        <w:tc>
          <w:tcPr>
            <w:tcW w:type="dxa" w:w="4422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1F4775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b/>
                <w:color w:val="FFFFFF"/>
                <w:sz w:val="14"/>
              </w:rPr>
              <w:t>Проверка</w:t>
            </w:r>
          </w:p>
        </w:tc>
        <w:tc>
          <w:tcPr>
            <w:tcW w:type="dxa" w:w="175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1F4775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b/>
                <w:color w:val="FFFFFF"/>
                <w:sz w:val="14"/>
              </w:rPr>
              <w:t>Результат</w:t>
            </w:r>
          </w:p>
        </w:tc>
        <w:tc>
          <w:tcPr>
            <w:tcW w:type="dxa" w:w="221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1F4775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b/>
                <w:color w:val="FFFFFF"/>
                <w:sz w:val="14"/>
              </w:rPr>
              <w:t>Max error</w:t>
            </w:r>
          </w:p>
        </w:tc>
        <w:tc>
          <w:tcPr>
            <w:tcW w:type="dxa" w:w="124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1F4775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b/>
                <w:color w:val="FFFFFF"/>
                <w:sz w:val="14"/>
              </w:rPr>
              <w:t>Статус</w:t>
            </w:r>
          </w:p>
        </w:tc>
      </w:tr>
      <w:tr>
        <w:trPr>
          <w:cantSplit w:val="true"/>
        </w:trPr>
        <w:tc>
          <w:tcPr>
            <w:tcW w:type="dxa" w:w="4422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4"/>
              </w:rPr>
              <w:t>двухточечная минимаксная лемма</w:t>
            </w:r>
          </w:p>
        </w:tc>
        <w:tc>
          <w:tcPr>
            <w:tcW w:type="dxa" w:w="175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2000/2000</w:t>
            </w:r>
          </w:p>
        </w:tc>
        <w:tc>
          <w:tcPr>
            <w:tcW w:type="dxa" w:w="221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0.0</w:t>
            </w:r>
          </w:p>
        </w:tc>
        <w:tc>
          <w:tcPr>
            <w:tcW w:type="dxa" w:w="124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PASS</w:t>
            </w:r>
          </w:p>
        </w:tc>
      </w:tr>
      <w:tr>
        <w:trPr>
          <w:cantSplit w:val="true"/>
        </w:trPr>
        <w:tc>
          <w:tcPr>
            <w:tcW w:type="dxa" w:w="4422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4"/>
              </w:rPr>
              <w:t>PN.2-S product bound</w:t>
            </w:r>
          </w:p>
        </w:tc>
        <w:tc>
          <w:tcPr>
            <w:tcW w:type="dxa" w:w="175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2000/2000</w:t>
            </w:r>
          </w:p>
        </w:tc>
        <w:tc>
          <w:tcPr>
            <w:tcW w:type="dxa" w:w="221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0.0</w:t>
            </w:r>
          </w:p>
        </w:tc>
        <w:tc>
          <w:tcPr>
            <w:tcW w:type="dxa" w:w="124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PASS</w:t>
            </w:r>
          </w:p>
        </w:tc>
      </w:tr>
      <w:tr>
        <w:trPr>
          <w:cantSplit w:val="true"/>
        </w:trPr>
        <w:tc>
          <w:tcPr>
            <w:tcW w:type="dxa" w:w="4422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4"/>
              </w:rPr>
              <w:t>PN.2-R state-space bound</w:t>
            </w:r>
          </w:p>
        </w:tc>
        <w:tc>
          <w:tcPr>
            <w:tcW w:type="dxa" w:w="175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2000/2000</w:t>
            </w:r>
          </w:p>
        </w:tc>
        <w:tc>
          <w:tcPr>
            <w:tcW w:type="dxa" w:w="221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0.0</w:t>
            </w:r>
          </w:p>
        </w:tc>
        <w:tc>
          <w:tcPr>
            <w:tcW w:type="dxa" w:w="124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PASS</w:t>
            </w:r>
          </w:p>
        </w:tc>
      </w:tr>
      <w:tr>
        <w:trPr>
          <w:cantSplit w:val="true"/>
        </w:trPr>
        <w:tc>
          <w:tcPr>
            <w:tcW w:type="dxa" w:w="4422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4"/>
              </w:rPr>
              <w:t>c-разделяющее следствие</w:t>
            </w:r>
          </w:p>
        </w:tc>
        <w:tc>
          <w:tcPr>
            <w:tcW w:type="dxa" w:w="175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2000/2000</w:t>
            </w:r>
          </w:p>
        </w:tc>
        <w:tc>
          <w:tcPr>
            <w:tcW w:type="dxa" w:w="221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0.0</w:t>
            </w:r>
          </w:p>
        </w:tc>
        <w:tc>
          <w:tcPr>
            <w:tcW w:type="dxa" w:w="124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PASS</w:t>
            </w:r>
          </w:p>
        </w:tc>
      </w:tr>
      <w:tr>
        <w:trPr>
          <w:cantSplit w:val="true"/>
        </w:trPr>
        <w:tc>
          <w:tcPr>
            <w:tcW w:type="dxa" w:w="4422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4"/>
              </w:rPr>
              <w:t>равномерная коэрцитивная форма</w:t>
            </w:r>
          </w:p>
        </w:tc>
        <w:tc>
          <w:tcPr>
            <w:tcW w:type="dxa" w:w="175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2000/2000</w:t>
            </w:r>
          </w:p>
        </w:tc>
        <w:tc>
          <w:tcPr>
            <w:tcW w:type="dxa" w:w="221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0.0</w:t>
            </w:r>
          </w:p>
        </w:tc>
        <w:tc>
          <w:tcPr>
            <w:tcW w:type="dxa" w:w="124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PASS</w:t>
            </w:r>
          </w:p>
        </w:tc>
      </w:tr>
      <w:tr>
        <w:trPr>
          <w:cantSplit w:val="true"/>
        </w:trPr>
        <w:tc>
          <w:tcPr>
            <w:tcW w:type="dxa" w:w="4422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4"/>
              </w:rPr>
              <w:t>ассоциативный сектор K=0</w:t>
            </w:r>
          </w:p>
        </w:tc>
        <w:tc>
          <w:tcPr>
            <w:tcW w:type="dxa" w:w="175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2000/2000</w:t>
            </w:r>
          </w:p>
        </w:tc>
        <w:tc>
          <w:tcPr>
            <w:tcW w:type="dxa" w:w="221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-</w:t>
            </w:r>
          </w:p>
        </w:tc>
        <w:tc>
          <w:tcPr>
            <w:tcW w:type="dxa" w:w="124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PASS</w:t>
            </w:r>
          </w:p>
        </w:tc>
      </w:tr>
      <w:tr>
        <w:trPr>
          <w:cantSplit w:val="true"/>
        </w:trPr>
        <w:tc>
          <w:tcPr>
            <w:tcW w:type="dxa" w:w="4422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4"/>
              </w:rPr>
              <w:t>вырождение Δ_D=0</w:t>
            </w:r>
          </w:p>
        </w:tc>
        <w:tc>
          <w:tcPr>
            <w:tcW w:type="dxa" w:w="175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2000/2000</w:t>
            </w:r>
          </w:p>
        </w:tc>
        <w:tc>
          <w:tcPr>
            <w:tcW w:type="dxa" w:w="221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-</w:t>
            </w:r>
          </w:p>
        </w:tc>
        <w:tc>
          <w:tcPr>
            <w:tcW w:type="dxa" w:w="124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PASS</w:t>
            </w:r>
          </w:p>
        </w:tc>
      </w:tr>
      <w:tr>
        <w:trPr>
          <w:cantSplit w:val="true"/>
        </w:trPr>
        <w:tc>
          <w:tcPr>
            <w:tcW w:type="dxa" w:w="4422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4"/>
              </w:rPr>
              <w:t>раскрытый b вне Dom</w:t>
            </w:r>
          </w:p>
        </w:tc>
        <w:tc>
          <w:tcPr>
            <w:tcW w:type="dxa" w:w="175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2000/2000</w:t>
            </w:r>
          </w:p>
        </w:tc>
        <w:tc>
          <w:tcPr>
            <w:tcW w:type="dxa" w:w="221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-</w:t>
            </w:r>
          </w:p>
        </w:tc>
        <w:tc>
          <w:tcPr>
            <w:tcW w:type="dxa" w:w="124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PASS</w:t>
            </w:r>
          </w:p>
        </w:tc>
      </w:tr>
      <w:tr>
        <w:trPr>
          <w:cantSplit w:val="true"/>
        </w:trPr>
        <w:tc>
          <w:tcPr>
            <w:tcW w:type="dxa" w:w="4422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4"/>
              </w:rPr>
              <w:t>запрет повышения truth-layer</w:t>
            </w:r>
          </w:p>
        </w:tc>
        <w:tc>
          <w:tcPr>
            <w:tcW w:type="dxa" w:w="175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2000/2000</w:t>
            </w:r>
          </w:p>
        </w:tc>
        <w:tc>
          <w:tcPr>
            <w:tcW w:type="dxa" w:w="221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-</w:t>
            </w:r>
          </w:p>
        </w:tc>
        <w:tc>
          <w:tcPr>
            <w:tcW w:type="dxa" w:w="124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PASS</w:t>
            </w:r>
          </w:p>
        </w:tc>
      </w:tr>
      <w:tr>
        <w:trPr>
          <w:cantSplit w:val="true"/>
        </w:trPr>
        <w:tc>
          <w:tcPr>
            <w:tcW w:type="dxa" w:w="4422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4"/>
              </w:rPr>
              <w:t>полнота V3 freeze gate</w:t>
            </w:r>
          </w:p>
        </w:tc>
        <w:tc>
          <w:tcPr>
            <w:tcW w:type="dxa" w:w="175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2000/2000</w:t>
            </w:r>
          </w:p>
        </w:tc>
        <w:tc>
          <w:tcPr>
            <w:tcW w:type="dxa" w:w="221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-</w:t>
            </w:r>
          </w:p>
        </w:tc>
        <w:tc>
          <w:tcPr>
            <w:tcW w:type="dxa" w:w="124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PASS</w:t>
            </w:r>
          </w:p>
        </w:tc>
      </w:tr>
      <w:tr>
        <w:trPr>
          <w:cantSplit w:val="true"/>
        </w:trPr>
        <w:tc>
          <w:tcPr>
            <w:tcW w:type="dxa" w:w="4422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4"/>
              </w:rPr>
              <w:t>правило поддержки</w:t>
            </w:r>
          </w:p>
        </w:tc>
        <w:tc>
          <w:tcPr>
            <w:tcW w:type="dxa" w:w="175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2000/2000</w:t>
            </w:r>
          </w:p>
        </w:tc>
        <w:tc>
          <w:tcPr>
            <w:tcW w:type="dxa" w:w="221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-</w:t>
            </w:r>
          </w:p>
        </w:tc>
        <w:tc>
          <w:tcPr>
            <w:tcW w:type="dxa" w:w="124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PASS</w:t>
            </w:r>
          </w:p>
        </w:tc>
      </w:tr>
      <w:tr>
        <w:trPr>
          <w:cantSplit w:val="true"/>
        </w:trPr>
        <w:tc>
          <w:tcPr>
            <w:tcW w:type="dxa" w:w="4422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4"/>
              </w:rPr>
              <w:t>правило фальсификации</w:t>
            </w:r>
          </w:p>
        </w:tc>
        <w:tc>
          <w:tcPr>
            <w:tcW w:type="dxa" w:w="175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2000/2000</w:t>
            </w:r>
          </w:p>
        </w:tc>
        <w:tc>
          <w:tcPr>
            <w:tcW w:type="dxa" w:w="221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-</w:t>
            </w:r>
          </w:p>
        </w:tc>
        <w:tc>
          <w:tcPr>
            <w:tcW w:type="dxa" w:w="124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PASS</w:t>
            </w:r>
          </w:p>
        </w:tc>
      </w:tr>
      <w:tr>
        <w:trPr>
          <w:cantSplit w:val="true"/>
        </w:trPr>
        <w:tc>
          <w:tcPr>
            <w:tcW w:type="dxa" w:w="4422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4"/>
              </w:rPr>
              <w:t>Holm adjustment order</w:t>
            </w:r>
          </w:p>
        </w:tc>
        <w:tc>
          <w:tcPr>
            <w:tcW w:type="dxa" w:w="175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2000/2000</w:t>
            </w:r>
          </w:p>
        </w:tc>
        <w:tc>
          <w:tcPr>
            <w:tcW w:type="dxa" w:w="221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0.0</w:t>
            </w:r>
          </w:p>
        </w:tc>
        <w:tc>
          <w:tcPr>
            <w:tcW w:type="dxa" w:w="124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PASS</w:t>
            </w:r>
          </w:p>
        </w:tc>
      </w:tr>
      <w:tr>
        <w:trPr>
          <w:cantSplit w:val="true"/>
        </w:trPr>
        <w:tc>
          <w:tcPr>
            <w:tcW w:type="dxa" w:w="4422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4"/>
              </w:rPr>
              <w:t>слепое разбиение</w:t>
            </w:r>
          </w:p>
        </w:tc>
        <w:tc>
          <w:tcPr>
            <w:tcW w:type="dxa" w:w="175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2000/2000</w:t>
            </w:r>
          </w:p>
        </w:tc>
        <w:tc>
          <w:tcPr>
            <w:tcW w:type="dxa" w:w="221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-</w:t>
            </w:r>
          </w:p>
        </w:tc>
        <w:tc>
          <w:tcPr>
            <w:tcW w:type="dxa" w:w="124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PASS</w:t>
            </w:r>
          </w:p>
        </w:tc>
      </w:tr>
      <w:tr>
        <w:trPr>
          <w:cantSplit w:val="true"/>
        </w:trPr>
        <w:tc>
          <w:tcPr>
            <w:tcW w:type="dxa" w:w="4422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4"/>
              </w:rPr>
              <w:t>hash-linked provenance</w:t>
            </w:r>
          </w:p>
        </w:tc>
        <w:tc>
          <w:tcPr>
            <w:tcW w:type="dxa" w:w="175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2000/2000</w:t>
            </w:r>
          </w:p>
        </w:tc>
        <w:tc>
          <w:tcPr>
            <w:tcW w:type="dxa" w:w="221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-</w:t>
            </w:r>
          </w:p>
        </w:tc>
        <w:tc>
          <w:tcPr>
            <w:tcW w:type="dxa" w:w="124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PASS</w:t>
            </w:r>
          </w:p>
        </w:tc>
      </w:tr>
    </w:tbl>
    <w:p>
      <w:pPr>
        <w:spacing w:after="20"/>
      </w:pP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Итого: 30000/30000. Статус NUM. NO EMP-OBS; EXT-RUN-000 not executed; synthetic logic checks only.</w:t>
      </w:r>
    </w:p>
    <w:p>
      <w:pPr>
        <w:spacing w:after="40"/>
      </w:pPr>
    </w:p>
    <w:p>
      <w:r>
        <w:br w:type="page"/>
      </w:r>
    </w:p>
    <w:p>
      <w:pPr>
        <w:pStyle w:val="Heading1"/>
        <w:keepNext w:val="1"/>
      </w:pPr>
      <w:r>
        <w:t>Глава 16. PredRep: детерминированная реперная реконструкция</w:t>
      </w:r>
    </w:p>
    <w:p>
      <w:pPr>
        <w:keepNext/>
        <w:spacing w:after="80" w:before="0" w:line="240" w:lineRule="auto"/>
        <w:jc w:val="left"/>
      </w:pPr>
      <w:r>
        <w:rPr>
          <w:rFonts w:ascii="DejaVu Sans" w:hAnsi="DejaVu Sans" w:eastAsia="DejaVu Sans"/>
          <w:b w:val="0"/>
          <w:i w:val="0"/>
          <w:color w:val="6B7480"/>
          <w:sz w:val="17"/>
        </w:rPr>
        <w:t>T3-CH-16 · master locator · T3-EDIT-v0.17</w:t>
      </w:r>
    </w:p>
    <w:p>
      <w:pPr>
        <w:pStyle w:val="Heading2"/>
        <w:spacing w:before="160" w:after="100"/>
        <w:keepNext w:val="1"/>
      </w:pPr>
      <w:r>
        <w:t>Понятное введение к главе</w:t>
      </w:r>
    </w:p>
    <w:p>
      <w:pPr>
        <w:spacing w:after="80"/>
      </w:pPr>
      <w:r>
        <w:rPr>
          <w:rFonts w:ascii="DejaVu Sans" w:hAnsi="DejaVu Sans" w:eastAsia="DejaVu Sans"/>
          <w:color w:val="647080"/>
          <w:sz w:val="17"/>
        </w:rPr>
        <w:t>T3-EXPL-16 · поясняющий блок · T3-EDIT-v0.17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5" w:space="0" w:color="B8C4D3"/>
          <w:left w:val="single" w:sz="5" w:space="0" w:color="B8C4D3"/>
          <w:bottom w:val="single" w:sz="5" w:space="0" w:color="B8C4D3"/>
          <w:right w:val="single" w:sz="5" w:space="0" w:color="B8C4D3"/>
          <w:insideH w:val="single" w:sz="5" w:space="0" w:color="B8C4D3"/>
          <w:insideV w:val="single" w:sz="5" w:space="0" w:color="B8C4D3"/>
        </w:tblBorders>
      </w:tblPr>
      <w:tblGrid>
        <w:gridCol w:w="2900"/>
        <w:gridCol w:w="6820"/>
      </w:tblGrid>
      <w:tr>
        <w:trPr>
          <w:cantSplit/>
        </w:trPr>
        <w:tc>
          <w:tcPr>
            <w:tcW w:type="dxa" w:w="2900"/>
            <w:vAlign w:val="center"/>
            <w:tcMar>
              <w:top w:w="95" w:type="dxa"/>
              <w:start w:w="90" w:type="dxa"/>
              <w:bottom w:w="95" w:type="dxa"/>
              <w:end w:w="90" w:type="dxa"/>
            </w:tcMar>
            <w:shd w:fill="244D7B"/>
          </w:tcPr>
          <w:p>
            <w:pPr>
              <w:spacing w:after="0" w:line="240" w:lineRule="auto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6"/>
              </w:rPr>
              <w:t>ЦЕНТРАЛЬНЫЙ ВОПРОС</w:t>
            </w:r>
          </w:p>
        </w:tc>
        <w:tc>
          <w:tcPr>
            <w:tcW w:type="dxa" w:w="6820"/>
            <w:vAlign w:val="center"/>
            <w:tcMar>
              <w:top w:w="95" w:type="dxa"/>
              <w:start w:w="120" w:type="dxa"/>
              <w:bottom w:w="95" w:type="dxa"/>
              <w:end w:w="120" w:type="dxa"/>
            </w:tcMar>
            <w:shd w:fill="EAF0F7"/>
          </w:tcPr>
          <w:p>
            <w:pPr>
              <w:spacing w:after="0" w:line="252" w:lineRule="auto"/>
              <w:jc w:val="left"/>
            </w:pPr>
            <w:r>
              <w:rPr>
                <w:rFonts w:ascii="DejaVu Serif" w:hAnsi="DejaVu Serif" w:eastAsia="DejaVu Serif"/>
                <w:sz w:val="18"/>
              </w:rPr>
              <w:t>Как восстанавливать состояние по данным, когда обратная задача может иметь несколько решений, быть неустойчивой или не иметь решения вообще?</w:t>
            </w:r>
          </w:p>
        </w:tc>
      </w:tr>
      <w:tr>
        <w:trPr>
          <w:cantSplit/>
        </w:trPr>
        <w:tc>
          <w:tcPr>
            <w:tcW w:type="dxa" w:w="2900"/>
            <w:vAlign w:val="center"/>
            <w:tcMar>
              <w:top w:w="95" w:type="dxa"/>
              <w:start w:w="90" w:type="dxa"/>
              <w:bottom w:w="95" w:type="dxa"/>
              <w:end w:w="90" w:type="dxa"/>
            </w:tcMar>
            <w:shd w:fill="35688F"/>
          </w:tcPr>
          <w:p>
            <w:pPr>
              <w:spacing w:after="0" w:line="240" w:lineRule="auto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6"/>
              </w:rPr>
              <w:t>ПРОСТОЙ СМЫСЛ</w:t>
            </w:r>
          </w:p>
        </w:tc>
        <w:tc>
          <w:tcPr>
            <w:tcW w:type="dxa" w:w="6820"/>
            <w:vAlign w:val="center"/>
            <w:tcMar>
              <w:top w:w="95" w:type="dxa"/>
              <w:start w:w="120" w:type="dxa"/>
              <w:bottom w:w="95" w:type="dxa"/>
              <w:end w:w="120" w:type="dxa"/>
            </w:tcMar>
            <w:shd w:fill="EDF4F9"/>
          </w:tcPr>
          <w:p>
            <w:pPr>
              <w:spacing w:after="0" w:line="252" w:lineRule="auto"/>
              <w:jc w:val="left"/>
            </w:pPr>
            <w:r>
              <w:rPr>
                <w:rFonts w:ascii="DejaVu Serif" w:hAnsi="DejaVu Serif" w:eastAsia="DejaVu Serif"/>
                <w:sz w:val="18"/>
              </w:rPr>
              <w:t>PredRep возвращает не обязательную точку, а множество всех кандидатов, совместимых с данными, ограничениями и доказательными gate.</w:t>
            </w:r>
          </w:p>
        </w:tc>
      </w:tr>
      <w:tr>
        <w:trPr>
          <w:cantSplit/>
        </w:trPr>
        <w:tc>
          <w:tcPr>
            <w:tcW w:type="dxa" w:w="2900"/>
            <w:vAlign w:val="center"/>
            <w:tcMar>
              <w:top w:w="95" w:type="dxa"/>
              <w:start w:w="90" w:type="dxa"/>
              <w:bottom w:w="95" w:type="dxa"/>
              <w:end w:w="90" w:type="dxa"/>
            </w:tcMar>
            <w:shd w:fill="9B6A12"/>
          </w:tcPr>
          <w:p>
            <w:pPr>
              <w:spacing w:after="0" w:line="240" w:lineRule="auto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6"/>
              </w:rPr>
              <w:t>МИНИМАЛЬНЫЙ ПРИМЕР</w:t>
            </w:r>
          </w:p>
        </w:tc>
        <w:tc>
          <w:tcPr>
            <w:tcW w:type="dxa" w:w="6820"/>
            <w:vAlign w:val="center"/>
            <w:tcMar>
              <w:top w:w="95" w:type="dxa"/>
              <w:start w:w="120" w:type="dxa"/>
              <w:bottom w:w="95" w:type="dxa"/>
              <w:end w:w="120" w:type="dxa"/>
            </w:tcMar>
            <w:shd w:fill="FBF4DF"/>
          </w:tcPr>
          <w:p>
            <w:pPr>
              <w:spacing w:after="0" w:line="252" w:lineRule="auto"/>
              <w:jc w:val="left"/>
            </w:pPr>
            <w:r>
              <w:rPr>
                <w:rFonts w:ascii="DejaVu Serif" w:hAnsi="DejaVu Serif" w:eastAsia="DejaVu Serif"/>
                <w:sz w:val="18"/>
              </w:rPr>
              <w:t>Для M(x)=x² данные y=1 допускают x=±1. Корректный результат - два кандидата или quotient-class |x|, а не произвольный выбор положительной ветви.</w:t>
            </w:r>
          </w:p>
        </w:tc>
      </w:tr>
      <w:tr>
        <w:trPr>
          <w:cantSplit/>
        </w:trPr>
        <w:tc>
          <w:tcPr>
            <w:tcW w:type="dxa" w:w="2900"/>
            <w:vAlign w:val="center"/>
            <w:tcMar>
              <w:top w:w="95" w:type="dxa"/>
              <w:start w:w="90" w:type="dxa"/>
              <w:bottom w:w="95" w:type="dxa"/>
              <w:end w:w="90" w:type="dxa"/>
            </w:tcMar>
            <w:shd w:fill="2F6E72"/>
          </w:tcPr>
          <w:p>
            <w:pPr>
              <w:spacing w:after="0" w:line="240" w:lineRule="auto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6"/>
              </w:rPr>
              <w:t>ОНТОЛОГИЯ</w:t>
            </w:r>
          </w:p>
        </w:tc>
        <w:tc>
          <w:tcPr>
            <w:tcW w:type="dxa" w:w="6820"/>
            <w:vAlign w:val="center"/>
            <w:tcMar>
              <w:top w:w="95" w:type="dxa"/>
              <w:start w:w="120" w:type="dxa"/>
              <w:bottom w:w="95" w:type="dxa"/>
              <w:end w:w="120" w:type="dxa"/>
            </w:tcMar>
            <w:shd w:fill="EAF5F4"/>
          </w:tcPr>
          <w:p>
            <w:pPr>
              <w:spacing w:after="0" w:line="252" w:lineRule="auto"/>
              <w:jc w:val="left"/>
            </w:pPr>
            <w:r>
              <w:rPr>
                <w:rFonts w:ascii="DejaVu Serif" w:hAnsi="DejaVu Serif" w:eastAsia="DejaVu Serif"/>
                <w:sz w:val="18"/>
              </w:rPr>
              <w:t>Существуют state space X, data space Y, partial forward map M, discrepancy set C_{ε,τ}, quotient symmetry и Reper-bundle кандидатов.</w:t>
            </w:r>
          </w:p>
        </w:tc>
      </w:tr>
      <w:tr>
        <w:trPr>
          <w:cantSplit/>
        </w:trPr>
        <w:tc>
          <w:tcPr>
            <w:tcW w:type="dxa" w:w="2900"/>
            <w:vAlign w:val="center"/>
            <w:tcMar>
              <w:top w:w="95" w:type="dxa"/>
              <w:start w:w="90" w:type="dxa"/>
              <w:bottom w:w="95" w:type="dxa"/>
              <w:end w:w="90" w:type="dxa"/>
            </w:tcMar>
            <w:shd w:fill="445A86"/>
          </w:tcPr>
          <w:p>
            <w:pPr>
              <w:spacing w:after="0" w:line="240" w:lineRule="auto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6"/>
              </w:rPr>
              <w:t>ГНОСЕОЛОГИЯ</w:t>
            </w:r>
          </w:p>
        </w:tc>
        <w:tc>
          <w:tcPr>
            <w:tcW w:type="dxa" w:w="6820"/>
            <w:vAlign w:val="center"/>
            <w:tcMar>
              <w:top w:w="95" w:type="dxa"/>
              <w:start w:w="120" w:type="dxa"/>
              <w:bottom w:w="95" w:type="dxa"/>
              <w:end w:w="120" w:type="dxa"/>
            </w:tcMar>
            <w:shd w:fill="EEF1F8"/>
          </w:tcPr>
          <w:p>
            <w:pPr>
              <w:spacing w:after="0" w:line="252" w:lineRule="auto"/>
              <w:jc w:val="left"/>
            </w:pPr>
            <w:r>
              <w:rPr>
                <w:rFonts w:ascii="DejaVu Serif" w:hAnsi="DejaVu Serif" w:eastAsia="DejaVu Serif"/>
                <w:sz w:val="18"/>
              </w:rPr>
              <w:t>Компактность и устойчивость доказываются при явных гипотезах; идентифицируемость измеряется нижней оценкой c_M или рангом Jacobian.</w:t>
            </w:r>
          </w:p>
        </w:tc>
      </w:tr>
      <w:tr>
        <w:trPr>
          <w:cantSplit/>
        </w:trPr>
        <w:tc>
          <w:tcPr>
            <w:tcW w:type="dxa" w:w="2900"/>
            <w:vAlign w:val="center"/>
            <w:tcMar>
              <w:top w:w="95" w:type="dxa"/>
              <w:start w:w="90" w:type="dxa"/>
              <w:bottom w:w="95" w:type="dxa"/>
              <w:end w:w="90" w:type="dxa"/>
            </w:tcMar>
            <w:shd w:fill="9B6A12"/>
          </w:tcPr>
          <w:p>
            <w:pPr>
              <w:spacing w:after="0" w:line="240" w:lineRule="auto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6"/>
              </w:rPr>
              <w:t>ФЕНОМЕНОЛОГИЯ</w:t>
            </w:r>
          </w:p>
        </w:tc>
        <w:tc>
          <w:tcPr>
            <w:tcW w:type="dxa" w:w="6820"/>
            <w:vAlign w:val="center"/>
            <w:tcMar>
              <w:top w:w="95" w:type="dxa"/>
              <w:start w:w="120" w:type="dxa"/>
              <w:bottom w:w="95" w:type="dxa"/>
              <w:end w:w="120" w:type="dxa"/>
            </w:tcMar>
            <w:shd w:fill="FBF4DF"/>
          </w:tcPr>
          <w:p>
            <w:pPr>
              <w:spacing w:after="0" w:line="252" w:lineRule="auto"/>
              <w:jc w:val="left"/>
            </w:pPr>
            <w:r>
              <w:rPr>
                <w:rFonts w:ascii="DejaVu Serif" w:hAnsi="DejaVu Serif" w:eastAsia="DejaVu Serif"/>
                <w:sz w:val="18"/>
              </w:rPr>
              <w:t>Пользователь видит SINGLETON, SET-VALUED или ABSTAIN вместе с residual, diameter и blockers.</w:t>
            </w:r>
          </w:p>
        </w:tc>
      </w:tr>
      <w:tr>
        <w:trPr>
          <w:cantSplit/>
        </w:trPr>
        <w:tc>
          <w:tcPr>
            <w:tcW w:type="dxa" w:w="2900"/>
            <w:vAlign w:val="center"/>
            <w:tcMar>
              <w:top w:w="95" w:type="dxa"/>
              <w:start w:w="90" w:type="dxa"/>
              <w:bottom w:w="95" w:type="dxa"/>
              <w:end w:w="90" w:type="dxa"/>
            </w:tcMar>
            <w:shd w:fill="3F7A4A"/>
          </w:tcPr>
          <w:p>
            <w:pPr>
              <w:spacing w:after="0" w:line="240" w:lineRule="auto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6"/>
              </w:rPr>
              <w:t>ФИЗИЧЕСКИЙ СМЫСЛ</w:t>
            </w:r>
          </w:p>
        </w:tc>
        <w:tc>
          <w:tcPr>
            <w:tcW w:type="dxa" w:w="6820"/>
            <w:vAlign w:val="center"/>
            <w:tcMar>
              <w:top w:w="95" w:type="dxa"/>
              <w:start w:w="120" w:type="dxa"/>
              <w:bottom w:w="95" w:type="dxa"/>
              <w:end w:w="120" w:type="dxa"/>
            </w:tcMar>
            <w:shd w:fill="EDF7EF"/>
          </w:tcPr>
          <w:p>
            <w:pPr>
              <w:spacing w:after="0" w:line="252" w:lineRule="auto"/>
              <w:jc w:val="left"/>
            </w:pPr>
            <w:r>
              <w:rPr>
                <w:rFonts w:ascii="DejaVu Serif" w:hAnsi="DejaVu Serif" w:eastAsia="DejaVu Serif"/>
                <w:sz w:val="18"/>
              </w:rPr>
              <w:t>Метод моделирует реконструкцию скрытого физического состояния по неполным и шумным наблюдениям.</w:t>
            </w:r>
          </w:p>
        </w:tc>
      </w:tr>
      <w:tr>
        <w:trPr>
          <w:cantSplit/>
        </w:trPr>
        <w:tc>
          <w:tcPr>
            <w:tcW w:type="dxa" w:w="2900"/>
            <w:vAlign w:val="center"/>
            <w:tcMar>
              <w:top w:w="95" w:type="dxa"/>
              <w:start w:w="90" w:type="dxa"/>
              <w:bottom w:w="95" w:type="dxa"/>
              <w:end w:w="90" w:type="dxa"/>
            </w:tcMar>
            <w:shd w:fill="A23A36"/>
          </w:tcPr>
          <w:p>
            <w:pPr>
              <w:spacing w:after="0" w:line="240" w:lineRule="auto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6"/>
              </w:rPr>
              <w:t>ОГРАНИЧЕНИЕ</w:t>
            </w:r>
          </w:p>
        </w:tc>
        <w:tc>
          <w:tcPr>
            <w:tcW w:type="dxa" w:w="6820"/>
            <w:vAlign w:val="center"/>
            <w:tcMar>
              <w:top w:w="95" w:type="dxa"/>
              <w:start w:w="120" w:type="dxa"/>
              <w:bottom w:w="95" w:type="dxa"/>
              <w:end w:w="120" w:type="dxa"/>
            </w:tcMar>
            <w:shd w:fill="FBEDEC"/>
          </w:tcPr>
          <w:p>
            <w:pPr>
              <w:spacing w:after="0" w:line="252" w:lineRule="auto"/>
              <w:jc w:val="left"/>
            </w:pPr>
            <w:r>
              <w:rPr>
                <w:rFonts w:ascii="DejaVu Serif" w:hAnsi="DejaVu Serif" w:eastAsia="DejaVu Serif"/>
                <w:sz w:val="18"/>
              </w:rPr>
              <w:t>Регуляризатор выбирает предпочтительную ветвь, но не доказывает её истинность. Математическая реконструкция не является будущим событием.</w:t>
            </w:r>
          </w:p>
        </w:tc>
      </w:tr>
      <w:tr>
        <w:trPr>
          <w:cantSplit/>
        </w:trPr>
        <w:tc>
          <w:tcPr>
            <w:tcW w:type="dxa" w:w="2900"/>
            <w:vAlign w:val="center"/>
            <w:tcMar>
              <w:top w:w="95" w:type="dxa"/>
              <w:start w:w="90" w:type="dxa"/>
              <w:bottom w:w="95" w:type="dxa"/>
              <w:end w:w="90" w:type="dxa"/>
            </w:tcMar>
            <w:shd w:fill="8A651A"/>
          </w:tcPr>
          <w:p>
            <w:pPr>
              <w:spacing w:after="0" w:line="240" w:lineRule="auto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6"/>
              </w:rPr>
              <w:t>АВТОРСКАЯ НОВИЗНА</w:t>
            </w:r>
          </w:p>
        </w:tc>
        <w:tc>
          <w:tcPr>
            <w:tcW w:type="dxa" w:w="6820"/>
            <w:vAlign w:val="center"/>
            <w:tcMar>
              <w:top w:w="95" w:type="dxa"/>
              <w:start w:w="120" w:type="dxa"/>
              <w:bottom w:w="95" w:type="dxa"/>
              <w:end w:w="120" w:type="dxa"/>
            </w:tcMar>
            <w:shd w:fill="FBF4DF"/>
          </w:tcPr>
          <w:p>
            <w:pPr>
              <w:spacing w:after="0" w:line="252" w:lineRule="auto"/>
              <w:jc w:val="left"/>
            </w:pPr>
            <w:r>
              <w:rPr>
                <w:rFonts w:ascii="DejaVu Serif" w:hAnsi="DejaVu Serif" w:eastAsia="DejaVu Serif"/>
                <w:sz w:val="18"/>
              </w:rPr>
              <w:t>Авторским является proof-carrying set-valued PredRep с обязательным ABSTAIN и сохранением Reper/D/Dom каждой ветви.</w:t>
            </w:r>
          </w:p>
        </w:tc>
      </w:tr>
      <w:tr>
        <w:trPr>
          <w:cantSplit/>
        </w:trPr>
        <w:tc>
          <w:tcPr>
            <w:tcW w:type="dxa" w:w="2900"/>
            <w:vAlign w:val="center"/>
            <w:tcMar>
              <w:top w:w="95" w:type="dxa"/>
              <w:start w:w="90" w:type="dxa"/>
              <w:bottom w:w="95" w:type="dxa"/>
              <w:end w:w="90" w:type="dxa"/>
            </w:tcMar>
            <w:shd w:fill="59636F"/>
          </w:tcPr>
          <w:p>
            <w:pPr>
              <w:spacing w:after="0" w:line="240" w:lineRule="auto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6"/>
              </w:rPr>
              <w:t>МАРШРУТ ГЛАВЫ</w:t>
            </w:r>
          </w:p>
        </w:tc>
        <w:tc>
          <w:tcPr>
            <w:tcW w:type="dxa" w:w="6820"/>
            <w:vAlign w:val="center"/>
            <w:tcMar>
              <w:top w:w="95" w:type="dxa"/>
              <w:start w:w="120" w:type="dxa"/>
              <w:bottom w:w="95" w:type="dxa"/>
              <w:end w:w="120" w:type="dxa"/>
            </w:tcMar>
            <w:shd w:fill="F0F2F4"/>
          </w:tcPr>
          <w:p>
            <w:pPr>
              <w:spacing w:after="0" w:line="252" w:lineRule="auto"/>
              <w:jc w:val="left"/>
            </w:pPr>
            <w:r>
              <w:rPr>
                <w:rFonts w:ascii="DejaVu Serif" w:hAnsi="DejaVu Serif" w:eastAsia="DejaVu Serif"/>
                <w:sz w:val="18"/>
              </w:rPr>
              <w:t>Сначала задаётся candidate set, затем compactness, quotient-identifiability и regularized selector. Глава 17 заменяет единственную траекторию семейством вероятностных законов.</w:t>
            </w:r>
          </w:p>
        </w:tc>
      </w:tr>
    </w:tbl>
    <w:p>
      <w:pPr>
        <w:keepNext/>
        <w:spacing w:before="60" w:after="160"/>
      </w:pPr>
      <w:r>
        <w:rPr>
          <w:rFonts w:ascii="DejaVu Serif" w:hAnsi="DejaVu Serif" w:eastAsia="DejaVu Serif"/>
          <w:i/>
          <w:color w:val="5A5F67"/>
          <w:sz w:val="17"/>
        </w:rPr>
        <w:t>Редакционная функция T3-EXPL-16: облегчить чтение главы 16 «Глава 16. PredRep: детерминированная реперная реконструкция» без изменения её формальных определений, Dom/Cod и доказательных статусов.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865"/>
      </w:tblGrid>
      <w:tr>
        <w:tc>
          <w:tcPr>
            <w:tcW w:type="dxa" w:w="10152"/>
            <w:shd w:fill="EAF0F7"/>
            <w:tcMar>
              <w:top w:w="100" w:type="dxa"/>
              <w:start w:w="130" w:type="dxa"/>
              <w:bottom w:w="100" w:type="dxa"/>
              <w:end w:w="130" w:type="dxa"/>
            </w:tcMar>
            <w:tcBorders>
              <w:top w:val="single" w:sz="6" w:color="244D7B"/>
              <w:bottom w:val="single" w:sz="6" w:color="244D7B"/>
              <w:left w:val="single" w:sz="6" w:color="244D7B"/>
              <w:right w:val="single" w:sz="6" w:color="244D7B"/>
              <w:insideH w:val="single" w:sz="6" w:color="244D7B"/>
              <w:insideV w:val="single" w:sz="6" w:color="244D7B"/>
            </w:tcBorders>
          </w:tcPr>
          <w:p>
            <w:pPr>
              <w:spacing w:after="0" w:line="250" w:lineRule="auto"/>
            </w:pPr>
            <w:r>
              <w:rPr>
                <w:rFonts w:ascii="DejaVu Sans" w:hAnsi="DejaVu Sans"/>
                <w:b/>
                <w:color w:val="244D7B"/>
                <w:sz w:val="20"/>
              </w:rPr>
              <w:t xml:space="preserve">СТАТУС ГЛАВЫ. </w:t>
            </w:r>
            <w:r>
              <w:rPr>
                <w:rFonts w:ascii="DejaVu Serif" w:hAnsi="DejaVu Serif"/>
                <w:b w:val="0"/>
                <w:sz w:val="20"/>
              </w:rPr>
              <w:t>Содержание главы импортируется из контрольных точек Тома III с сохранением исходных THM/PROP/COND/MODEL/NUM/PHY-HYP/EMP-PLAN/OPEN/ABSTAIN. Редакционная сборка не повышает статус.</w:t>
            </w:r>
          </w:p>
        </w:tc>
      </w:tr>
    </w:tbl>
    <w:p>
      <w:pPr>
        <w:spacing w:after="20"/>
      </w:pPr>
    </w:p>
    <w:p>
      <w:pPr>
        <w:pStyle w:val="Heading2"/>
        <w:keepNext w:val="1"/>
      </w:pPr>
      <w:r>
        <w:t>Пространства и forward map</w:t>
      </w:r>
    </w:p>
    <w:p>
      <w:pPr>
        <w:keepNext/>
        <w:spacing w:after="40"/>
        <w:jc w:val="left"/>
      </w:pPr>
      <w:r>
        <w:rPr>
          <w:rFonts w:ascii="DejaVu Sans" w:hAnsi="DejaVu Sans"/>
          <w:b/>
          <w:color w:val="5F6D7A"/>
          <w:sz w:val="16"/>
        </w:rPr>
        <w:t>T3-LOC-057 · источник: tom3_v0_10.docx · раздел: 2. Сертифицированные пространства и forward map</w:t>
      </w: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Пусть (X,d_X) — метрическое пространство модельных состояний, (Y,d_Y) — метрическое пространство данных. Сертифицированное состояние имеет вид</w:t>
      </w:r>
    </w:p>
    <w:p>
      <w:pPr>
        <w:keepNext/>
        <w:spacing w:after="40"/>
        <w:jc w:val="center"/>
      </w:pPr>
      <w:r>
        <w:rPr>
          <w:rFonts w:ascii="DejaVu Sans" w:hAnsi="DejaVu Sans"/>
          <w:b/>
          <w:color w:val="5F6D7A"/>
          <w:sz w:val="16"/>
        </w:rPr>
        <w:t>Формула T3-EQ-0091</w:t>
      </w:r>
    </w:p>
    <w:p>
      <w:pPr>
        <w:spacing w:before="80" w:after="100"/>
        <w:jc w:val="center"/>
      </w:pPr>
      <w:r>
        <w:rPr>
          <w:rFonts w:ascii="DejaVu Serif" w:hAnsi="DejaVu Serif"/>
          <w:i/>
          <w:sz w:val="21"/>
        </w:rPr>
        <w:t>x_cert=(x, Rep_x, Dom_x, D_x, Cert_x, Status_x),    Rep_x=(R_x,I_x,U_x;D_x).</w:t>
      </w: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Допустимый state sector определяется пересечением независимых ворот:</w:t>
      </w:r>
    </w:p>
    <w:p>
      <w:pPr>
        <w:keepNext/>
        <w:spacing w:after="40"/>
        <w:jc w:val="center"/>
      </w:pPr>
      <w:r>
        <w:rPr>
          <w:rFonts w:ascii="DejaVu Sans" w:hAnsi="DejaVu Sans"/>
          <w:b/>
          <w:color w:val="5F6D7A"/>
          <w:sz w:val="16"/>
        </w:rPr>
        <w:t>Формула T3-EQ-0092</w:t>
      </w:r>
    </w:p>
    <w:p>
      <w:pPr>
        <w:spacing w:before="80" w:after="100"/>
        <w:jc w:val="center"/>
      </w:pPr>
      <w:r>
        <w:rPr>
          <w:rFonts w:ascii="DejaVu Serif" w:hAnsi="DejaVu Serif"/>
          <w:i/>
          <w:sz w:val="21"/>
        </w:rPr>
        <w:t>X_adm={x∈X : Dom(x)=PASS, D(x)=PASS, Ob(x)=0, Bridge(x)=PASS, Status(x)≠ABSTAIN}.</w:t>
      </w: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Forward map является частичным:</w:t>
      </w:r>
    </w:p>
    <w:p>
      <w:pPr>
        <w:keepNext/>
        <w:spacing w:after="40"/>
        <w:jc w:val="center"/>
      </w:pPr>
      <w:r>
        <w:rPr>
          <w:rFonts w:ascii="DejaVu Sans" w:hAnsi="DejaVu Sans"/>
          <w:b/>
          <w:color w:val="5F6D7A"/>
          <w:sz w:val="16"/>
        </w:rPr>
        <w:t>Формула T3-EQ-0093</w:t>
      </w:r>
    </w:p>
    <w:p>
      <w:pPr>
        <w:spacing w:before="80" w:after="100"/>
        <w:jc w:val="center"/>
      </w:pPr>
      <w:r>
        <w:rPr>
          <w:rFonts w:ascii="DejaVu Serif" w:hAnsi="DejaVu Serif"/>
          <w:i/>
          <w:sz w:val="21"/>
        </w:rPr>
        <w:t>M: Dom(M)⊆X_adm ⇀ Y_cert.</w:t>
      </w: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Объект Y_cert содержит данные, единицы, covariance/noise model, calibration, selection и immutable provenance. Отсутствие любого обязательного компонента не компенсируется близостью чисел.</w:t>
      </w:r>
    </w:p>
    <w:p>
      <w:pPr>
        <w:keepNext/>
        <w:spacing w:after="40"/>
        <w:jc w:val="left"/>
      </w:pPr>
      <w:r>
        <w:rPr>
          <w:rFonts w:ascii="DejaVu Sans" w:hAnsi="DejaVu Sans"/>
          <w:b/>
          <w:color w:val="5F6D7A"/>
          <w:sz w:val="16"/>
        </w:rPr>
        <w:t>Таблица T3-TBL-036 · tom3_v0_10.docx · 2. Сертифицированные пространства и forward map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326"/>
        <w:gridCol w:w="3326"/>
        <w:gridCol w:w="3326"/>
      </w:tblGrid>
      <w:tr>
        <w:trPr>
          <w:cantSplit w:val="true"/>
          <w:tblHeader w:val="true"/>
        </w:trPr>
        <w:tc>
          <w:tcPr>
            <w:tcW w:type="dxa" w:w="136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1F4775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b/>
                <w:color w:val="FFFFFF"/>
                <w:sz w:val="16"/>
              </w:rPr>
              <w:t>Объект</w:t>
            </w:r>
          </w:p>
        </w:tc>
        <w:tc>
          <w:tcPr>
            <w:tcW w:type="dxa" w:w="272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1F4775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b/>
                <w:color w:val="FFFFFF"/>
                <w:sz w:val="16"/>
              </w:rPr>
              <w:t>Тип</w:t>
            </w:r>
          </w:p>
        </w:tc>
        <w:tc>
          <w:tcPr>
            <w:tcW w:type="dxa" w:w="5556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1F4775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b/>
                <w:color w:val="FFFFFF"/>
                <w:sz w:val="16"/>
              </w:rPr>
              <w:t>Смысл</w:t>
            </w:r>
          </w:p>
        </w:tc>
      </w:tr>
      <w:tr>
        <w:trPr>
          <w:cantSplit w:val="true"/>
        </w:trPr>
        <w:tc>
          <w:tcPr>
            <w:tcW w:type="dxa" w:w="136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6"/>
              </w:rPr>
              <w:t>X</w:t>
            </w:r>
          </w:p>
        </w:tc>
        <w:tc>
          <w:tcPr>
            <w:tcW w:type="dxa" w:w="272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state space</w:t>
            </w:r>
          </w:p>
        </w:tc>
        <w:tc>
          <w:tcPr>
            <w:tcW w:type="dxa" w:w="5556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физическое/геометрическое состояние, параметры, поля или траектория</w:t>
            </w:r>
          </w:p>
        </w:tc>
      </w:tr>
      <w:tr>
        <w:trPr>
          <w:cantSplit w:val="true"/>
        </w:trPr>
        <w:tc>
          <w:tcPr>
            <w:tcW w:type="dxa" w:w="136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6"/>
              </w:rPr>
              <w:t>Y</w:t>
            </w:r>
          </w:p>
        </w:tc>
        <w:tc>
          <w:tcPr>
            <w:tcW w:type="dxa" w:w="272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data space</w:t>
            </w:r>
          </w:p>
        </w:tc>
        <w:tc>
          <w:tcPr>
            <w:tcW w:type="dxa" w:w="5556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измерения, признаки или агрегированные наблюдаемые</w:t>
            </w:r>
          </w:p>
        </w:tc>
      </w:tr>
      <w:tr>
        <w:trPr>
          <w:cantSplit w:val="true"/>
        </w:trPr>
        <w:tc>
          <w:tcPr>
            <w:tcW w:type="dxa" w:w="136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6"/>
              </w:rPr>
              <w:t>M</w:t>
            </w:r>
          </w:p>
        </w:tc>
        <w:tc>
          <w:tcPr>
            <w:tcW w:type="dxa" w:w="272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forward map</w:t>
            </w:r>
          </w:p>
        </w:tc>
        <w:tc>
          <w:tcPr>
            <w:tcW w:type="dxa" w:w="5556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предсказывает данные из состояния; не является inverse map</w:t>
            </w:r>
          </w:p>
        </w:tc>
      </w:tr>
      <w:tr>
        <w:trPr>
          <w:cantSplit w:val="true"/>
        </w:trPr>
        <w:tc>
          <w:tcPr>
            <w:tcW w:type="dxa" w:w="136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6"/>
              </w:rPr>
              <w:t>Γ</w:t>
            </w:r>
          </w:p>
        </w:tc>
        <w:tc>
          <w:tcPr>
            <w:tcW w:type="dxa" w:w="272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regularizer/prior functional</w:t>
            </w:r>
          </w:p>
        </w:tc>
        <w:tc>
          <w:tcPr>
            <w:tcW w:type="dxa" w:w="5556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выбирает устойчивую ветвь по объявленному правилу</w:t>
            </w:r>
          </w:p>
        </w:tc>
      </w:tr>
      <w:tr>
        <w:trPr>
          <w:cantSplit w:val="true"/>
        </w:trPr>
        <w:tc>
          <w:tcPr>
            <w:tcW w:type="dxa" w:w="136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6"/>
              </w:rPr>
              <w:t>ε</w:t>
            </w:r>
          </w:p>
        </w:tc>
        <w:tc>
          <w:tcPr>
            <w:tcW w:type="dxa" w:w="272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data tolerance</w:t>
            </w:r>
          </w:p>
        </w:tc>
        <w:tc>
          <w:tcPr>
            <w:tcW w:type="dxa" w:w="5556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noise/systematic budget в метрике d_Y</w:t>
            </w:r>
          </w:p>
        </w:tc>
      </w:tr>
      <w:tr>
        <w:trPr>
          <w:cantSplit w:val="true"/>
        </w:trPr>
        <w:tc>
          <w:tcPr>
            <w:tcW w:type="dxa" w:w="136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6"/>
              </w:rPr>
              <w:t>τ</w:t>
            </w:r>
          </w:p>
        </w:tc>
        <w:tc>
          <w:tcPr>
            <w:tcW w:type="dxa" w:w="272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regularization gate</w:t>
            </w:r>
          </w:p>
        </w:tc>
        <w:tc>
          <w:tcPr>
            <w:tcW w:type="dxa" w:w="5556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предварительно замороженный порог Γ</w:t>
            </w:r>
          </w:p>
        </w:tc>
      </w:tr>
      <w:tr>
        <w:trPr>
          <w:cantSplit w:val="true"/>
        </w:trPr>
        <w:tc>
          <w:tcPr>
            <w:tcW w:type="dxa" w:w="136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6"/>
              </w:rPr>
              <w:t>G</w:t>
            </w:r>
          </w:p>
        </w:tc>
        <w:tc>
          <w:tcPr>
            <w:tcW w:type="dxa" w:w="272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symmetry group</w:t>
            </w:r>
          </w:p>
        </w:tc>
        <w:tc>
          <w:tcPr>
            <w:tcW w:type="dxa" w:w="5556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задаёт эквивалентность состояний, не различимую данными</w:t>
            </w:r>
          </w:p>
        </w:tc>
      </w:tr>
    </w:tbl>
    <w:p>
      <w:pPr>
        <w:spacing w:after="20"/>
      </w:pPr>
    </w:p>
    <w:p>
      <w:pPr>
        <w:spacing w:after="40"/>
      </w:pPr>
    </w:p>
    <w:p>
      <w:pPr>
        <w:pStyle w:val="Heading2"/>
        <w:keepNext w:val="1"/>
      </w:pPr>
      <w:r>
        <w:t>Определение PredRep</w:t>
      </w:r>
    </w:p>
    <w:p>
      <w:pPr>
        <w:keepNext/>
        <w:spacing w:after="40"/>
        <w:jc w:val="left"/>
      </w:pPr>
      <w:r>
        <w:rPr>
          <w:rFonts w:ascii="DejaVu Sans" w:hAnsi="DejaVu Sans"/>
          <w:b/>
          <w:color w:val="5F6D7A"/>
          <w:sz w:val="16"/>
        </w:rPr>
        <w:t>T3-LOC-058 · источник: tom3_v0_10.docx · раздел: 3. Определение детерминированного PredRep</w:t>
      </w: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Для сертифицированного datum y и заранее заданных ε,τ определим candidate multifunction:</w:t>
      </w:r>
    </w:p>
    <w:p>
      <w:pPr>
        <w:keepNext/>
        <w:spacing w:after="40"/>
        <w:jc w:val="center"/>
      </w:pPr>
      <w:r>
        <w:rPr>
          <w:rFonts w:ascii="DejaVu Sans" w:hAnsi="DejaVu Sans"/>
          <w:b/>
          <w:color w:val="5F6D7A"/>
          <w:sz w:val="16"/>
        </w:rPr>
        <w:t>Формула T3-EQ-0094</w:t>
      </w:r>
    </w:p>
    <w:p>
      <w:pPr>
        <w:spacing w:before="80" w:after="100"/>
        <w:jc w:val="center"/>
      </w:pPr>
      <w:r>
        <w:rPr>
          <w:rFonts w:ascii="DejaVu Serif" w:hAnsi="DejaVu Serif"/>
          <w:i/>
          <w:sz w:val="21"/>
        </w:rPr>
        <w:t>C_{ε,τ}(y)={x∈Dom(M): d_Y(Mx,y)≤ε, Γ(x)≤τ, Gate(x)=PASS}.</w:t>
      </w: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Полный выход содержит не только множество:</w:t>
      </w:r>
    </w:p>
    <w:p>
      <w:pPr>
        <w:keepNext/>
        <w:spacing w:after="40"/>
        <w:jc w:val="center"/>
      </w:pPr>
      <w:r>
        <w:rPr>
          <w:rFonts w:ascii="DejaVu Sans" w:hAnsi="DejaVu Sans"/>
          <w:b/>
          <w:color w:val="5F6D7A"/>
          <w:sz w:val="16"/>
        </w:rPr>
        <w:t>Формула T3-EQ-0095</w:t>
      </w:r>
    </w:p>
    <w:p>
      <w:pPr>
        <w:spacing w:before="80" w:after="100"/>
        <w:jc w:val="center"/>
      </w:pPr>
      <w:r>
        <w:rPr>
          <w:rFonts w:ascii="DejaVu Serif" w:hAnsi="DejaVu Serif"/>
          <w:i/>
          <w:sz w:val="21"/>
        </w:rPr>
        <w:t>PredRep(y)=(C_{ε,τ}(y), diam_G C, residuals, components, blockers, Cert_pred, Status_pred).</w:t>
      </w: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Здесь diam_G вычисляется в quotient metric, если присутствует доказанная symmetry relation. Статусы определены так:</w:t>
      </w:r>
    </w:p>
    <w:p>
      <w:pPr>
        <w:keepNext/>
        <w:spacing w:after="40"/>
        <w:jc w:val="left"/>
      </w:pPr>
      <w:r>
        <w:rPr>
          <w:rFonts w:ascii="DejaVu Sans" w:hAnsi="DejaVu Sans"/>
          <w:b/>
          <w:color w:val="5F6D7A"/>
          <w:sz w:val="16"/>
        </w:rPr>
        <w:t>Таблица T3-TBL-037 · tom3_v0_10.docx · 3. Определение детерминированного PredRep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326"/>
        <w:gridCol w:w="3326"/>
        <w:gridCol w:w="3326"/>
      </w:tblGrid>
      <w:tr>
        <w:trPr>
          <w:cantSplit w:val="true"/>
          <w:tblHeader w:val="true"/>
        </w:trPr>
        <w:tc>
          <w:tcPr>
            <w:tcW w:type="dxa" w:w="192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1F4775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b/>
                <w:color w:val="FFFFFF"/>
                <w:sz w:val="16"/>
              </w:rPr>
              <w:t>Выход</w:t>
            </w:r>
          </w:p>
        </w:tc>
        <w:tc>
          <w:tcPr>
            <w:tcW w:type="dxa" w:w="4082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1F4775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b/>
                <w:color w:val="FFFFFF"/>
                <w:sz w:val="16"/>
              </w:rPr>
              <w:t>Условие</w:t>
            </w:r>
          </w:p>
        </w:tc>
        <w:tc>
          <w:tcPr>
            <w:tcW w:type="dxa" w:w="362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1F4775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b/>
                <w:color w:val="FFFFFF"/>
                <w:sz w:val="16"/>
              </w:rPr>
              <w:t>Разрешённая интерпретация</w:t>
            </w:r>
          </w:p>
        </w:tc>
      </w:tr>
      <w:tr>
        <w:trPr>
          <w:cantSplit w:val="true"/>
        </w:trPr>
        <w:tc>
          <w:tcPr>
            <w:tcW w:type="dxa" w:w="192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SINGLETON</w:t>
            </w:r>
          </w:p>
        </w:tc>
        <w:tc>
          <w:tcPr>
            <w:tcW w:type="dxa" w:w="4082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один quotient-class и прошедшая устойчивость</w:t>
            </w:r>
          </w:p>
        </w:tc>
        <w:tc>
          <w:tcPr>
            <w:tcW w:type="dxa" w:w="362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точечная реконструкция в заявленной модели</w:t>
            </w:r>
          </w:p>
        </w:tc>
      </w:tr>
      <w:tr>
        <w:trPr>
          <w:cantSplit w:val="true"/>
        </w:trPr>
        <w:tc>
          <w:tcPr>
            <w:tcW w:type="dxa" w:w="192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SET-VALUED</w:t>
            </w:r>
          </w:p>
        </w:tc>
        <w:tc>
          <w:tcPr>
            <w:tcW w:type="dxa" w:w="4082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несколько совместимых классов, диаметр ≤d_max</w:t>
            </w:r>
          </w:p>
        </w:tc>
        <w:tc>
          <w:tcPr>
            <w:tcW w:type="dxa" w:w="362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возвращается всё множество, без скрытого выбора</w:t>
            </w:r>
          </w:p>
        </w:tc>
      </w:tr>
      <w:tr>
        <w:trPr>
          <w:cantSplit w:val="true"/>
        </w:trPr>
        <w:tc>
          <w:tcPr>
            <w:tcW w:type="dxa" w:w="192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ABSTAIN-EMPTY</w:t>
            </w:r>
          </w:p>
        </w:tc>
        <w:tc>
          <w:tcPr>
            <w:tcW w:type="dxa" w:w="4082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candidate set пуст</w:t>
            </w:r>
          </w:p>
        </w:tc>
        <w:tc>
          <w:tcPr>
            <w:tcW w:type="dxa" w:w="362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модель/данные/порог несовместимы</w:t>
            </w:r>
          </w:p>
        </w:tc>
      </w:tr>
      <w:tr>
        <w:trPr>
          <w:cantSplit w:val="true"/>
        </w:trPr>
        <w:tc>
          <w:tcPr>
            <w:tcW w:type="dxa" w:w="192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ABSTAIN-WIDE</w:t>
            </w:r>
          </w:p>
        </w:tc>
        <w:tc>
          <w:tcPr>
            <w:tcW w:type="dxa" w:w="4082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diameter&gt;d_max или множество неограниченно</w:t>
            </w:r>
          </w:p>
        </w:tc>
        <w:tc>
          <w:tcPr>
            <w:tcW w:type="dxa" w:w="362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недостаточная идентифицируемость</w:t>
            </w:r>
          </w:p>
        </w:tc>
      </w:tr>
      <w:tr>
        <w:trPr>
          <w:cantSplit w:val="true"/>
        </w:trPr>
        <w:tc>
          <w:tcPr>
            <w:tcW w:type="dxa" w:w="192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ABSTAIN-GATE</w:t>
            </w:r>
          </w:p>
        </w:tc>
        <w:tc>
          <w:tcPr>
            <w:tcW w:type="dxa" w:w="4082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D/Dom/bridge/provenance/status повреждены</w:t>
            </w:r>
          </w:p>
        </w:tc>
        <w:tc>
          <w:tcPr>
            <w:tcW w:type="dxa" w:w="362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вычисление не авторизовано</w:t>
            </w:r>
          </w:p>
        </w:tc>
      </w:tr>
    </w:tbl>
    <w:p>
      <w:pPr>
        <w:spacing w:after="20"/>
      </w:pPr>
    </w:p>
    <w:p>
      <w:pPr>
        <w:keepNext/>
        <w:spacing w:after="40"/>
        <w:jc w:val="center"/>
      </w:pPr>
      <w:r>
        <w:rPr>
          <w:rFonts w:ascii="DejaVu Sans" w:hAnsi="DejaVu Sans"/>
          <w:b/>
          <w:color w:val="5F6D7A"/>
          <w:sz w:val="16"/>
        </w:rPr>
        <w:t>Рисунок T3-FIG-027 · tom3_v0_10.docx</w:t>
      </w:r>
    </w:p>
    <w:p>
      <w:pPr>
        <w:spacing w:after="40"/>
        <w:jc w:val="center"/>
      </w:pPr>
      <w:r>
        <w:drawing>
          <wp:inline xmlns:a="http://schemas.openxmlformats.org/drawingml/2006/main" xmlns:pic="http://schemas.openxmlformats.org/drawingml/2006/picture">
            <wp:extent cx="6048000" cy="3732480"/>
            <wp:docPr id="3" name="Picture 3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t3_v10_bundle.png"/>
                    <pic:cNvPicPr/>
                  </pic:nvPicPr>
                  <pic:blipFill>
                    <a:blip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6048000" cy="373248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120"/>
        <w:jc w:val="center"/>
      </w:pPr>
      <w:r>
        <w:rPr>
          <w:rFonts w:ascii="DejaVu Serif" w:hAnsi="DejaVu Serif"/>
          <w:i/>
          <w:color w:val="5A5A5A"/>
          <w:sz w:val="17"/>
        </w:rPr>
        <w:t>Рисунок 2. Волокна PredRep над сертифицированными пакетами данных.</w:t>
      </w:r>
    </w:p>
    <w:p>
      <w:pPr>
        <w:spacing w:after="40"/>
      </w:pPr>
    </w:p>
    <w:p>
      <w:pPr>
        <w:pStyle w:val="Heading2"/>
        <w:keepNext w:val="1"/>
      </w:pPr>
      <w:r>
        <w:t>Компактность и closed graph</w:t>
      </w:r>
    </w:p>
    <w:p>
      <w:pPr>
        <w:keepNext/>
        <w:spacing w:after="40"/>
        <w:jc w:val="left"/>
      </w:pPr>
      <w:r>
        <w:rPr>
          <w:rFonts w:ascii="DejaVu Sans" w:hAnsi="DejaVu Sans"/>
          <w:b/>
          <w:color w:val="5F6D7A"/>
          <w:sz w:val="16"/>
        </w:rPr>
        <w:t>T3-LOC-059 · источник: tom3_v0_10.docx · раздел: 4. Существование, компактность и closed graph</w:t>
      </w: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Теорема T3-PRED-1 [THM-COND]. Пусть X_adm компактно, M непрерывно на Dom(M)=X_adm, Γ:X_adm→(−∞,+∞] нижне полунепрерывна, а множество Gate=PASS замкнуто. Тогда для каждого (y,ε,τ) множество C_{ε,τ}(y) компактно или пусто.</w:t>
      </w: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Доказательство. Условия d_Y(Mx,y)≤ε, Γ(x)≤τ и Gate=PASS задают замкнутые подмножества X_adm. Их пересечение замкнуто в компактном X_adm, следовательно компактно. Непустота не следует из топологии и проверяется отдельно. □</w:t>
      </w: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Теорема T3-PRED-2 [THM-COND]. При тех же гипотезах граф multifunction (y,ε,τ)↦C_{ε,τ}(y) замкнут. Если X_adm компактно, это даёт upper semicontinuity в стандартном метрическом смысле.</w:t>
      </w: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Доказательство последовательное: если параметры и кандидаты сходятся, непрерывность M, нижняя полунепрерывность Γ и замкнутость Gate сохраняют все неравенства в пределе. □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978"/>
      </w:tblGrid>
      <w:tr>
        <w:trPr>
          <w:cantSplit w:val="true"/>
        </w:trPr>
        <w:tc>
          <w:tcPr>
            <w:tcW w:type="dxa" w:w="9638"/>
            <w:shd w:fill="FBECEC"/>
            <w:tcMar>
              <w:top w:w="110" w:type="dxa"/>
              <w:start w:w="130" w:type="dxa"/>
              <w:bottom w:w="110" w:type="dxa"/>
              <w:end w:w="130" w:type="dxa"/>
            </w:tcMar>
            <w:tcBorders>
              <w:top w:val="single" w:sz="6" w:color="9D2C2C"/>
              <w:left w:val="single" w:sz="10" w:color="9D2C2C"/>
              <w:bottom w:val="single" w:sz="6" w:color="9D2C2C"/>
              <w:right w:val="single" w:sz="6" w:color="9D2C2C"/>
            </w:tcBorders>
          </w:tcPr>
          <w:p>
            <w:pPr>
              <w:spacing w:line="259" w:lineRule="auto"/>
              <w:jc w:val="left"/>
            </w:pPr>
            <w:r>
              <w:rPr>
                <w:rFonts w:ascii="DejaVu Sans" w:hAnsi="DejaVu Sans"/>
                <w:b/>
                <w:color w:val="9D2C2C"/>
                <w:sz w:val="19"/>
              </w:rPr>
              <w:t xml:space="preserve">ОГРАНИЧЕНИЕ. </w:t>
            </w:r>
            <w:r>
              <w:rPr>
                <w:rFonts w:ascii="DejaVu Serif" w:hAnsi="DejaVu Serif"/>
                <w:sz w:val="19"/>
              </w:rPr>
              <w:t>Upper semicontinuity запрещает внезапное появление далёких кандидатов при малом возмущении, но не гарантирует lower semicontinuity. Ветка может исчезнуть на границе ограничений.</w:t>
            </w:r>
          </w:p>
        </w:tc>
      </w:tr>
    </w:tbl>
    <w:p>
      <w:pPr>
        <w:spacing w:after="40" w:before="0"/>
      </w:pPr>
    </w:p>
    <w:p>
      <w:pPr>
        <w:spacing w:after="40"/>
      </w:pPr>
    </w:p>
    <w:p>
      <w:pPr>
        <w:pStyle w:val="Heading2"/>
        <w:keepNext w:val="1"/>
      </w:pPr>
      <w:r>
        <w:t>Идентифицируемость</w:t>
      </w:r>
    </w:p>
    <w:p>
      <w:pPr>
        <w:keepNext/>
        <w:spacing w:after="40"/>
        <w:jc w:val="left"/>
      </w:pPr>
      <w:r>
        <w:rPr>
          <w:rFonts w:ascii="DejaVu Sans" w:hAnsi="DejaVu Sans"/>
          <w:b/>
          <w:color w:val="5F6D7A"/>
          <w:sz w:val="16"/>
        </w:rPr>
        <w:t>T3-LOC-060 · источник: tom3_v0_10.docx · раздел: 5. Идентифицируемость и количественные оценки</w:t>
      </w: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Обычная идентифицируемость означает инъективность M на X_adm. Если действует symmetry group G, физически корректной может быть только quotient-identifiability:</w:t>
      </w:r>
    </w:p>
    <w:p>
      <w:pPr>
        <w:keepNext/>
        <w:spacing w:after="40"/>
        <w:jc w:val="center"/>
      </w:pPr>
      <w:r>
        <w:rPr>
          <w:rFonts w:ascii="DejaVu Sans" w:hAnsi="DejaVu Sans"/>
          <w:b/>
          <w:color w:val="5F6D7A"/>
          <w:sz w:val="16"/>
        </w:rPr>
        <w:t>Формула T3-EQ-0096</w:t>
      </w:r>
    </w:p>
    <w:p>
      <w:pPr>
        <w:spacing w:before="80" w:after="100"/>
        <w:jc w:val="center"/>
      </w:pPr>
      <w:r>
        <w:rPr>
          <w:rFonts w:ascii="DejaVu Serif" w:hAnsi="DejaVu Serif"/>
          <w:i/>
          <w:sz w:val="21"/>
        </w:rPr>
        <w:t>Mx=Mx′  ⇒  [x]_G=[x′]_G.</w:t>
      </w: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Количественная идентифицируемость задаётся константой c_M&gt;0:</w:t>
      </w:r>
    </w:p>
    <w:p>
      <w:pPr>
        <w:keepNext/>
        <w:spacing w:after="40"/>
        <w:jc w:val="center"/>
      </w:pPr>
      <w:r>
        <w:rPr>
          <w:rFonts w:ascii="DejaVu Sans" w:hAnsi="DejaVu Sans"/>
          <w:b/>
          <w:color w:val="5F6D7A"/>
          <w:sz w:val="16"/>
        </w:rPr>
        <w:t>Формула T3-EQ-0097</w:t>
      </w:r>
    </w:p>
    <w:p>
      <w:pPr>
        <w:spacing w:before="80" w:after="100"/>
        <w:jc w:val="center"/>
      </w:pPr>
      <w:r>
        <w:rPr>
          <w:rFonts w:ascii="DejaVu Serif" w:hAnsi="DejaVu Serif"/>
          <w:i/>
          <w:sz w:val="21"/>
        </w:rPr>
        <w:t>d_Y(Mx,Mx′) ≥ c_M d_{X/G}([x],[x′])    для x,x′ в заявленном секторе.</w:t>
      </w: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Теорема T3-PRED-3 [THM-COND]. Для любого y:</w:t>
      </w:r>
    </w:p>
    <w:p>
      <w:pPr>
        <w:keepNext/>
        <w:spacing w:after="40"/>
        <w:jc w:val="center"/>
      </w:pPr>
      <w:r>
        <w:rPr>
          <w:rFonts w:ascii="DejaVu Sans" w:hAnsi="DejaVu Sans"/>
          <w:b/>
          <w:color w:val="5F6D7A"/>
          <w:sz w:val="16"/>
        </w:rPr>
        <w:t>Формула T3-EQ-0098</w:t>
      </w:r>
    </w:p>
    <w:p>
      <w:pPr>
        <w:spacing w:before="80" w:after="100"/>
        <w:jc w:val="center"/>
      </w:pPr>
      <w:r>
        <w:rPr>
          <w:rFonts w:ascii="DejaVu Serif" w:hAnsi="DejaVu Serif"/>
          <w:i/>
          <w:sz w:val="21"/>
        </w:rPr>
        <w:t>diam_{X/G} C_ε(y) ≤ 2ε/c_M.</w:t>
      </w: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Если истинное состояние x* порождает y*=Mx*, наблюдается y с d_Y(y,y*)≤δ, а x∈C_ε(y), то</w:t>
      </w:r>
    </w:p>
    <w:p>
      <w:pPr>
        <w:keepNext/>
        <w:spacing w:after="40"/>
        <w:jc w:val="center"/>
      </w:pPr>
      <w:r>
        <w:rPr>
          <w:rFonts w:ascii="DejaVu Sans" w:hAnsi="DejaVu Sans"/>
          <w:b/>
          <w:color w:val="5F6D7A"/>
          <w:sz w:val="16"/>
        </w:rPr>
        <w:t>Формула T3-EQ-0099</w:t>
      </w:r>
    </w:p>
    <w:p>
      <w:pPr>
        <w:spacing w:before="80" w:after="100"/>
        <w:jc w:val="center"/>
      </w:pPr>
      <w:r>
        <w:rPr>
          <w:rFonts w:ascii="DejaVu Serif" w:hAnsi="DejaVu Serif"/>
          <w:i/>
          <w:sz w:val="21"/>
        </w:rPr>
        <w:t>d_{X/G}([x],[x*]) ≤ (ε+δ)/c_M.</w:t>
      </w: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Доказательство следует из треугольного неравенства в Y и количественной нижней оценки M. □</w:t>
      </w:r>
    </w:p>
    <w:p>
      <w:pPr>
        <w:keepNext/>
        <w:spacing w:after="40"/>
        <w:jc w:val="center"/>
      </w:pPr>
      <w:r>
        <w:rPr>
          <w:rFonts w:ascii="DejaVu Sans" w:hAnsi="DejaVu Sans"/>
          <w:b/>
          <w:color w:val="5F6D7A"/>
          <w:sz w:val="16"/>
        </w:rPr>
        <w:t>Рисунок T3-FIG-028 · tom3_v0_10.docx</w:t>
      </w:r>
    </w:p>
    <w:p>
      <w:pPr>
        <w:spacing w:after="40"/>
        <w:jc w:val="center"/>
      </w:pPr>
      <w:r>
        <w:drawing>
          <wp:inline xmlns:a="http://schemas.openxmlformats.org/drawingml/2006/main" xmlns:pic="http://schemas.openxmlformats.org/drawingml/2006/picture">
            <wp:extent cx="6048000" cy="3801600"/>
            <wp:docPr id="4" name="Picture 4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t3_v10_ident.png"/>
                    <pic:cNvPicPr/>
                  </pic:nvPicPr>
                  <pic:blipFill>
                    <a:blip r:embed="rId46"/>
                    <a:stretch>
                      <a:fillRect/>
                    </a:stretch>
                  </pic:blipFill>
                  <pic:spPr>
                    <a:xfrm>
                      <a:off x="0" y="0"/>
                      <a:ext cx="6048000" cy="38016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120"/>
        <w:jc w:val="center"/>
      </w:pPr>
      <w:r>
        <w:rPr>
          <w:rFonts w:ascii="DejaVu Serif" w:hAnsi="DejaVu Serif"/>
          <w:i/>
          <w:color w:val="5A5A5A"/>
          <w:sz w:val="17"/>
        </w:rPr>
        <w:t>Рисунок 3. Ordinary, quotient и количественная идентифицируемость.</w:t>
      </w:r>
    </w:p>
    <w:p>
      <w:pPr>
        <w:spacing w:after="40"/>
      </w:pPr>
    </w:p>
    <w:p>
      <w:pPr>
        <w:pStyle w:val="Heading2"/>
        <w:keepNext w:val="1"/>
      </w:pPr>
      <w:r>
        <w:t>Регуляризация</w:t>
      </w:r>
    </w:p>
    <w:p>
      <w:pPr>
        <w:keepNext/>
        <w:spacing w:after="40"/>
        <w:jc w:val="left"/>
      </w:pPr>
      <w:r>
        <w:rPr>
          <w:rFonts w:ascii="DejaVu Sans" w:hAnsi="DejaVu Sans"/>
          <w:b/>
          <w:color w:val="5F6D7A"/>
          <w:sz w:val="16"/>
        </w:rPr>
        <w:t>T3-LOC-061 · источник: tom3_v0_10.docx · раздел: 6. Регуляризация и запрет скрытой скаляризации</w:t>
      </w: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При неустойчивой или недоопределённой инверсии допускается заранее объявленный вариационный selector:</w:t>
      </w:r>
    </w:p>
    <w:p>
      <w:pPr>
        <w:keepNext/>
        <w:spacing w:after="40"/>
        <w:jc w:val="center"/>
      </w:pPr>
      <w:r>
        <w:rPr>
          <w:rFonts w:ascii="DejaVu Sans" w:hAnsi="DejaVu Sans"/>
          <w:b/>
          <w:color w:val="5F6D7A"/>
          <w:sz w:val="16"/>
        </w:rPr>
        <w:t>Формула T3-EQ-0100</w:t>
      </w:r>
    </w:p>
    <w:p>
      <w:pPr>
        <w:spacing w:before="80" w:after="100"/>
        <w:jc w:val="center"/>
      </w:pPr>
      <w:r>
        <w:rPr>
          <w:rFonts w:ascii="DejaVu Serif" w:hAnsi="DejaVu Serif"/>
          <w:i/>
          <w:sz w:val="21"/>
        </w:rPr>
        <w:t>R_α(y)=argmin_{x∈X_adm} { d_Y(Mx,y)² + α Γ(x) },    α&gt;0.</w:t>
      </w: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R_α остаётся set-valued, если минимум не единственен. В линейном Hilbert-секторе с Γ(x)=||x||² и α&gt;0 получаем единственное решение</w:t>
      </w:r>
    </w:p>
    <w:p>
      <w:pPr>
        <w:keepNext/>
        <w:spacing w:after="40"/>
        <w:jc w:val="center"/>
      </w:pPr>
      <w:r>
        <w:rPr>
          <w:rFonts w:ascii="DejaVu Sans" w:hAnsi="DejaVu Sans"/>
          <w:b/>
          <w:color w:val="5F6D7A"/>
          <w:sz w:val="16"/>
        </w:rPr>
        <w:t>Формула T3-EQ-0101</w:t>
      </w:r>
    </w:p>
    <w:p>
      <w:pPr>
        <w:spacing w:before="80" w:after="100"/>
        <w:jc w:val="center"/>
      </w:pPr>
      <w:r>
        <w:rPr>
          <w:rFonts w:ascii="DejaVu Serif" w:hAnsi="DejaVu Serif"/>
          <w:i/>
          <w:sz w:val="21"/>
        </w:rPr>
        <w:t>x_α=(A* A+αI)^{-1}A* y.</w:t>
      </w: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Однако α и Γ кодируют выбор устойчивости, гладкости или prior structure. Они не доказывают, что выбранный minimizer является единственным состоянием природы.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978"/>
      </w:tblGrid>
      <w:tr>
        <w:trPr>
          <w:cantSplit w:val="true"/>
        </w:trPr>
        <w:tc>
          <w:tcPr>
            <w:tcW w:type="dxa" w:w="9638"/>
            <w:shd w:fill="FBECEC"/>
            <w:tcMar>
              <w:top w:w="110" w:type="dxa"/>
              <w:start w:w="130" w:type="dxa"/>
              <w:bottom w:w="110" w:type="dxa"/>
              <w:end w:w="130" w:type="dxa"/>
            </w:tcMar>
            <w:tcBorders>
              <w:top w:val="single" w:sz="6" w:color="9D2C2C"/>
              <w:left w:val="single" w:sz="10" w:color="9D2C2C"/>
              <w:bottom w:val="single" w:sz="6" w:color="9D2C2C"/>
              <w:right w:val="single" w:sz="6" w:color="9D2C2C"/>
            </w:tcBorders>
          </w:tcPr>
          <w:p>
            <w:pPr>
              <w:spacing w:line="259" w:lineRule="auto"/>
              <w:jc w:val="left"/>
            </w:pPr>
            <w:r>
              <w:rPr>
                <w:rFonts w:ascii="DejaVu Sans" w:hAnsi="DejaVu Sans"/>
                <w:b/>
                <w:color w:val="9D2C2C"/>
                <w:sz w:val="19"/>
              </w:rPr>
              <w:t xml:space="preserve">REGULARIZATION FIREWALL. </w:t>
            </w:r>
            <w:r>
              <w:rPr>
                <w:rFonts w:ascii="DejaVu Serif" w:hAnsi="DejaVu Serif"/>
                <w:sz w:val="19"/>
              </w:rPr>
              <w:t>Следует хранить одновременно raw candidate set, regularized selector и чувствительность к α. Публикация одной выбранной кривой без множества альтернатив запрещена.</w:t>
            </w:r>
          </w:p>
        </w:tc>
      </w:tr>
    </w:tbl>
    <w:p>
      <w:pPr>
        <w:spacing w:after="40" w:before="0"/>
      </w:pPr>
    </w:p>
    <w:p>
      <w:pPr>
        <w:pStyle w:val="Heading3"/>
        <w:keepNext/>
        <w:spacing w:before="140" w:after="100"/>
      </w:pPr>
      <w:r>
        <w:rPr>
          <w:rFonts w:ascii="DejaVu Sans" w:hAnsi="DejaVu Sans"/>
          <w:b/>
          <w:color w:val="274E7A"/>
          <w:sz w:val="24"/>
        </w:rPr>
        <w:t>6.1. Детерминированный tie-break</w:t>
      </w: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Если практический интерфейс требует одного идентификатора, разрешается только заранее замороженный lexicographic tie-break после сохранения полного множества максимизаторов. Его результат имеет статус SELECTED-REPRESENTATIVE, а не IDENTIFIED-STATE.</w:t>
      </w:r>
    </w:p>
    <w:p>
      <w:pPr>
        <w:spacing w:after="40"/>
      </w:pPr>
    </w:p>
    <w:p>
      <w:pPr>
        <w:pStyle w:val="Heading2"/>
        <w:keepNext w:val="1"/>
      </w:pPr>
      <w:r>
        <w:t>Reper-bundle кандидата</w:t>
      </w:r>
    </w:p>
    <w:p>
      <w:pPr>
        <w:keepNext/>
        <w:spacing w:after="40"/>
        <w:jc w:val="left"/>
      </w:pPr>
      <w:r>
        <w:rPr>
          <w:rFonts w:ascii="DejaVu Sans" w:hAnsi="DejaVu Sans"/>
          <w:b/>
          <w:color w:val="5F6D7A"/>
          <w:sz w:val="16"/>
        </w:rPr>
        <w:t>T3-LOC-062 · источник: tom3_v0_10.docx · раздел: 7. Reper-bundle и доказательный паспорт кандидата</w:t>
      </w: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Над X_adm вводится расслоение сертификатов:</w:t>
      </w:r>
    </w:p>
    <w:p>
      <w:pPr>
        <w:keepNext/>
        <w:spacing w:after="40"/>
        <w:jc w:val="center"/>
      </w:pPr>
      <w:r>
        <w:rPr>
          <w:rFonts w:ascii="DejaVu Sans" w:hAnsi="DejaVu Sans"/>
          <w:b/>
          <w:color w:val="5F6D7A"/>
          <w:sz w:val="16"/>
        </w:rPr>
        <w:t>Формула T3-EQ-0102</w:t>
      </w:r>
    </w:p>
    <w:p>
      <w:pPr>
        <w:spacing w:before="80" w:after="100"/>
        <w:jc w:val="center"/>
      </w:pPr>
      <w:r>
        <w:rPr>
          <w:rFonts w:ascii="DejaVu Serif" w:hAnsi="DejaVu Serif"/>
          <w:i/>
          <w:sz w:val="21"/>
        </w:rPr>
        <w:t>π_Rep:E_Rep→X_adm,    E_Rep,x=Rep_x×Dom_x×D_x×Cert_x×Status_x.</w:t>
      </w: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PredRep возвращает не голые точки, а сечения этого расслоения над candidate set. Для каждого кандидата фиксируются:</w:t>
      </w:r>
    </w:p>
    <w:p>
      <w:pPr>
        <w:pStyle w:val="ListBullet"/>
        <w:spacing w:after="40"/>
        <w:ind w:left="397" w:hanging="170"/>
      </w:pPr>
      <w:r>
        <w:rPr>
          <w:rFonts w:ascii="DejaVu Serif" w:hAnsi="DejaVu Serif"/>
          <w:sz w:val="19"/>
        </w:rPr>
        <w:t>source-card и immutable hash всех входов;</w:t>
      </w:r>
    </w:p>
    <w:p>
      <w:pPr>
        <w:pStyle w:val="ListBullet"/>
        <w:spacing w:after="40"/>
        <w:ind w:left="397" w:hanging="170"/>
      </w:pPr>
      <w:r>
        <w:rPr>
          <w:rFonts w:ascii="DejaVu Serif" w:hAnsi="DejaVu Serif"/>
          <w:sz w:val="19"/>
        </w:rPr>
        <w:t>Dom forward map и действующие физические единицы;</w:t>
      </w:r>
    </w:p>
    <w:p>
      <w:pPr>
        <w:pStyle w:val="ListBullet"/>
        <w:spacing w:after="40"/>
        <w:ind w:left="397" w:hanging="170"/>
      </w:pPr>
      <w:r>
        <w:rPr>
          <w:rFonts w:ascii="DejaVu Serif" w:hAnsi="DejaVu Serif"/>
          <w:sz w:val="19"/>
        </w:rPr>
        <w:t>Reper(R,I,U;D), λ-дефект и CGI только в определённых доменах;</w:t>
      </w:r>
    </w:p>
    <w:p>
      <w:pPr>
        <w:pStyle w:val="ListBullet"/>
        <w:spacing w:after="40"/>
        <w:ind w:left="397" w:hanging="170"/>
      </w:pPr>
      <w:r>
        <w:rPr>
          <w:rFonts w:ascii="DejaVu Serif" w:hAnsi="DejaVu Serif"/>
          <w:sz w:val="19"/>
        </w:rPr>
        <w:t>residual, regularizer value, obstruction/blocker list;</w:t>
      </w:r>
    </w:p>
    <w:p>
      <w:pPr>
        <w:pStyle w:val="ListBullet"/>
        <w:spacing w:after="40"/>
        <w:ind w:left="397" w:hanging="170"/>
      </w:pPr>
      <w:r>
        <w:rPr>
          <w:rFonts w:ascii="DejaVu Serif" w:hAnsi="DejaVu Serif"/>
          <w:sz w:val="19"/>
        </w:rPr>
        <w:t>identifiability class, quotient representative и diameter contribution;</w:t>
      </w:r>
    </w:p>
    <w:p>
      <w:pPr>
        <w:pStyle w:val="ListBullet"/>
        <w:spacing w:after="40"/>
        <w:ind w:left="397" w:hanging="170"/>
      </w:pPr>
      <w:r>
        <w:rPr>
          <w:rFonts w:ascii="DejaVu Serif" w:hAnsi="DejaVu Serif"/>
          <w:sz w:val="19"/>
        </w:rPr>
        <w:t>status vector (math, model, num, emp) по принципу слабейшего звена.</w:t>
      </w: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Предложение T3-PRED-4 [PROP]. Удаление D, Dom или provenance из одного обязательного кандидата не позволяет молча удалить только этот элемент и продолжить прежний вывод, если exclusion rule не была заморожена заранее. Иначе меняется сам inverse problem.</w:t>
      </w:r>
    </w:p>
    <w:p>
      <w:pPr>
        <w:spacing w:after="40"/>
      </w:pPr>
    </w:p>
    <w:p>
      <w:pPr>
        <w:pStyle w:val="Heading2"/>
        <w:keepNext w:val="1"/>
      </w:pPr>
      <w:r>
        <w:t>От реконструкции к прогнозу</w:t>
      </w:r>
    </w:p>
    <w:p>
      <w:pPr>
        <w:keepNext/>
        <w:spacing w:after="40"/>
        <w:jc w:val="left"/>
      </w:pPr>
      <w:r>
        <w:rPr>
          <w:rFonts w:ascii="DejaVu Sans" w:hAnsi="DejaVu Sans"/>
          <w:b/>
          <w:color w:val="5F6D7A"/>
          <w:sz w:val="16"/>
        </w:rPr>
        <w:t>T3-LOC-063 · источник: tom3_v0_10.docx · раздел: 8. От реконструкции к детерминированному прогнозу</w:t>
      </w: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Пусть E_t:Dom(E_t)⊆X_adm⇀X_adm — сертифицированная эволюция, а Obs — наблюдательный адаптер v0.8. Тогда</w:t>
      </w:r>
    </w:p>
    <w:p>
      <w:pPr>
        <w:keepNext/>
        <w:spacing w:after="40"/>
        <w:jc w:val="center"/>
      </w:pPr>
      <w:r>
        <w:rPr>
          <w:rFonts w:ascii="DejaVu Sans" w:hAnsi="DejaVu Sans"/>
          <w:b/>
          <w:color w:val="5F6D7A"/>
          <w:sz w:val="16"/>
        </w:rPr>
        <w:t>Формула T3-EQ-0103</w:t>
      </w:r>
    </w:p>
    <w:p>
      <w:pPr>
        <w:spacing w:before="80" w:after="100"/>
        <w:jc w:val="center"/>
      </w:pPr>
      <w:r>
        <w:rPr>
          <w:rFonts w:ascii="DejaVu Serif" w:hAnsi="DejaVu Serif"/>
          <w:i/>
          <w:sz w:val="21"/>
        </w:rPr>
        <w:t>P_t(y₀)=Obs(E_t(C_{ε,τ}(y₀))).</w:t>
      </w: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Если E_t L_t-липшицево на candidate set, то</w:t>
      </w:r>
    </w:p>
    <w:p>
      <w:pPr>
        <w:keepNext/>
        <w:spacing w:after="40"/>
        <w:jc w:val="center"/>
      </w:pPr>
      <w:r>
        <w:rPr>
          <w:rFonts w:ascii="DejaVu Sans" w:hAnsi="DejaVu Sans"/>
          <w:b/>
          <w:color w:val="5F6D7A"/>
          <w:sz w:val="16"/>
        </w:rPr>
        <w:t>Формула T3-EQ-0104</w:t>
      </w:r>
    </w:p>
    <w:p>
      <w:pPr>
        <w:spacing w:before="80" w:after="100"/>
        <w:jc w:val="center"/>
      </w:pPr>
      <w:r>
        <w:rPr>
          <w:rFonts w:ascii="DejaVu Serif" w:hAnsi="DejaVu Serif"/>
          <w:i/>
          <w:sz w:val="21"/>
        </w:rPr>
        <w:t>diam E_t(C) ≤ L_t diam C.</w:t>
      </w: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После наблюдательной карты с Lipschitz constant L_Obs получаем diam P_t≤L_Obs L_t diam C. Эта оценка переносит неопределённость, а не уничтожает её.</w:t>
      </w:r>
    </w:p>
    <w:p>
      <w:pPr>
        <w:keepNext/>
        <w:spacing w:after="40"/>
        <w:jc w:val="center"/>
      </w:pPr>
      <w:r>
        <w:rPr>
          <w:rFonts w:ascii="DejaVu Sans" w:hAnsi="DejaVu Sans"/>
          <w:b/>
          <w:color w:val="5F6D7A"/>
          <w:sz w:val="16"/>
        </w:rPr>
        <w:t>Рисунок T3-FIG-029 · tom3_v0_10.docx</w:t>
      </w:r>
    </w:p>
    <w:p>
      <w:pPr>
        <w:spacing w:after="40"/>
        <w:jc w:val="center"/>
      </w:pPr>
      <w:r>
        <w:drawing>
          <wp:inline xmlns:a="http://schemas.openxmlformats.org/drawingml/2006/main" xmlns:pic="http://schemas.openxmlformats.org/drawingml/2006/picture">
            <wp:extent cx="6048000" cy="3732480"/>
            <wp:docPr id="5" name="Picture 5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t3_v10_forecast.png"/>
                    <pic:cNvPicPr/>
                  </pic:nvPicPr>
                  <pic:blipFill>
                    <a:blip r:embed="rId47"/>
                    <a:stretch>
                      <a:fillRect/>
                    </a:stretch>
                  </pic:blipFill>
                  <pic:spPr>
                    <a:xfrm>
                      <a:off x="0" y="0"/>
                      <a:ext cx="6048000" cy="373248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120"/>
        <w:jc w:val="center"/>
      </w:pPr>
      <w:r>
        <w:rPr>
          <w:rFonts w:ascii="DejaVu Serif" w:hAnsi="DejaVu Serif"/>
          <w:i/>
          <w:color w:val="5A5A5A"/>
          <w:sz w:val="17"/>
        </w:rPr>
        <w:t>Рисунок 4. Три независимых шага: inverse reconstruction, evolution и observable adapter.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978"/>
      </w:tblGrid>
      <w:tr>
        <w:trPr>
          <w:cantSplit w:val="true"/>
        </w:trPr>
        <w:tc>
          <w:tcPr>
            <w:tcW w:type="dxa" w:w="9638"/>
            <w:shd w:fill="FBECEC"/>
            <w:tcMar>
              <w:top w:w="110" w:type="dxa"/>
              <w:start w:w="130" w:type="dxa"/>
              <w:bottom w:w="110" w:type="dxa"/>
              <w:end w:w="130" w:type="dxa"/>
            </w:tcMar>
            <w:tcBorders>
              <w:top w:val="single" w:sz="6" w:color="9D2C2C"/>
              <w:left w:val="single" w:sz="10" w:color="9D2C2C"/>
              <w:bottom w:val="single" w:sz="6" w:color="9D2C2C"/>
              <w:right w:val="single" w:sz="6" w:color="9D2C2C"/>
            </w:tcBorders>
          </w:tcPr>
          <w:p>
            <w:pPr>
              <w:spacing w:line="259" w:lineRule="auto"/>
              <w:jc w:val="left"/>
            </w:pPr>
            <w:r>
              <w:rPr>
                <w:rFonts w:ascii="DejaVu Sans" w:hAnsi="DejaVu Sans"/>
                <w:b/>
                <w:color w:val="9D2C2C"/>
                <w:sz w:val="19"/>
              </w:rPr>
              <w:t xml:space="preserve">ФИЗИЧЕСКАЯ ГРАНИЦА. </w:t>
            </w:r>
            <w:r>
              <w:rPr>
                <w:rFonts w:ascii="DejaVu Serif" w:hAnsi="DejaVu Serif"/>
                <w:sz w:val="19"/>
              </w:rPr>
              <w:t>P_t(y₀) есть модельное множество будущих наблюдаемых. Физическое событие возникает только как реально полученный EMP-OBS после предрегистрации и независимого запуска.</w:t>
            </w:r>
          </w:p>
        </w:tc>
      </w:tr>
    </w:tbl>
    <w:p>
      <w:pPr>
        <w:spacing w:after="40" w:before="0"/>
      </w:pPr>
    </w:p>
    <w:p>
      <w:pPr>
        <w:spacing w:after="40"/>
      </w:pPr>
    </w:p>
    <w:p>
      <w:pPr>
        <w:pStyle w:val="Heading2"/>
        <w:keepNext w:val="1"/>
      </w:pPr>
      <w:r>
        <w:t>Контрпримеры</w:t>
      </w:r>
    </w:p>
    <w:p>
      <w:pPr>
        <w:keepNext/>
        <w:spacing w:after="40"/>
        <w:jc w:val="left"/>
      </w:pPr>
      <w:r>
        <w:rPr>
          <w:rFonts w:ascii="DejaVu Sans" w:hAnsi="DejaVu Sans"/>
          <w:b/>
          <w:color w:val="5F6D7A"/>
          <w:sz w:val="16"/>
        </w:rPr>
        <w:t>T3-LOC-064 · источник: tom3_v0_10.docx · раздел: 9. Контрпримеры и запрещённые сокращения</w:t>
      </w:r>
    </w:p>
    <w:p>
      <w:pPr>
        <w:keepNext/>
        <w:spacing w:after="40"/>
        <w:jc w:val="left"/>
      </w:pPr>
      <w:r>
        <w:rPr>
          <w:rFonts w:ascii="DejaVu Sans" w:hAnsi="DejaVu Sans"/>
          <w:b/>
          <w:color w:val="5F6D7A"/>
          <w:sz w:val="16"/>
        </w:rPr>
        <w:t>Таблица T3-TBL-038 · tom3_v0_10.docx · 9. Контрпримеры и запрещённые сокращения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326"/>
        <w:gridCol w:w="3326"/>
        <w:gridCol w:w="3326"/>
      </w:tblGrid>
      <w:tr>
        <w:trPr>
          <w:cantSplit w:val="true"/>
          <w:tblHeader w:val="true"/>
        </w:trPr>
        <w:tc>
          <w:tcPr>
            <w:tcW w:type="dxa" w:w="255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1F4775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b/>
                <w:color w:val="FFFFFF"/>
                <w:sz w:val="15"/>
              </w:rPr>
              <w:t>Контрпример</w:t>
            </w:r>
          </w:p>
        </w:tc>
        <w:tc>
          <w:tcPr>
            <w:tcW w:type="dxa" w:w="3402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1F4775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b/>
                <w:color w:val="FFFFFF"/>
                <w:sz w:val="15"/>
              </w:rPr>
              <w:t>Разрыв</w:t>
            </w:r>
          </w:p>
        </w:tc>
        <w:tc>
          <w:tcPr>
            <w:tcW w:type="dxa" w:w="3685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1F4775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b/>
                <w:color w:val="FFFFFF"/>
                <w:sz w:val="15"/>
              </w:rPr>
              <w:t>Корректный выход</w:t>
            </w:r>
          </w:p>
        </w:tc>
      </w:tr>
      <w:tr>
        <w:trPr>
          <w:cantSplit w:val="true"/>
        </w:trPr>
        <w:tc>
          <w:tcPr>
            <w:tcW w:type="dxa" w:w="255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Проекция M(x₁,x₂)=x₁</w:t>
            </w:r>
          </w:p>
        </w:tc>
        <w:tc>
          <w:tcPr>
            <w:tcW w:type="dxa" w:w="3402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x₂ полностью невидим</w:t>
            </w:r>
          </w:p>
        </w:tc>
        <w:tc>
          <w:tcPr>
            <w:tcW w:type="dxa" w:w="3685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SET/ABSTAIN; требуется новое измерение</w:t>
            </w:r>
          </w:p>
        </w:tc>
      </w:tr>
      <w:tr>
        <w:trPr>
          <w:cantSplit w:val="true"/>
        </w:trPr>
        <w:tc>
          <w:tcPr>
            <w:tcW w:type="dxa" w:w="255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M(x)=x² на ℝ</w:t>
            </w:r>
          </w:p>
        </w:tc>
        <w:tc>
          <w:tcPr>
            <w:tcW w:type="dxa" w:w="3402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x и −x неразличимы</w:t>
            </w:r>
          </w:p>
        </w:tc>
        <w:tc>
          <w:tcPr>
            <w:tcW w:type="dxa" w:w="3685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quotient |x| либо две ветви</w:t>
            </w:r>
          </w:p>
        </w:tc>
      </w:tr>
      <w:tr>
        <w:trPr>
          <w:cantSplit w:val="true"/>
        </w:trPr>
        <w:tc>
          <w:tcPr>
            <w:tcW w:type="dxa" w:w="255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Rank-deficient A</w:t>
            </w:r>
          </w:p>
        </w:tc>
        <w:tc>
          <w:tcPr>
            <w:tcW w:type="dxa" w:w="3402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существует ker A≠0</w:t>
            </w:r>
          </w:p>
        </w:tc>
        <w:tc>
          <w:tcPr>
            <w:tcW w:type="dxa" w:w="3685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нет finite c_M; point estimate запрещён</w:t>
            </w:r>
          </w:p>
        </w:tc>
      </w:tr>
      <w:tr>
        <w:trPr>
          <w:cantSplit w:val="true"/>
        </w:trPr>
        <w:tc>
          <w:tcPr>
            <w:tcW w:type="dxa" w:w="255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Слишком сильный Γ</w:t>
            </w:r>
          </w:p>
        </w:tc>
        <w:tc>
          <w:tcPr>
            <w:tcW w:type="dxa" w:w="3402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regularizer выбирает гладкую, но неверную ветвь</w:t>
            </w:r>
          </w:p>
        </w:tc>
        <w:tc>
          <w:tcPr>
            <w:tcW w:type="dxa" w:w="3685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sensitivity analysis и status MODEL</w:t>
            </w:r>
          </w:p>
        </w:tc>
      </w:tr>
      <w:tr>
        <w:trPr>
          <w:cantSplit w:val="true"/>
        </w:trPr>
        <w:tc>
          <w:tcPr>
            <w:tcW w:type="dxa" w:w="255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C_ε(y)=∅</w:t>
            </w:r>
          </w:p>
        </w:tc>
        <w:tc>
          <w:tcPr>
            <w:tcW w:type="dxa" w:w="3402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данные несовместимы с моделью/порогом</w:t>
            </w:r>
          </w:p>
        </w:tc>
        <w:tc>
          <w:tcPr>
            <w:tcW w:type="dxa" w:w="3685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ABSTAIN, а не ближайшая удобная история</w:t>
            </w:r>
          </w:p>
        </w:tc>
      </w:tr>
      <w:tr>
        <w:trPr>
          <w:cantSplit w:val="true"/>
        </w:trPr>
        <w:tc>
          <w:tcPr>
            <w:tcW w:type="dxa" w:w="255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Disconnected candidates</w:t>
            </w:r>
          </w:p>
        </w:tc>
        <w:tc>
          <w:tcPr>
            <w:tcW w:type="dxa" w:w="3402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несколько причинных режимов</w:t>
            </w:r>
          </w:p>
        </w:tc>
        <w:tc>
          <w:tcPr>
            <w:tcW w:type="dxa" w:w="3685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все компоненты сохраняются</w:t>
            </w:r>
          </w:p>
        </w:tc>
      </w:tr>
      <w:tr>
        <w:trPr>
          <w:cantSplit w:val="true"/>
        </w:trPr>
        <w:tc>
          <w:tcPr>
            <w:tcW w:type="dxa" w:w="255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Post-hoc tie-break</w:t>
            </w:r>
          </w:p>
        </w:tc>
        <w:tc>
          <w:tcPr>
            <w:tcW w:type="dxa" w:w="3402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ветвь выбрана после просмотра данных</w:t>
            </w:r>
          </w:p>
        </w:tc>
        <w:tc>
          <w:tcPr>
            <w:tcW w:type="dxa" w:w="3685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недопустимая постселекция</w:t>
            </w:r>
          </w:p>
        </w:tc>
      </w:tr>
      <w:tr>
        <w:trPr>
          <w:cantSplit w:val="true"/>
        </w:trPr>
        <w:tc>
          <w:tcPr>
            <w:tcW w:type="dxa" w:w="255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Future singleton</w:t>
            </w:r>
          </w:p>
        </w:tc>
        <w:tc>
          <w:tcPr>
            <w:tcW w:type="dxa" w:w="3402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одна модельная траектория</w:t>
            </w:r>
          </w:p>
        </w:tc>
        <w:tc>
          <w:tcPr>
            <w:tcW w:type="dxa" w:w="3685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не EMP-OBS без реального измерения</w:t>
            </w:r>
          </w:p>
        </w:tc>
      </w:tr>
    </w:tbl>
    <w:p>
      <w:pPr>
        <w:spacing w:after="20"/>
      </w:pPr>
    </w:p>
    <w:p>
      <w:pPr>
        <w:spacing w:after="40"/>
      </w:pPr>
    </w:p>
    <w:p>
      <w:pPr>
        <w:pStyle w:val="Heading2"/>
        <w:keepNext w:val="1"/>
      </w:pPr>
      <w:r>
        <w:t>Сертификат детерминированного PredRep</w:t>
      </w:r>
    </w:p>
    <w:p>
      <w:pPr>
        <w:keepNext/>
        <w:spacing w:after="40"/>
        <w:jc w:val="left"/>
      </w:pPr>
      <w:r>
        <w:rPr>
          <w:rFonts w:ascii="DejaVu Sans" w:hAnsi="DejaVu Sans"/>
          <w:b/>
          <w:color w:val="5F6D7A"/>
          <w:sz w:val="16"/>
        </w:rPr>
        <w:t>T3-LOC-065 · источник: tom3_v0_10.docx · раздел: 10. Вычислительный сертификат T3-PRED-NUM-001</w:t>
      </w: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Сертификат выполнен на синтетических конечномерных моделях. Он проверяет формулы и gate logic, но не валидирует V*P, физический forward map или будущие события.</w:t>
      </w:r>
    </w:p>
    <w:p>
      <w:pPr>
        <w:keepNext/>
        <w:spacing w:after="40"/>
        <w:jc w:val="left"/>
      </w:pPr>
      <w:r>
        <w:rPr>
          <w:rFonts w:ascii="DejaVu Sans" w:hAnsi="DejaVu Sans"/>
          <w:b/>
          <w:color w:val="5F6D7A"/>
          <w:sz w:val="16"/>
        </w:rPr>
        <w:t>Таблица T3-TBL-039 · tom3_v0_10.docx · 10. Вычислительный сертификат T3-PRED-NUM-001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326"/>
        <w:gridCol w:w="3326"/>
        <w:gridCol w:w="3326"/>
      </w:tblGrid>
      <w:tr>
        <w:trPr>
          <w:cantSplit w:val="true"/>
          <w:tblHeader w:val="true"/>
        </w:trPr>
        <w:tc>
          <w:tcPr>
            <w:tcW w:type="dxa" w:w="5896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1F4775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b/>
                <w:color w:val="FFFFFF"/>
                <w:sz w:val="15"/>
              </w:rPr>
              <w:t>Проверка</w:t>
            </w:r>
          </w:p>
        </w:tc>
        <w:tc>
          <w:tcPr>
            <w:tcW w:type="dxa" w:w="181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1F4775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b/>
                <w:color w:val="FFFFFF"/>
                <w:sz w:val="15"/>
              </w:rPr>
              <w:t>Результат</w:t>
            </w:r>
          </w:p>
        </w:tc>
        <w:tc>
          <w:tcPr>
            <w:tcW w:type="dxa" w:w="192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1F4775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b/>
                <w:color w:val="FFFFFF"/>
                <w:sz w:val="15"/>
              </w:rPr>
              <w:t>max error</w:t>
            </w:r>
          </w:p>
        </w:tc>
      </w:tr>
      <w:tr>
        <w:trPr>
          <w:cantSplit w:val="true"/>
        </w:trPr>
        <w:tc>
          <w:tcPr>
            <w:tcW w:type="dxa" w:w="5896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Истинное состояние входит в discrepancy set</w:t>
            </w:r>
          </w:p>
        </w:tc>
        <w:tc>
          <w:tcPr>
            <w:tcW w:type="dxa" w:w="181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2000/2000</w:t>
            </w:r>
          </w:p>
        </w:tc>
        <w:tc>
          <w:tcPr>
            <w:tcW w:type="dxa" w:w="192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0.0</w:t>
            </w:r>
          </w:p>
        </w:tc>
      </w:tr>
      <w:tr>
        <w:trPr>
          <w:cantSplit w:val="true"/>
        </w:trPr>
        <w:tc>
          <w:tcPr>
            <w:tcW w:type="dxa" w:w="5896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Оценка диаметра 2ε/c_M</w:t>
            </w:r>
          </w:p>
        </w:tc>
        <w:tc>
          <w:tcPr>
            <w:tcW w:type="dxa" w:w="181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2000/2000</w:t>
            </w:r>
          </w:p>
        </w:tc>
        <w:tc>
          <w:tcPr>
            <w:tcW w:type="dxa" w:w="192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0.0</w:t>
            </w:r>
          </w:p>
        </w:tc>
      </w:tr>
      <w:tr>
        <w:trPr>
          <w:cantSplit w:val="true"/>
        </w:trPr>
        <w:tc>
          <w:tcPr>
            <w:tcW w:type="dxa" w:w="5896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Оценка ошибки (ε+δ)/c_M</w:t>
            </w:r>
          </w:p>
        </w:tc>
        <w:tc>
          <w:tcPr>
            <w:tcW w:type="dxa" w:w="181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2000/2000</w:t>
            </w:r>
          </w:p>
        </w:tc>
        <w:tc>
          <w:tcPr>
            <w:tcW w:type="dxa" w:w="192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0.0</w:t>
            </w:r>
          </w:p>
        </w:tc>
      </w:tr>
      <w:tr>
        <w:trPr>
          <w:cantSplit w:val="true"/>
        </w:trPr>
        <w:tc>
          <w:tcPr>
            <w:tcW w:type="dxa" w:w="5896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Nullspace ⇒ ABSTAIN</w:t>
            </w:r>
          </w:p>
        </w:tc>
        <w:tc>
          <w:tcPr>
            <w:tcW w:type="dxa" w:w="181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2000/2000</w:t>
            </w:r>
          </w:p>
        </w:tc>
        <w:tc>
          <w:tcPr>
            <w:tcW w:type="dxa" w:w="192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-</w:t>
            </w:r>
          </w:p>
        </w:tc>
      </w:tr>
      <w:tr>
        <w:trPr>
          <w:cantSplit w:val="true"/>
        </w:trPr>
        <w:tc>
          <w:tcPr>
            <w:tcW w:type="dxa" w:w="5896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Quotient-identifiability x~−x</w:t>
            </w:r>
          </w:p>
        </w:tc>
        <w:tc>
          <w:tcPr>
            <w:tcW w:type="dxa" w:w="181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2000/2000</w:t>
            </w:r>
          </w:p>
        </w:tc>
        <w:tc>
          <w:tcPr>
            <w:tcW w:type="dxa" w:w="192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4.998224056862455e-13</w:t>
            </w:r>
          </w:p>
        </w:tc>
      </w:tr>
      <w:tr>
        <w:trPr>
          <w:cantSplit w:val="true"/>
        </w:trPr>
        <w:tc>
          <w:tcPr>
            <w:tcW w:type="dxa" w:w="5896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Последовательная замкнутость</w:t>
            </w:r>
          </w:p>
        </w:tc>
        <w:tc>
          <w:tcPr>
            <w:tcW w:type="dxa" w:w="181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2000/2000</w:t>
            </w:r>
          </w:p>
        </w:tc>
        <w:tc>
          <w:tcPr>
            <w:tcW w:type="dxa" w:w="192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0.0</w:t>
            </w:r>
          </w:p>
        </w:tc>
      </w:tr>
      <w:tr>
        <w:trPr>
          <w:cantSplit w:val="true"/>
        </w:trPr>
        <w:tc>
          <w:tcPr>
            <w:tcW w:type="dxa" w:w="5896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Lipschitz stability центра</w:t>
            </w:r>
          </w:p>
        </w:tc>
        <w:tc>
          <w:tcPr>
            <w:tcW w:type="dxa" w:w="181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2000/2000</w:t>
            </w:r>
          </w:p>
        </w:tc>
        <w:tc>
          <w:tcPr>
            <w:tcW w:type="dxa" w:w="192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0.0</w:t>
            </w:r>
          </w:p>
        </w:tc>
      </w:tr>
      <w:tr>
        <w:trPr>
          <w:cantSplit w:val="true"/>
        </w:trPr>
        <w:tc>
          <w:tcPr>
            <w:tcW w:type="dxa" w:w="5896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Tikhonov normal equations</w:t>
            </w:r>
          </w:p>
        </w:tc>
        <w:tc>
          <w:tcPr>
            <w:tcW w:type="dxa" w:w="181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2000/2000</w:t>
            </w:r>
          </w:p>
        </w:tc>
        <w:tc>
          <w:tcPr>
            <w:tcW w:type="dxa" w:w="192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1.6081299573048837e-13</w:t>
            </w:r>
          </w:p>
        </w:tc>
      </w:tr>
      <w:tr>
        <w:trPr>
          <w:cantSplit w:val="true"/>
        </w:trPr>
        <w:tc>
          <w:tcPr>
            <w:tcW w:type="dxa" w:w="5896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Детерминированный tie-break</w:t>
            </w:r>
          </w:p>
        </w:tc>
        <w:tc>
          <w:tcPr>
            <w:tcW w:type="dxa" w:w="181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2000/2000</w:t>
            </w:r>
          </w:p>
        </w:tc>
        <w:tc>
          <w:tcPr>
            <w:tcW w:type="dxa" w:w="192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-</w:t>
            </w:r>
          </w:p>
        </w:tc>
      </w:tr>
      <w:tr>
        <w:trPr>
          <w:cantSplit w:val="true"/>
        </w:trPr>
        <w:tc>
          <w:tcPr>
            <w:tcW w:type="dxa" w:w="5896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Пустое множество ⇒ ABSTAIN</w:t>
            </w:r>
          </w:p>
        </w:tc>
        <w:tc>
          <w:tcPr>
            <w:tcW w:type="dxa" w:w="181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2000/2000</w:t>
            </w:r>
          </w:p>
        </w:tc>
        <w:tc>
          <w:tcPr>
            <w:tcW w:type="dxa" w:w="192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-</w:t>
            </w:r>
          </w:p>
        </w:tc>
      </w:tr>
      <w:tr>
        <w:trPr>
          <w:cantSplit w:val="true"/>
        </w:trPr>
        <w:tc>
          <w:tcPr>
            <w:tcW w:type="dxa" w:w="5896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Diameter gate</w:t>
            </w:r>
          </w:p>
        </w:tc>
        <w:tc>
          <w:tcPr>
            <w:tcW w:type="dxa" w:w="181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2000/2000</w:t>
            </w:r>
          </w:p>
        </w:tc>
        <w:tc>
          <w:tcPr>
            <w:tcW w:type="dxa" w:w="192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-</w:t>
            </w:r>
          </w:p>
        </w:tc>
      </w:tr>
      <w:tr>
        <w:trPr>
          <w:cantSplit w:val="true"/>
        </w:trPr>
        <w:tc>
          <w:tcPr>
            <w:tcW w:type="dxa" w:w="5896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Перенос диаметра через flow</w:t>
            </w:r>
          </w:p>
        </w:tc>
        <w:tc>
          <w:tcPr>
            <w:tcW w:type="dxa" w:w="181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2000/2000</w:t>
            </w:r>
          </w:p>
        </w:tc>
        <w:tc>
          <w:tcPr>
            <w:tcW w:type="dxa" w:w="192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0.0</w:t>
            </w:r>
          </w:p>
        </w:tc>
      </w:tr>
      <w:tr>
        <w:trPr>
          <w:cantSplit w:val="true"/>
        </w:trPr>
        <w:tc>
          <w:tcPr>
            <w:tcW w:type="dxa" w:w="5896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Set-valued composition</w:t>
            </w:r>
          </w:p>
        </w:tc>
        <w:tc>
          <w:tcPr>
            <w:tcW w:type="dxa" w:w="181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2000/2000</w:t>
            </w:r>
          </w:p>
        </w:tc>
        <w:tc>
          <w:tcPr>
            <w:tcW w:type="dxa" w:w="192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-</w:t>
            </w:r>
          </w:p>
        </w:tc>
      </w:tr>
      <w:tr>
        <w:trPr>
          <w:cantSplit w:val="true"/>
        </w:trPr>
        <w:tc>
          <w:tcPr>
            <w:tcW w:type="dxa" w:w="5896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Weakest-link и event firewall</w:t>
            </w:r>
          </w:p>
        </w:tc>
        <w:tc>
          <w:tcPr>
            <w:tcW w:type="dxa" w:w="181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2000/2000</w:t>
            </w:r>
          </w:p>
        </w:tc>
        <w:tc>
          <w:tcPr>
            <w:tcW w:type="dxa" w:w="192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-</w:t>
            </w:r>
          </w:p>
        </w:tc>
      </w:tr>
      <w:tr>
        <w:trPr>
          <w:cantSplit w:val="true"/>
        </w:trPr>
        <w:tc>
          <w:tcPr>
            <w:tcW w:type="dxa" w:w="5896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Hash-linked provenance</w:t>
            </w:r>
          </w:p>
        </w:tc>
        <w:tc>
          <w:tcPr>
            <w:tcW w:type="dxa" w:w="181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2000/2000</w:t>
            </w:r>
          </w:p>
        </w:tc>
        <w:tc>
          <w:tcPr>
            <w:tcW w:type="dxa" w:w="192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-</w:t>
            </w:r>
          </w:p>
        </w:tc>
      </w:tr>
    </w:tbl>
    <w:p>
      <w:pPr>
        <w:spacing w:after="20"/>
      </w:pPr>
    </w:p>
    <w:p>
      <w:pPr>
        <w:keepNext/>
        <w:spacing w:after="40"/>
        <w:jc w:val="center"/>
      </w:pPr>
      <w:r>
        <w:rPr>
          <w:rFonts w:ascii="DejaVu Sans" w:hAnsi="DejaVu Sans"/>
          <w:b/>
          <w:color w:val="5F6D7A"/>
          <w:sz w:val="16"/>
        </w:rPr>
        <w:t>Формула T3-EQ-0105</w:t>
      </w:r>
    </w:p>
    <w:p>
      <w:pPr>
        <w:spacing w:before="80" w:after="100"/>
        <w:jc w:val="center"/>
      </w:pPr>
      <w:r>
        <w:rPr>
          <w:rFonts w:ascii="DejaVu Serif" w:hAnsi="DejaVu Serif"/>
          <w:i/>
          <w:sz w:val="21"/>
        </w:rPr>
        <w:t>Итого: 30000/30000; status=NUM; EMP-OBS absent.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978"/>
      </w:tblGrid>
      <w:tr>
        <w:trPr>
          <w:cantSplit w:val="true"/>
        </w:trPr>
        <w:tc>
          <w:tcPr>
            <w:tcW w:type="dxa" w:w="9638"/>
            <w:shd w:fill="E9F5EE"/>
            <w:tcMar>
              <w:top w:w="110" w:type="dxa"/>
              <w:start w:w="130" w:type="dxa"/>
              <w:bottom w:w="110" w:type="dxa"/>
              <w:end w:w="130" w:type="dxa"/>
            </w:tcMar>
            <w:tcBorders>
              <w:top w:val="single" w:sz="6" w:color="2E6F4E"/>
              <w:left w:val="single" w:sz="10" w:color="2E6F4E"/>
              <w:bottom w:val="single" w:sz="6" w:color="2E6F4E"/>
              <w:right w:val="single" w:sz="6" w:color="2E6F4E"/>
            </w:tcBorders>
          </w:tcPr>
          <w:p>
            <w:pPr>
              <w:spacing w:line="259" w:lineRule="auto"/>
              <w:jc w:val="left"/>
            </w:pPr>
            <w:r>
              <w:rPr>
                <w:rFonts w:ascii="DejaVu Sans" w:hAnsi="DejaVu Sans"/>
                <w:b/>
                <w:color w:val="2E6F4E"/>
                <w:sz w:val="19"/>
              </w:rPr>
              <w:t xml:space="preserve">ЧТО ДОКАЗЫВАЕТ СЕРТИФИКАТ. </w:t>
            </w:r>
            <w:r>
              <w:rPr>
                <w:rFonts w:ascii="DejaVu Serif" w:hAnsi="DejaVu Serif"/>
                <w:sz w:val="19"/>
              </w:rPr>
              <w:t>Корректность реализованных конечномерных формул, algebraic bounds, set gates и provenance logic при фиксированном seed 20260726.</w:t>
            </w:r>
          </w:p>
        </w:tc>
      </w:tr>
    </w:tbl>
    <w:p>
      <w:pPr>
        <w:spacing w:after="40" w:before="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978"/>
      </w:tblGrid>
      <w:tr>
        <w:trPr>
          <w:cantSplit w:val="true"/>
        </w:trPr>
        <w:tc>
          <w:tcPr>
            <w:tcW w:type="dxa" w:w="9638"/>
            <w:shd w:fill="FBECEC"/>
            <w:tcMar>
              <w:top w:w="110" w:type="dxa"/>
              <w:start w:w="130" w:type="dxa"/>
              <w:bottom w:w="110" w:type="dxa"/>
              <w:end w:w="130" w:type="dxa"/>
            </w:tcMar>
            <w:tcBorders>
              <w:top w:val="single" w:sz="6" w:color="9D2C2C"/>
              <w:left w:val="single" w:sz="10" w:color="9D2C2C"/>
              <w:bottom w:val="single" w:sz="6" w:color="9D2C2C"/>
              <w:right w:val="single" w:sz="6" w:color="9D2C2C"/>
            </w:tcBorders>
          </w:tcPr>
          <w:p>
            <w:pPr>
              <w:spacing w:line="259" w:lineRule="auto"/>
              <w:jc w:val="left"/>
            </w:pPr>
            <w:r>
              <w:rPr>
                <w:rFonts w:ascii="DejaVu Sans" w:hAnsi="DejaVu Sans"/>
                <w:b/>
                <w:color w:val="9D2C2C"/>
                <w:sz w:val="19"/>
              </w:rPr>
              <w:t xml:space="preserve">ЧЕГО ОН НЕ ДОКАЗЫВАЕТ. </w:t>
            </w:r>
            <w:r>
              <w:rPr>
                <w:rFonts w:ascii="DejaVu Serif" w:hAnsi="DejaVu Serif"/>
                <w:sz w:val="19"/>
              </w:rPr>
              <w:t>Существование физического состояния V*P, правильность конкретного forward model, вероятность будущего события или независимую эмпирическую проверку.</w:t>
            </w:r>
          </w:p>
        </w:tc>
      </w:tr>
    </w:tbl>
    <w:p>
      <w:pPr>
        <w:spacing w:after="40" w:before="0"/>
      </w:pPr>
    </w:p>
    <w:p>
      <w:pPr>
        <w:spacing w:after="40"/>
      </w:pPr>
    </w:p>
    <w:p>
      <w:r>
        <w:br w:type="page"/>
      </w:r>
    </w:p>
    <w:p>
      <w:pPr>
        <w:pStyle w:val="Heading1"/>
        <w:keepNext w:val="1"/>
      </w:pPr>
      <w:r>
        <w:t>Глава 17. Стохастический PredRep и пространства траекторий</w:t>
      </w:r>
    </w:p>
    <w:p>
      <w:pPr>
        <w:keepNext/>
        <w:spacing w:after="80" w:before="0" w:line="240" w:lineRule="auto"/>
        <w:jc w:val="left"/>
      </w:pPr>
      <w:r>
        <w:rPr>
          <w:rFonts w:ascii="DejaVu Sans" w:hAnsi="DejaVu Sans" w:eastAsia="DejaVu Sans"/>
          <w:b w:val="0"/>
          <w:i w:val="0"/>
          <w:color w:val="6B7480"/>
          <w:sz w:val="17"/>
        </w:rPr>
        <w:t>T3-CH-17 · master locator · T3-EDIT-v0.17</w:t>
      </w:r>
    </w:p>
    <w:p>
      <w:pPr>
        <w:pStyle w:val="Heading2"/>
        <w:spacing w:before="160" w:after="100"/>
        <w:keepNext w:val="1"/>
      </w:pPr>
      <w:r>
        <w:t>Понятное введение к главе</w:t>
      </w:r>
    </w:p>
    <w:p>
      <w:pPr>
        <w:spacing w:after="80"/>
      </w:pPr>
      <w:r>
        <w:rPr>
          <w:rFonts w:ascii="DejaVu Sans" w:hAnsi="DejaVu Sans" w:eastAsia="DejaVu Sans"/>
          <w:color w:val="647080"/>
          <w:sz w:val="17"/>
        </w:rPr>
        <w:t>T3-EXPL-17 · поясняющий блок · T3-EDIT-v0.17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5" w:space="0" w:color="B8C4D3"/>
          <w:left w:val="single" w:sz="5" w:space="0" w:color="B8C4D3"/>
          <w:bottom w:val="single" w:sz="5" w:space="0" w:color="B8C4D3"/>
          <w:right w:val="single" w:sz="5" w:space="0" w:color="B8C4D3"/>
          <w:insideH w:val="single" w:sz="5" w:space="0" w:color="B8C4D3"/>
          <w:insideV w:val="single" w:sz="5" w:space="0" w:color="B8C4D3"/>
        </w:tblBorders>
      </w:tblPr>
      <w:tblGrid>
        <w:gridCol w:w="2900"/>
        <w:gridCol w:w="6820"/>
      </w:tblGrid>
      <w:tr>
        <w:trPr>
          <w:cantSplit/>
        </w:trPr>
        <w:tc>
          <w:tcPr>
            <w:tcW w:type="dxa" w:w="2900"/>
            <w:vAlign w:val="center"/>
            <w:tcMar>
              <w:top w:w="95" w:type="dxa"/>
              <w:start w:w="90" w:type="dxa"/>
              <w:bottom w:w="95" w:type="dxa"/>
              <w:end w:w="90" w:type="dxa"/>
            </w:tcMar>
            <w:shd w:fill="244D7B"/>
          </w:tcPr>
          <w:p>
            <w:pPr>
              <w:spacing w:after="0" w:line="240" w:lineRule="auto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6"/>
              </w:rPr>
              <w:t>ЦЕНТРАЛЬНЫЙ ВОПРОС</w:t>
            </w:r>
          </w:p>
        </w:tc>
        <w:tc>
          <w:tcPr>
            <w:tcW w:type="dxa" w:w="6820"/>
            <w:vAlign w:val="center"/>
            <w:tcMar>
              <w:top w:w="95" w:type="dxa"/>
              <w:start w:w="120" w:type="dxa"/>
              <w:bottom w:w="95" w:type="dxa"/>
              <w:end w:w="120" w:type="dxa"/>
            </w:tcMar>
            <w:shd w:fill="EAF0F7"/>
          </w:tcPr>
          <w:p>
            <w:pPr>
              <w:spacing w:after="0" w:line="252" w:lineRule="auto"/>
              <w:jc w:val="left"/>
            </w:pPr>
            <w:r>
              <w:rPr>
                <w:rFonts w:ascii="DejaVu Serif" w:hAnsi="DejaVu Serif" w:eastAsia="DejaVu Serif"/>
                <w:sz w:val="18"/>
              </w:rPr>
              <w:t>Как расширить PredRep на случай случайных траекторий, не выдавая выбранную вероятностную модель за причинную истину?</w:t>
            </w:r>
          </w:p>
        </w:tc>
      </w:tr>
      <w:tr>
        <w:trPr>
          <w:cantSplit/>
        </w:trPr>
        <w:tc>
          <w:tcPr>
            <w:tcW w:type="dxa" w:w="2900"/>
            <w:vAlign w:val="center"/>
            <w:tcMar>
              <w:top w:w="95" w:type="dxa"/>
              <w:start w:w="90" w:type="dxa"/>
              <w:bottom w:w="95" w:type="dxa"/>
              <w:end w:w="90" w:type="dxa"/>
            </w:tcMar>
            <w:shd w:fill="35688F"/>
          </w:tcPr>
          <w:p>
            <w:pPr>
              <w:spacing w:after="0" w:line="240" w:lineRule="auto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6"/>
              </w:rPr>
              <w:t>ПРОСТОЙ СМЫСЛ</w:t>
            </w:r>
          </w:p>
        </w:tc>
        <w:tc>
          <w:tcPr>
            <w:tcW w:type="dxa" w:w="6820"/>
            <w:vAlign w:val="center"/>
            <w:tcMar>
              <w:top w:w="95" w:type="dxa"/>
              <w:start w:w="120" w:type="dxa"/>
              <w:bottom w:w="95" w:type="dxa"/>
              <w:end w:w="120" w:type="dxa"/>
            </w:tcMar>
            <w:shd w:fill="EDF4F9"/>
          </w:tcPr>
          <w:p>
            <w:pPr>
              <w:spacing w:after="0" w:line="252" w:lineRule="auto"/>
              <w:jc w:val="left"/>
            </w:pPr>
            <w:r>
              <w:rPr>
                <w:rFonts w:ascii="DejaVu Serif" w:hAnsi="DejaVu Serif" w:eastAsia="DejaVu Serif"/>
                <w:sz w:val="18"/>
              </w:rPr>
              <w:t>Стохастический PredRep хранит семейство допустимых path laws, transition kernels и фильтров. Неединственность законов сохраняется как SET-LAW.</w:t>
            </w:r>
          </w:p>
        </w:tc>
      </w:tr>
      <w:tr>
        <w:trPr>
          <w:cantSplit/>
        </w:trPr>
        <w:tc>
          <w:tcPr>
            <w:tcW w:type="dxa" w:w="2900"/>
            <w:vAlign w:val="center"/>
            <w:tcMar>
              <w:top w:w="95" w:type="dxa"/>
              <w:start w:w="90" w:type="dxa"/>
              <w:bottom w:w="95" w:type="dxa"/>
              <w:end w:w="90" w:type="dxa"/>
            </w:tcMar>
            <w:shd w:fill="9B6A12"/>
          </w:tcPr>
          <w:p>
            <w:pPr>
              <w:spacing w:after="0" w:line="240" w:lineRule="auto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6"/>
              </w:rPr>
              <w:t>МИНИМАЛЬНЫЙ ПРИМЕР</w:t>
            </w:r>
          </w:p>
        </w:tc>
        <w:tc>
          <w:tcPr>
            <w:tcW w:type="dxa" w:w="6820"/>
            <w:vAlign w:val="center"/>
            <w:tcMar>
              <w:top w:w="95" w:type="dxa"/>
              <w:start w:w="120" w:type="dxa"/>
              <w:bottom w:w="95" w:type="dxa"/>
              <w:end w:w="120" w:type="dxa"/>
            </w:tcMar>
            <w:shd w:fill="FBF4DF"/>
          </w:tcPr>
          <w:p>
            <w:pPr>
              <w:spacing w:after="0" w:line="252" w:lineRule="auto"/>
              <w:jc w:val="left"/>
            </w:pPr>
            <w:r>
              <w:rPr>
                <w:rFonts w:ascii="DejaVu Serif" w:hAnsi="DejaVu Serif" w:eastAsia="DejaVu Serif"/>
                <w:sz w:val="18"/>
              </w:rPr>
              <w:t>Для конечной Markov chain generator Q задаёт P_t=exp(tQ). Если данные не различают два допустимых Q, прогноз должен содержать обе меры и probability envelopes.</w:t>
            </w:r>
          </w:p>
        </w:tc>
      </w:tr>
      <w:tr>
        <w:trPr>
          <w:cantSplit/>
        </w:trPr>
        <w:tc>
          <w:tcPr>
            <w:tcW w:type="dxa" w:w="2900"/>
            <w:vAlign w:val="center"/>
            <w:tcMar>
              <w:top w:w="95" w:type="dxa"/>
              <w:start w:w="90" w:type="dxa"/>
              <w:bottom w:w="95" w:type="dxa"/>
              <w:end w:w="90" w:type="dxa"/>
            </w:tcMar>
            <w:shd w:fill="2F6E72"/>
          </w:tcPr>
          <w:p>
            <w:pPr>
              <w:spacing w:after="0" w:line="240" w:lineRule="auto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6"/>
              </w:rPr>
              <w:t>ОНТОЛОГИЯ</w:t>
            </w:r>
          </w:p>
        </w:tc>
        <w:tc>
          <w:tcPr>
            <w:tcW w:type="dxa" w:w="6820"/>
            <w:vAlign w:val="center"/>
            <w:tcMar>
              <w:top w:w="95" w:type="dxa"/>
              <w:start w:w="120" w:type="dxa"/>
              <w:bottom w:w="95" w:type="dxa"/>
              <w:end w:w="120" w:type="dxa"/>
            </w:tcMar>
            <w:shd w:fill="EAF5F4"/>
          </w:tcPr>
          <w:p>
            <w:pPr>
              <w:spacing w:after="0" w:line="252" w:lineRule="auto"/>
              <w:jc w:val="left"/>
            </w:pPr>
            <w:r>
              <w:rPr>
                <w:rFonts w:ascii="DejaVu Serif" w:hAnsi="DejaVu Serif" w:eastAsia="DejaVu Serif"/>
                <w:sz w:val="18"/>
              </w:rPr>
              <w:t>Объектами являются filtered probability space, kernels K_t, path measures P, generator L, martingale problem и observation likelihood.</w:t>
            </w:r>
          </w:p>
        </w:tc>
      </w:tr>
      <w:tr>
        <w:trPr>
          <w:cantSplit/>
        </w:trPr>
        <w:tc>
          <w:tcPr>
            <w:tcW w:type="dxa" w:w="2900"/>
            <w:vAlign w:val="center"/>
            <w:tcMar>
              <w:top w:w="95" w:type="dxa"/>
              <w:start w:w="90" w:type="dxa"/>
              <w:bottom w:w="95" w:type="dxa"/>
              <w:end w:w="90" w:type="dxa"/>
            </w:tcMar>
            <w:shd w:fill="445A86"/>
          </w:tcPr>
          <w:p>
            <w:pPr>
              <w:spacing w:after="0" w:line="240" w:lineRule="auto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6"/>
              </w:rPr>
              <w:t>ГНОСЕОЛОГИЯ</w:t>
            </w:r>
          </w:p>
        </w:tc>
        <w:tc>
          <w:tcPr>
            <w:tcW w:type="dxa" w:w="6820"/>
            <w:vAlign w:val="center"/>
            <w:tcMar>
              <w:top w:w="95" w:type="dxa"/>
              <w:start w:w="120" w:type="dxa"/>
              <w:bottom w:w="95" w:type="dxa"/>
              <w:end w:w="120" w:type="dxa"/>
            </w:tcMar>
            <w:shd w:fill="EEF1F8"/>
          </w:tcPr>
          <w:p>
            <w:pPr>
              <w:spacing w:after="0" w:line="252" w:lineRule="auto"/>
              <w:jc w:val="left"/>
            </w:pPr>
            <w:r>
              <w:rPr>
                <w:rFonts w:ascii="DejaVu Serif" w:hAnsi="DejaVu Serif" w:eastAsia="DejaVu Serif"/>
                <w:sz w:val="18"/>
              </w:rPr>
              <w:t>Существование/единственность устанавливаются well-posedness martingale problem; update - нормировкой evidence Z_t; calibration - held-out или внешней проверкой.</w:t>
            </w:r>
          </w:p>
        </w:tc>
      </w:tr>
      <w:tr>
        <w:trPr>
          <w:cantSplit/>
        </w:trPr>
        <w:tc>
          <w:tcPr>
            <w:tcW w:type="dxa" w:w="2900"/>
            <w:vAlign w:val="center"/>
            <w:tcMar>
              <w:top w:w="95" w:type="dxa"/>
              <w:start w:w="90" w:type="dxa"/>
              <w:bottom w:w="95" w:type="dxa"/>
              <w:end w:w="90" w:type="dxa"/>
            </w:tcMar>
            <w:shd w:fill="9B6A12"/>
          </w:tcPr>
          <w:p>
            <w:pPr>
              <w:spacing w:after="0" w:line="240" w:lineRule="auto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6"/>
              </w:rPr>
              <w:t>ФЕНОМЕНОЛОГИЯ</w:t>
            </w:r>
          </w:p>
        </w:tc>
        <w:tc>
          <w:tcPr>
            <w:tcW w:type="dxa" w:w="6820"/>
            <w:vAlign w:val="center"/>
            <w:tcMar>
              <w:top w:w="95" w:type="dxa"/>
              <w:start w:w="120" w:type="dxa"/>
              <w:bottom w:w="95" w:type="dxa"/>
              <w:end w:w="120" w:type="dxa"/>
            </w:tcMar>
            <w:shd w:fill="FBF4DF"/>
          </w:tcPr>
          <w:p>
            <w:pPr>
              <w:spacing w:after="0" w:line="252" w:lineRule="auto"/>
              <w:jc w:val="left"/>
            </w:pPr>
            <w:r>
              <w:rPr>
                <w:rFonts w:ascii="DejaVu Serif" w:hAnsi="DejaVu Serif" w:eastAsia="DejaVu Serif"/>
                <w:sz w:val="18"/>
              </w:rPr>
              <w:t>Результат проявляется как predictive distribution, interval/envelope и posterior family, а не как одна гарантированная траектория.</w:t>
            </w:r>
          </w:p>
        </w:tc>
      </w:tr>
      <w:tr>
        <w:trPr>
          <w:cantSplit/>
        </w:trPr>
        <w:tc>
          <w:tcPr>
            <w:tcW w:type="dxa" w:w="2900"/>
            <w:vAlign w:val="center"/>
            <w:tcMar>
              <w:top w:w="95" w:type="dxa"/>
              <w:start w:w="90" w:type="dxa"/>
              <w:bottom w:w="95" w:type="dxa"/>
              <w:end w:w="90" w:type="dxa"/>
            </w:tcMar>
            <w:shd w:fill="3F7A4A"/>
          </w:tcPr>
          <w:p>
            <w:pPr>
              <w:spacing w:after="0" w:line="240" w:lineRule="auto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6"/>
              </w:rPr>
              <w:t>ФИЗИЧЕСКИЙ СМЫСЛ</w:t>
            </w:r>
          </w:p>
        </w:tc>
        <w:tc>
          <w:tcPr>
            <w:tcW w:type="dxa" w:w="6820"/>
            <w:vAlign w:val="center"/>
            <w:tcMar>
              <w:top w:w="95" w:type="dxa"/>
              <w:start w:w="120" w:type="dxa"/>
              <w:bottom w:w="95" w:type="dxa"/>
              <w:end w:w="120" w:type="dxa"/>
            </w:tcMar>
            <w:shd w:fill="EDF7EF"/>
          </w:tcPr>
          <w:p>
            <w:pPr>
              <w:spacing w:after="0" w:line="252" w:lineRule="auto"/>
              <w:jc w:val="left"/>
            </w:pPr>
            <w:r>
              <w:rPr>
                <w:rFonts w:ascii="DejaVu Serif" w:hAnsi="DejaVu Serif" w:eastAsia="DejaVu Serif"/>
                <w:sz w:val="18"/>
              </w:rPr>
              <w:t>Слой описывает шум, случайные переходы, неопределённость параметров и неполную наблюдаемость.</w:t>
            </w:r>
          </w:p>
        </w:tc>
      </w:tr>
      <w:tr>
        <w:trPr>
          <w:cantSplit/>
        </w:trPr>
        <w:tc>
          <w:tcPr>
            <w:tcW w:type="dxa" w:w="2900"/>
            <w:vAlign w:val="center"/>
            <w:tcMar>
              <w:top w:w="95" w:type="dxa"/>
              <w:start w:w="90" w:type="dxa"/>
              <w:bottom w:w="95" w:type="dxa"/>
              <w:end w:w="90" w:type="dxa"/>
            </w:tcMar>
            <w:shd w:fill="A23A36"/>
          </w:tcPr>
          <w:p>
            <w:pPr>
              <w:spacing w:after="0" w:line="240" w:lineRule="auto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6"/>
              </w:rPr>
              <w:t>ОГРАНИЧЕНИЕ</w:t>
            </w:r>
          </w:p>
        </w:tc>
        <w:tc>
          <w:tcPr>
            <w:tcW w:type="dxa" w:w="6820"/>
            <w:vAlign w:val="center"/>
            <w:tcMar>
              <w:top w:w="95" w:type="dxa"/>
              <w:start w:w="120" w:type="dxa"/>
              <w:bottom w:w="95" w:type="dxa"/>
              <w:end w:w="120" w:type="dxa"/>
            </w:tcMar>
            <w:shd w:fill="FBEDEC"/>
          </w:tcPr>
          <w:p>
            <w:pPr>
              <w:spacing w:after="0" w:line="252" w:lineRule="auto"/>
              <w:jc w:val="left"/>
            </w:pPr>
            <w:r>
              <w:rPr>
                <w:rFonts w:ascii="DejaVu Serif" w:hAnsi="DejaVu Serif" w:eastAsia="DejaVu Serif"/>
                <w:sz w:val="18"/>
              </w:rPr>
              <w:t>Posterior зависит от модели и prior; calibration не доказывает causal mechanism; вероятность не равна физической необходимости.</w:t>
            </w:r>
          </w:p>
        </w:tc>
      </w:tr>
      <w:tr>
        <w:trPr>
          <w:cantSplit/>
        </w:trPr>
        <w:tc>
          <w:tcPr>
            <w:tcW w:type="dxa" w:w="2900"/>
            <w:vAlign w:val="center"/>
            <w:tcMar>
              <w:top w:w="95" w:type="dxa"/>
              <w:start w:w="90" w:type="dxa"/>
              <w:bottom w:w="95" w:type="dxa"/>
              <w:end w:w="90" w:type="dxa"/>
            </w:tcMar>
            <w:shd w:fill="8A651A"/>
          </w:tcPr>
          <w:p>
            <w:pPr>
              <w:spacing w:after="0" w:line="240" w:lineRule="auto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6"/>
              </w:rPr>
              <w:t>АВТОРСКАЯ НОВИЗНА</w:t>
            </w:r>
          </w:p>
        </w:tc>
        <w:tc>
          <w:tcPr>
            <w:tcW w:type="dxa" w:w="6820"/>
            <w:vAlign w:val="center"/>
            <w:tcMar>
              <w:top w:w="95" w:type="dxa"/>
              <w:start w:w="120" w:type="dxa"/>
              <w:bottom w:w="95" w:type="dxa"/>
              <w:end w:w="120" w:type="dxa"/>
            </w:tcMar>
            <w:shd w:fill="FBF4DF"/>
          </w:tcPr>
          <w:p>
            <w:pPr>
              <w:spacing w:after="0" w:line="252" w:lineRule="auto"/>
              <w:jc w:val="left"/>
            </w:pPr>
            <w:r>
              <w:rPr>
                <w:rFonts w:ascii="DejaVu Serif" w:hAnsi="DejaVu Serif" w:eastAsia="DejaVu Serif"/>
                <w:sz w:val="18"/>
              </w:rPr>
              <w:t>Авторским является StochPredRep с раздельными aleatoric, epistemic и structural uncertainties и weakest-link status.</w:t>
            </w:r>
          </w:p>
        </w:tc>
      </w:tr>
      <w:tr>
        <w:trPr>
          <w:cantSplit/>
        </w:trPr>
        <w:tc>
          <w:tcPr>
            <w:tcW w:type="dxa" w:w="2900"/>
            <w:vAlign w:val="center"/>
            <w:tcMar>
              <w:top w:w="95" w:type="dxa"/>
              <w:start w:w="90" w:type="dxa"/>
              <w:bottom w:w="95" w:type="dxa"/>
              <w:end w:w="90" w:type="dxa"/>
            </w:tcMar>
            <w:shd w:fill="59636F"/>
          </w:tcPr>
          <w:p>
            <w:pPr>
              <w:spacing w:after="0" w:line="240" w:lineRule="auto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6"/>
              </w:rPr>
              <w:t>МАРШРУТ ГЛАВЫ</w:t>
            </w:r>
          </w:p>
        </w:tc>
        <w:tc>
          <w:tcPr>
            <w:tcW w:type="dxa" w:w="6820"/>
            <w:vAlign w:val="center"/>
            <w:tcMar>
              <w:top w:w="95" w:type="dxa"/>
              <w:start w:w="120" w:type="dxa"/>
              <w:bottom w:w="95" w:type="dxa"/>
              <w:end w:w="120" w:type="dxa"/>
            </w:tcMar>
            <w:shd w:fill="F0F2F4"/>
          </w:tcPr>
          <w:p>
            <w:pPr>
              <w:spacing w:after="0" w:line="252" w:lineRule="auto"/>
              <w:jc w:val="left"/>
            </w:pPr>
            <w:r>
              <w:rPr>
                <w:rFonts w:ascii="DejaVu Serif" w:hAnsi="DejaVu Serif" w:eastAsia="DejaVu Serif"/>
                <w:sz w:val="18"/>
              </w:rPr>
              <w:t>Строятся path laws, martingale problem, фильтрация и calibration firewall. Глава 18 выделяет из этого слоя редкие переходы.</w:t>
            </w:r>
          </w:p>
        </w:tc>
      </w:tr>
    </w:tbl>
    <w:p>
      <w:pPr>
        <w:keepNext/>
        <w:spacing w:before="60" w:after="160"/>
      </w:pPr>
      <w:r>
        <w:rPr>
          <w:rFonts w:ascii="DejaVu Serif" w:hAnsi="DejaVu Serif" w:eastAsia="DejaVu Serif"/>
          <w:i/>
          <w:color w:val="5A5F67"/>
          <w:sz w:val="17"/>
        </w:rPr>
        <w:t>Редакционная функция T3-EXPL-17: облегчить чтение главы 17 «Глава 17. Стохастический PredRep и пространства траекторий» без изменения её формальных определений, Dom/Cod и доказательных статусов.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865"/>
      </w:tblGrid>
      <w:tr>
        <w:tc>
          <w:tcPr>
            <w:tcW w:type="dxa" w:w="10152"/>
            <w:shd w:fill="EAF0F7"/>
            <w:tcMar>
              <w:top w:w="100" w:type="dxa"/>
              <w:start w:w="130" w:type="dxa"/>
              <w:bottom w:w="100" w:type="dxa"/>
              <w:end w:w="130" w:type="dxa"/>
            </w:tcMar>
            <w:tcBorders>
              <w:top w:val="single" w:sz="6" w:color="244D7B"/>
              <w:bottom w:val="single" w:sz="6" w:color="244D7B"/>
              <w:left w:val="single" w:sz="6" w:color="244D7B"/>
              <w:right w:val="single" w:sz="6" w:color="244D7B"/>
              <w:insideH w:val="single" w:sz="6" w:color="244D7B"/>
              <w:insideV w:val="single" w:sz="6" w:color="244D7B"/>
            </w:tcBorders>
          </w:tcPr>
          <w:p>
            <w:pPr>
              <w:spacing w:after="0" w:line="250" w:lineRule="auto"/>
            </w:pPr>
            <w:r>
              <w:rPr>
                <w:rFonts w:ascii="DejaVu Sans" w:hAnsi="DejaVu Sans"/>
                <w:b/>
                <w:color w:val="244D7B"/>
                <w:sz w:val="20"/>
              </w:rPr>
              <w:t xml:space="preserve">СТАТУС ГЛАВЫ. </w:t>
            </w:r>
            <w:r>
              <w:rPr>
                <w:rFonts w:ascii="DejaVu Serif" w:hAnsi="DejaVu Serif"/>
                <w:b w:val="0"/>
                <w:sz w:val="20"/>
              </w:rPr>
              <w:t>Содержание главы импортируется из контрольных точек Тома III с сохранением исходных THM/PROP/COND/MODEL/NUM/PHY-HYP/EMP-PLAN/OPEN/ABSTAIN. Редакционная сборка не повышает статус.</w:t>
            </w:r>
          </w:p>
        </w:tc>
      </w:tr>
    </w:tbl>
    <w:p>
      <w:pPr>
        <w:spacing w:after="20"/>
      </w:pPr>
    </w:p>
    <w:p>
      <w:pPr>
        <w:pStyle w:val="Heading2"/>
        <w:keepNext w:val="1"/>
      </w:pPr>
      <w:r>
        <w:t>Вероятностный носитель</w:t>
      </w:r>
    </w:p>
    <w:p>
      <w:pPr>
        <w:keepNext/>
        <w:spacing w:after="40"/>
        <w:jc w:val="left"/>
      </w:pPr>
      <w:r>
        <w:rPr>
          <w:rFonts w:ascii="DejaVu Sans" w:hAnsi="DejaVu Sans"/>
          <w:b/>
          <w:color w:val="5F6D7A"/>
          <w:sz w:val="16"/>
        </w:rPr>
        <w:t>T3-LOC-066 · источник: tom3_v0_11.docx · раздел: 2. Вероятностный носитель и определение StochPredRep</w:t>
      </w:r>
    </w:p>
    <w:p>
      <w:pPr>
        <w:spacing w:after="80" w:line="252" w:lineRule="auto"/>
        <w:jc w:val="both"/>
      </w:pPr>
      <w:r>
        <w:rPr>
          <w:rFonts w:ascii="DejaVu Serif" w:hAnsi="DejaVu Serif"/>
          <w:sz w:val="19"/>
        </w:rPr>
        <w:t>Пусть (E,𝓔) — стандартное борелевское пространство состояний, Ω=D([0,T],E) либо E^{0,…,n} — пространство траекторий, X_t(ω)=ω(t) — координатный процесс, а 𝓕_t=σ(X_s:s≤t) — естественная фильтрация. Сертифицированный stochastic datum содержит:</w:t>
      </w:r>
    </w:p>
    <w:p>
      <w:pPr>
        <w:pStyle w:val="ListBullet"/>
        <w:spacing w:after="20"/>
        <w:ind w:left="312" w:hanging="142"/>
      </w:pPr>
      <w:r>
        <w:rPr>
          <w:rFonts w:ascii="DejaVu Serif" w:hAnsi="DejaVu Serif"/>
          <w:sz w:val="18"/>
        </w:rPr>
        <w:t>начальное candidate set C_{ε,τ}(y₀) из T3-PRED-v0.10;</w:t>
      </w:r>
    </w:p>
    <w:p>
      <w:pPr>
        <w:pStyle w:val="ListBullet"/>
        <w:spacing w:after="20"/>
        <w:ind w:left="312" w:hanging="142"/>
      </w:pPr>
      <w:r>
        <w:rPr>
          <w:rFonts w:ascii="DejaVu Serif" w:hAnsi="DejaVu Serif"/>
          <w:sz w:val="18"/>
        </w:rPr>
        <w:t>параметрическое семейство Θ_adm и Reper/Dom/D для каждого θ;</w:t>
      </w:r>
    </w:p>
    <w:p>
      <w:pPr>
        <w:pStyle w:val="ListBullet"/>
        <w:spacing w:after="20"/>
        <w:ind w:left="312" w:hanging="142"/>
      </w:pPr>
      <w:r>
        <w:rPr>
          <w:rFonts w:ascii="DejaVu Serif" w:hAnsi="DejaVu Serif"/>
          <w:sz w:val="18"/>
        </w:rPr>
        <w:t>transition kernels K_{s,t} либо generator L_θ;</w:t>
      </w:r>
    </w:p>
    <w:p>
      <w:pPr>
        <w:pStyle w:val="ListBullet"/>
        <w:spacing w:after="20"/>
        <w:ind w:left="312" w:hanging="142"/>
      </w:pPr>
      <w:r>
        <w:rPr>
          <w:rFonts w:ascii="DejaVu Serif" w:hAnsi="DejaVu Serif"/>
          <w:sz w:val="18"/>
        </w:rPr>
        <w:t>observation kernels G_t(dy|x) и calibration contract;</w:t>
      </w:r>
    </w:p>
    <w:p>
      <w:pPr>
        <w:pStyle w:val="ListBullet"/>
        <w:spacing w:after="20"/>
        <w:ind w:left="312" w:hanging="142"/>
      </w:pPr>
      <w:r>
        <w:rPr>
          <w:rFonts w:ascii="DejaVu Serif" w:hAnsi="DejaVu Serif"/>
          <w:sz w:val="18"/>
        </w:rPr>
        <w:t>immutable provenance, code hash, random seed policy и status vector.</w:t>
      </w:r>
    </w:p>
    <w:p>
      <w:pPr>
        <w:keepNext/>
        <w:spacing w:after="40"/>
        <w:jc w:val="center"/>
      </w:pPr>
      <w:r>
        <w:rPr>
          <w:rFonts w:ascii="DejaVu Sans" w:hAnsi="DejaVu Sans"/>
          <w:b/>
          <w:color w:val="5F6D7A"/>
          <w:sz w:val="16"/>
        </w:rPr>
        <w:t>Формула T3-EQ-0106</w:t>
      </w:r>
    </w:p>
    <w:p>
      <w:pPr>
        <w:spacing w:before="60" w:after="100"/>
        <w:jc w:val="center"/>
      </w:pPr>
      <w:r>
        <w:rPr>
          <w:rFonts w:ascii="DejaVu Serif" w:hAnsi="DejaVu Serif"/>
          <w:i/>
          <w:sz w:val="21"/>
        </w:rPr>
        <w:t>𝒫_{0:T}(y₀) = { P_{x,θ} : x∈C_{ε,τ}(y₀), θ∈Θ_adm, Gate(x,θ)=PASS }.</w:t>
      </w:r>
    </w:p>
    <w:p>
      <w:pPr>
        <w:spacing w:after="80" w:line="252" w:lineRule="auto"/>
        <w:jc w:val="both"/>
      </w:pPr>
      <w:r>
        <w:rPr>
          <w:rFonts w:ascii="DejaVu Serif" w:hAnsi="DejaVu Serif"/>
          <w:sz w:val="19"/>
        </w:rPr>
        <w:t>Полный вывод определяется как:</w:t>
      </w:r>
    </w:p>
    <w:p>
      <w:pPr>
        <w:keepNext/>
        <w:spacing w:after="40"/>
        <w:jc w:val="center"/>
      </w:pPr>
      <w:r>
        <w:rPr>
          <w:rFonts w:ascii="DejaVu Sans" w:hAnsi="DejaVu Sans"/>
          <w:b/>
          <w:color w:val="5F6D7A"/>
          <w:sz w:val="16"/>
        </w:rPr>
        <w:t>Формула T3-EQ-0107</w:t>
      </w:r>
    </w:p>
    <w:p>
      <w:pPr>
        <w:spacing w:before="60" w:after="100"/>
        <w:jc w:val="center"/>
      </w:pPr>
      <w:r>
        <w:rPr>
          <w:rFonts w:ascii="DejaVu Serif" w:hAnsi="DejaVu Serif"/>
          <w:i/>
          <w:sz w:val="21"/>
        </w:rPr>
        <w:t>StochPredRep(y₀) = (𝒫_{0:T}, p̲, p̄, predictive sets, filter, calibration diagnostics, blockers, Cert_stoch, Status_stoch).</w:t>
      </w:r>
    </w:p>
    <w:p>
      <w:pPr>
        <w:keepNext/>
        <w:spacing w:after="40"/>
        <w:jc w:val="left"/>
      </w:pPr>
      <w:r>
        <w:rPr>
          <w:rFonts w:ascii="DejaVu Sans" w:hAnsi="DejaVu Sans"/>
          <w:b/>
          <w:color w:val="5F6D7A"/>
          <w:sz w:val="16"/>
        </w:rPr>
        <w:t>Таблица T3-TBL-040 · tom3_v0_11.docx · 2. Вероятностный носитель и определение StochPredRep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357"/>
        <w:gridCol w:w="3357"/>
        <w:gridCol w:w="3357"/>
      </w:tblGrid>
      <w:tr>
        <w:trPr>
          <w:tblHeader w:val="true"/>
        </w:trPr>
        <w:tc>
          <w:tcPr>
            <w:tcW w:type="dxa" w:w="1928"/>
            <w:shd w:fill="1F4775"/>
            <w:tcMar>
              <w:top w:w="80" w:type="dxa"/>
              <w:start w:w="100" w:type="dxa"/>
              <w:bottom w:w="80" w:type="dxa"/>
              <w:end w:w="100" w:type="dxa"/>
            </w:tcMar>
            <w:tcBorders>
              <w:top w:val="single" w:sz="4" w:color="7A7A7A"/>
              <w:left w:val="single" w:sz="4" w:color="7A7A7A"/>
              <w:bottom w:val="single" w:sz="4" w:color="7A7A7A"/>
              <w:right w:val="single" w:sz="4" w:color="7A7A7A"/>
              <w:insideH w:val="single" w:sz="4" w:color="7A7A7A"/>
              <w:insideV w:val="single" w:sz="4" w:color="7A7A7A"/>
            </w:tcBorders>
            <w:vAlign w:val="center"/>
          </w:tcPr>
          <w:p>
            <w:pPr>
              <w:jc w:val="center"/>
            </w:pPr>
            <w:r>
              <w:rPr>
                <w:rFonts w:ascii="DejaVu Serif" w:hAnsi="DejaVu Serif"/>
                <w:b/>
                <w:color w:val="FFFFFF"/>
                <w:sz w:val="16"/>
              </w:rPr>
              <w:t>Выход</w:t>
            </w:r>
          </w:p>
        </w:tc>
        <w:tc>
          <w:tcPr>
            <w:tcW w:type="dxa" w:w="3855"/>
            <w:shd w:fill="1F4775"/>
            <w:tcMar>
              <w:top w:w="80" w:type="dxa"/>
              <w:start w:w="100" w:type="dxa"/>
              <w:bottom w:w="80" w:type="dxa"/>
              <w:end w:w="100" w:type="dxa"/>
            </w:tcMar>
            <w:tcBorders>
              <w:top w:val="single" w:sz="4" w:color="7A7A7A"/>
              <w:left w:val="single" w:sz="4" w:color="7A7A7A"/>
              <w:bottom w:val="single" w:sz="4" w:color="7A7A7A"/>
              <w:right w:val="single" w:sz="4" w:color="7A7A7A"/>
              <w:insideH w:val="single" w:sz="4" w:color="7A7A7A"/>
              <w:insideV w:val="single" w:sz="4" w:color="7A7A7A"/>
            </w:tcBorders>
            <w:vAlign w:val="center"/>
          </w:tcPr>
          <w:p>
            <w:pPr>
              <w:jc w:val="center"/>
            </w:pPr>
            <w:r>
              <w:rPr>
                <w:rFonts w:ascii="DejaVu Serif" w:hAnsi="DejaVu Serif"/>
                <w:b/>
                <w:color w:val="FFFFFF"/>
                <w:sz w:val="16"/>
              </w:rPr>
              <w:t>Условие</w:t>
            </w:r>
          </w:p>
        </w:tc>
        <w:tc>
          <w:tcPr>
            <w:tcW w:type="dxa" w:w="3685"/>
            <w:shd w:fill="1F4775"/>
            <w:tcMar>
              <w:top w:w="80" w:type="dxa"/>
              <w:start w:w="100" w:type="dxa"/>
              <w:bottom w:w="80" w:type="dxa"/>
              <w:end w:w="100" w:type="dxa"/>
            </w:tcMar>
            <w:tcBorders>
              <w:top w:val="single" w:sz="4" w:color="7A7A7A"/>
              <w:left w:val="single" w:sz="4" w:color="7A7A7A"/>
              <w:bottom w:val="single" w:sz="4" w:color="7A7A7A"/>
              <w:right w:val="single" w:sz="4" w:color="7A7A7A"/>
              <w:insideH w:val="single" w:sz="4" w:color="7A7A7A"/>
              <w:insideV w:val="single" w:sz="4" w:color="7A7A7A"/>
            </w:tcBorders>
            <w:vAlign w:val="center"/>
          </w:tcPr>
          <w:p>
            <w:pPr>
              <w:jc w:val="center"/>
            </w:pPr>
            <w:r>
              <w:rPr>
                <w:rFonts w:ascii="DejaVu Serif" w:hAnsi="DejaVu Serif"/>
                <w:b/>
                <w:color w:val="FFFFFF"/>
                <w:sz w:val="16"/>
              </w:rPr>
              <w:t>Разрешённая интерпретация</w:t>
            </w:r>
          </w:p>
        </w:tc>
      </w:tr>
      <w:tr>
        <w:tc>
          <w:tcPr>
            <w:tcW w:type="dxa" w:w="1928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color w:val="141414"/>
                <w:sz w:val="16"/>
              </w:rPr>
              <w:t>SINGLE-LAW</w:t>
            </w:r>
          </w:p>
        </w:tc>
        <w:tc>
          <w:tcPr>
            <w:tcW w:type="dxa" w:w="3855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vAlign w:val="center"/>
          </w:tcPr>
          <w:p>
            <w:pPr>
              <w:spacing w:after="0" w:line="240" w:lineRule="auto"/>
            </w:pPr>
            <w:r>
              <w:rPr>
                <w:rFonts w:ascii="DejaVu Serif" w:hAnsi="DejaVu Serif"/>
                <w:color w:val="141414"/>
                <w:sz w:val="16"/>
              </w:rPr>
              <w:t>𝒫 содержит один закон с доказанной well-posedness</w:t>
            </w:r>
          </w:p>
        </w:tc>
        <w:tc>
          <w:tcPr>
            <w:tcW w:type="dxa" w:w="3685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vAlign w:val="center"/>
          </w:tcPr>
          <w:p>
            <w:pPr>
              <w:spacing w:after="0" w:line="240" w:lineRule="auto"/>
            </w:pPr>
            <w:r>
              <w:rPr>
                <w:rFonts w:ascii="DejaVu Serif" w:hAnsi="DejaVu Serif"/>
                <w:color w:val="141414"/>
                <w:sz w:val="16"/>
              </w:rPr>
              <w:t>единственный модельный law; не EMP-OBS</w:t>
            </w:r>
          </w:p>
        </w:tc>
      </w:tr>
      <w:tr>
        <w:tc>
          <w:tcPr>
            <w:tcW w:type="dxa" w:w="1928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shd w:fill="F1F3F5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color w:val="141414"/>
                <w:sz w:val="16"/>
              </w:rPr>
              <w:t>SET-LAW</w:t>
            </w:r>
          </w:p>
        </w:tc>
        <w:tc>
          <w:tcPr>
            <w:tcW w:type="dxa" w:w="3855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shd w:fill="F1F3F5"/>
            <w:vAlign w:val="center"/>
          </w:tcPr>
          <w:p>
            <w:pPr>
              <w:spacing w:after="0" w:line="240" w:lineRule="auto"/>
            </w:pPr>
            <w:r>
              <w:rPr>
                <w:rFonts w:ascii="DejaVu Serif" w:hAnsi="DejaVu Serif"/>
                <w:color w:val="141414"/>
                <w:sz w:val="16"/>
              </w:rPr>
              <w:t>несколько совместимых законов или неидентифицируемые параметры</w:t>
            </w:r>
          </w:p>
        </w:tc>
        <w:tc>
          <w:tcPr>
            <w:tcW w:type="dxa" w:w="3685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shd w:fill="F1F3F5"/>
            <w:vAlign w:val="center"/>
          </w:tcPr>
          <w:p>
            <w:pPr>
              <w:spacing w:after="0" w:line="240" w:lineRule="auto"/>
            </w:pPr>
            <w:r>
              <w:rPr>
                <w:rFonts w:ascii="DejaVu Serif" w:hAnsi="DejaVu Serif"/>
                <w:color w:val="141414"/>
                <w:sz w:val="16"/>
              </w:rPr>
              <w:t>возвращается всё семейство и envelopes</w:t>
            </w:r>
          </w:p>
        </w:tc>
      </w:tr>
      <w:tr>
        <w:tc>
          <w:tcPr>
            <w:tcW w:type="dxa" w:w="1928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color w:val="141414"/>
                <w:sz w:val="16"/>
              </w:rPr>
              <w:t>ABSTAIN-EMPTY</w:t>
            </w:r>
          </w:p>
        </w:tc>
        <w:tc>
          <w:tcPr>
            <w:tcW w:type="dxa" w:w="3855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vAlign w:val="center"/>
          </w:tcPr>
          <w:p>
            <w:pPr>
              <w:spacing w:after="0" w:line="240" w:lineRule="auto"/>
            </w:pPr>
            <w:r>
              <w:rPr>
                <w:rFonts w:ascii="DejaVu Serif" w:hAnsi="DejaVu Serif"/>
                <w:color w:val="141414"/>
                <w:sz w:val="16"/>
              </w:rPr>
              <w:t>нет допустимого закона</w:t>
            </w:r>
          </w:p>
        </w:tc>
        <w:tc>
          <w:tcPr>
            <w:tcW w:type="dxa" w:w="3685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vAlign w:val="center"/>
          </w:tcPr>
          <w:p>
            <w:pPr>
              <w:spacing w:after="0" w:line="240" w:lineRule="auto"/>
            </w:pPr>
            <w:r>
              <w:rPr>
                <w:rFonts w:ascii="DejaVu Serif" w:hAnsi="DejaVu Serif"/>
                <w:color w:val="141414"/>
                <w:sz w:val="16"/>
              </w:rPr>
              <w:t>модель, данные или bridge несовместимы</w:t>
            </w:r>
          </w:p>
        </w:tc>
      </w:tr>
      <w:tr>
        <w:tc>
          <w:tcPr>
            <w:tcW w:type="dxa" w:w="1928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shd w:fill="F1F3F5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color w:val="141414"/>
                <w:sz w:val="16"/>
              </w:rPr>
              <w:t>ABSTAIN-ILLPOSED</w:t>
            </w:r>
          </w:p>
        </w:tc>
        <w:tc>
          <w:tcPr>
            <w:tcW w:type="dxa" w:w="3855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shd w:fill="F1F3F5"/>
            <w:vAlign w:val="center"/>
          </w:tcPr>
          <w:p>
            <w:pPr>
              <w:spacing w:after="0" w:line="240" w:lineRule="auto"/>
            </w:pPr>
            <w:r>
              <w:rPr>
                <w:rFonts w:ascii="DejaVu Serif" w:hAnsi="DejaVu Serif"/>
                <w:color w:val="141414"/>
                <w:sz w:val="16"/>
              </w:rPr>
              <w:t>нет существования/измеримости/нормировки</w:t>
            </w:r>
          </w:p>
        </w:tc>
        <w:tc>
          <w:tcPr>
            <w:tcW w:type="dxa" w:w="3685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shd w:fill="F1F3F5"/>
            <w:vAlign w:val="center"/>
          </w:tcPr>
          <w:p>
            <w:pPr>
              <w:spacing w:after="0" w:line="240" w:lineRule="auto"/>
            </w:pPr>
            <w:r>
              <w:rPr>
                <w:rFonts w:ascii="DejaVu Serif" w:hAnsi="DejaVu Serif"/>
                <w:color w:val="141414"/>
                <w:sz w:val="16"/>
              </w:rPr>
              <w:t>вывод запрещён</w:t>
            </w:r>
          </w:p>
        </w:tc>
      </w:tr>
      <w:tr>
        <w:tc>
          <w:tcPr>
            <w:tcW w:type="dxa" w:w="1928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color w:val="141414"/>
                <w:sz w:val="16"/>
              </w:rPr>
              <w:t>ABSTAIN-UNCAL</w:t>
            </w:r>
          </w:p>
        </w:tc>
        <w:tc>
          <w:tcPr>
            <w:tcW w:type="dxa" w:w="3855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vAlign w:val="center"/>
          </w:tcPr>
          <w:p>
            <w:pPr>
              <w:spacing w:after="0" w:line="240" w:lineRule="auto"/>
            </w:pPr>
            <w:r>
              <w:rPr>
                <w:rFonts w:ascii="DejaVu Serif" w:hAnsi="DejaVu Serif"/>
                <w:color w:val="141414"/>
                <w:sz w:val="16"/>
              </w:rPr>
              <w:t>калибровка обязательна, но отсутствует</w:t>
            </w:r>
          </w:p>
        </w:tc>
        <w:tc>
          <w:tcPr>
            <w:tcW w:type="dxa" w:w="3685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vAlign w:val="center"/>
          </w:tcPr>
          <w:p>
            <w:pPr>
              <w:spacing w:after="0" w:line="240" w:lineRule="auto"/>
            </w:pPr>
            <w:r>
              <w:rPr>
                <w:rFonts w:ascii="DejaVu Serif" w:hAnsi="DejaVu Serif"/>
                <w:color w:val="141414"/>
                <w:sz w:val="16"/>
              </w:rPr>
              <w:t>probability не авторизована для empirical use</w:t>
            </w:r>
          </w:p>
        </w:tc>
      </w:tr>
    </w:tbl>
    <w:p>
      <w:pPr>
        <w:spacing w:after="0"/>
      </w:pPr>
    </w:p>
    <w:p>
      <w:pPr>
        <w:keepNext/>
        <w:spacing w:after="40"/>
        <w:jc w:val="center"/>
      </w:pPr>
      <w:r>
        <w:rPr>
          <w:rFonts w:ascii="DejaVu Sans" w:hAnsi="DejaVu Sans"/>
          <w:b/>
          <w:color w:val="5F6D7A"/>
          <w:sz w:val="16"/>
        </w:rPr>
        <w:t>Рисунок T3-FIG-030 · tom3_v0_11.docx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6120000" cy="2520000"/>
            <wp:docPr id="2" name="Picture 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stoch_pipeline.png"/>
                    <pic:cNvPicPr/>
                  </pic:nvPicPr>
                  <pic:blipFill>
                    <a:blip r:embed="rId48"/>
                    <a:stretch>
                      <a:fillRect/>
                    </a:stretch>
                  </pic:blipFill>
                  <pic:spPr>
                    <a:xfrm>
                      <a:off x="0" y="0"/>
                      <a:ext cx="6120000" cy="2520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40" w:after="140"/>
        <w:jc w:val="center"/>
      </w:pPr>
      <w:r>
        <w:rPr>
          <w:rFonts w:ascii="DejaVu Serif" w:hAnsi="DejaVu Serif"/>
          <w:i/>
          <w:color w:val="666666"/>
          <w:sz w:val="17"/>
        </w:rPr>
        <w:t>Рисунок 1. Сквозной контракт стохастического PredRep.</w:t>
      </w:r>
    </w:p>
    <w:p>
      <w:r>
        <w:br w:type="page"/>
      </w:r>
    </w:p>
    <w:p>
      <w:pPr>
        <w:spacing w:after="40"/>
      </w:pPr>
    </w:p>
    <w:p>
      <w:pPr>
        <w:pStyle w:val="Heading2"/>
        <w:keepNext w:val="1"/>
      </w:pPr>
      <w:r>
        <w:t>Transition kernels и path laws</w:t>
      </w:r>
    </w:p>
    <w:p>
      <w:pPr>
        <w:keepNext/>
        <w:spacing w:after="40"/>
        <w:jc w:val="left"/>
      </w:pPr>
      <w:r>
        <w:rPr>
          <w:rFonts w:ascii="DejaVu Sans" w:hAnsi="DejaVu Sans"/>
          <w:b/>
          <w:color w:val="5F6D7A"/>
          <w:sz w:val="16"/>
        </w:rPr>
        <w:t>T3-LOC-067 · источник: tom3_v0_11.docx · раздел: 3. Transition kernels и законы траекторий</w:t>
      </w:r>
    </w:p>
    <w:p>
      <w:pPr>
        <w:spacing w:after="80" w:line="252" w:lineRule="auto"/>
        <w:jc w:val="both"/>
      </w:pPr>
      <w:r>
        <w:rPr>
          <w:rFonts w:ascii="DejaVu Serif" w:hAnsi="DejaVu Serif"/>
          <w:sz w:val="19"/>
        </w:rPr>
        <w:t>Markov kernel K(x,B) измерим по x для каждого B∈𝓔 и является вероятностной мерой по B для каждого x. Для дискретного времени задаётся последовательность K₀,K₁,… и начальная мера μ₀.</w:t>
      </w:r>
    </w:p>
    <w:p>
      <w:pPr>
        <w:keepNext/>
        <w:spacing w:after="40"/>
        <w:jc w:val="center"/>
      </w:pPr>
      <w:r>
        <w:rPr>
          <w:rFonts w:ascii="DejaVu Sans" w:hAnsi="DejaVu Sans"/>
          <w:b/>
          <w:color w:val="5F6D7A"/>
          <w:sz w:val="16"/>
        </w:rPr>
        <w:t>Формула T3-EQ-0108</w:t>
      </w:r>
    </w:p>
    <w:p>
      <w:pPr>
        <w:spacing w:before="60" w:after="100"/>
        <w:jc w:val="center"/>
      </w:pPr>
      <w:r>
        <w:rPr>
          <w:rFonts w:ascii="DejaVu Serif" w:hAnsi="DejaVu Serif"/>
          <w:i/>
          <w:sz w:val="21"/>
        </w:rPr>
        <w:t>P(X₀∈dx₀,…,X_n∈dx_n)=μ₀(dx₀)∏_{k=0}^{n-1}K_k(x_k,dx_{k+1}).</w:t>
      </w:r>
    </w:p>
    <w:p>
      <w:pPr>
        <w:spacing w:after="80" w:line="252" w:lineRule="auto"/>
        <w:jc w:val="both"/>
      </w:pPr>
      <w:r>
        <w:rPr>
          <w:rFonts w:ascii="DejaVu Serif" w:hAnsi="DejaVu Serif"/>
          <w:sz w:val="19"/>
        </w:rPr>
        <w:t>Теорема T3-STOCH-1 [THM-PRIOR/IMPORT]. На стандартных измеримых пространствах начальная вероятность и последовательность измеримых вероятностных ядер определяют единственную меру на пространстве последовательностей с заданными конечномерными распределениями. Это классическая Ionescu–Tulcea construction; в настоящем выпуске она служит только математическим carrier path law.</w:t>
      </w:r>
    </w:p>
    <w:p>
      <w:pPr>
        <w:spacing w:after="80" w:line="252" w:lineRule="auto"/>
        <w:jc w:val="both"/>
      </w:pPr>
      <w:r>
        <w:rPr>
          <w:rFonts w:ascii="DejaVu Serif" w:hAnsi="DejaVu Serif"/>
          <w:sz w:val="19"/>
        </w:rPr>
        <w:t>Для однородного ядра K Chapman–Kolmogorov contract имеет вид</w:t>
      </w:r>
    </w:p>
    <w:p>
      <w:pPr>
        <w:keepNext/>
        <w:spacing w:after="40"/>
        <w:jc w:val="center"/>
      </w:pPr>
      <w:r>
        <w:rPr>
          <w:rFonts w:ascii="DejaVu Sans" w:hAnsi="DejaVu Sans"/>
          <w:b/>
          <w:color w:val="5F6D7A"/>
          <w:sz w:val="16"/>
        </w:rPr>
        <w:t>Формула T3-EQ-0109</w:t>
      </w:r>
    </w:p>
    <w:p>
      <w:pPr>
        <w:spacing w:before="60" w:after="100"/>
        <w:jc w:val="center"/>
      </w:pPr>
      <w:r>
        <w:rPr>
          <w:rFonts w:ascii="DejaVu Serif" w:hAnsi="DejaVu Serif"/>
          <w:i/>
          <w:sz w:val="21"/>
        </w:rPr>
        <w:t>K^{m+n}(x,B)=∫_E K^m(x,dz)K^n(z,B).</w:t>
      </w:r>
    </w:p>
    <w:p>
      <w:pPr>
        <w:spacing w:after="80" w:line="252" w:lineRule="auto"/>
        <w:jc w:val="both"/>
      </w:pPr>
      <w:r>
        <w:rPr>
          <w:rFonts w:ascii="DejaVu Serif" w:hAnsi="DejaVu Serif"/>
          <w:sz w:val="19"/>
        </w:rPr>
        <w:t>Предложение T3-STOCH-2 [PROP]. Для вероятностных мер μ,ν и Markov kernel K:</w:t>
      </w:r>
    </w:p>
    <w:p>
      <w:pPr>
        <w:keepNext/>
        <w:spacing w:after="40"/>
        <w:jc w:val="center"/>
      </w:pPr>
      <w:r>
        <w:rPr>
          <w:rFonts w:ascii="DejaVu Sans" w:hAnsi="DejaVu Sans"/>
          <w:b/>
          <w:color w:val="5F6D7A"/>
          <w:sz w:val="16"/>
        </w:rPr>
        <w:t>Формула T3-EQ-0110</w:t>
      </w:r>
    </w:p>
    <w:p>
      <w:pPr>
        <w:spacing w:before="60" w:after="100"/>
        <w:jc w:val="center"/>
      </w:pPr>
      <w:r>
        <w:rPr>
          <w:rFonts w:ascii="DejaVu Serif" w:hAnsi="DejaVu Serif"/>
          <w:i/>
          <w:sz w:val="21"/>
        </w:rPr>
        <w:t>||μK−νK||_{TV} ≤ ||μ−ν||_{TV}.</w:t>
      </w:r>
    </w:p>
    <w:p>
      <w:pPr>
        <w:spacing w:after="80" w:line="252" w:lineRule="auto"/>
        <w:jc w:val="both"/>
      </w:pPr>
      <w:r>
        <w:rPr>
          <w:rFonts w:ascii="DejaVu Serif" w:hAnsi="DejaVu Serif"/>
          <w:sz w:val="19"/>
        </w:rPr>
        <w:t>При коэффициенте Добрушина δ(K)=sup_{x,x′}||K(x,·)−K(x′,·)||_{TV} получаем усиление</w:t>
      </w:r>
    </w:p>
    <w:p>
      <w:pPr>
        <w:keepNext/>
        <w:spacing w:after="40"/>
        <w:jc w:val="center"/>
      </w:pPr>
      <w:r>
        <w:rPr>
          <w:rFonts w:ascii="DejaVu Sans" w:hAnsi="DejaVu Sans"/>
          <w:b/>
          <w:color w:val="5F6D7A"/>
          <w:sz w:val="16"/>
        </w:rPr>
        <w:t>Формула T3-EQ-0111</w:t>
      </w:r>
    </w:p>
    <w:p>
      <w:pPr>
        <w:spacing w:before="60" w:after="100"/>
        <w:jc w:val="center"/>
      </w:pPr>
      <w:r>
        <w:rPr>
          <w:rFonts w:ascii="DejaVu Serif" w:hAnsi="DejaVu Serif"/>
          <w:i/>
          <w:sz w:val="21"/>
        </w:rPr>
        <w:t>||μK−νK||_{TV} ≤ δ(K)||μ−ν||_{TV}.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070"/>
      </w:tblGrid>
      <w:tr>
        <w:tc>
          <w:tcPr>
            <w:tcW w:type="dxa" w:w="10070"/>
            <w:shd w:fill="FCEDEE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val="single" w:sz="8" w:color="B22222"/>
              <w:left w:val="single" w:sz="8" w:color="B22222"/>
              <w:bottom w:val="single" w:sz="8" w:color="B22222"/>
              <w:right w:val="single" w:sz="8" w:color="B22222"/>
              <w:insideH w:val="single" w:sz="8" w:color="B22222"/>
              <w:insideV w:val="single" w:sz="8" w:color="B22222"/>
            </w:tcBorders>
          </w:tcPr>
          <w:p>
            <w:pPr>
              <w:spacing w:after="0" w:line="252" w:lineRule="auto"/>
            </w:pPr>
            <w:r>
              <w:rPr>
                <w:rFonts w:ascii="DejaVu Sans" w:hAnsi="DejaVu Sans"/>
                <w:b/>
                <w:color w:val="B22222"/>
                <w:sz w:val="18"/>
              </w:rPr>
              <w:t xml:space="preserve">ОГРАНИЧЕНИЕ. </w:t>
            </w:r>
            <w:r>
              <w:rPr>
                <w:rFonts w:ascii="DejaVu Serif" w:hAnsi="DejaVu Serif"/>
                <w:color w:val="222222"/>
                <w:sz w:val="18"/>
              </w:rPr>
              <w:t>Сходимость или contraction распределений не означает причинного забывания истории. Это свойство выбранного transition kernel и метрики total variation.</w:t>
            </w:r>
          </w:p>
        </w:tc>
      </w:tr>
    </w:tbl>
    <w:p>
      <w:pPr>
        <w:spacing w:after="0"/>
      </w:pPr>
    </w:p>
    <w:p>
      <w:pPr>
        <w:pStyle w:val="Heading3"/>
        <w:keepNext/>
      </w:pPr>
      <w:r>
        <w:t>3.1. Семейство законов вместо скрытой смеси</w:t>
      </w:r>
    </w:p>
    <w:p>
      <w:pPr>
        <w:spacing w:after="80" w:line="252" w:lineRule="auto"/>
        <w:jc w:val="both"/>
      </w:pPr>
      <w:r>
        <w:rPr>
          <w:rFonts w:ascii="DejaVu Serif" w:hAnsi="DejaVu Serif"/>
          <w:sz w:val="19"/>
        </w:rPr>
        <w:t>Если x и θ не идентифицированы, StochPredRep хранит семейство 𝒫, а не произвольную смесь. Для события A:</w:t>
      </w:r>
    </w:p>
    <w:p>
      <w:pPr>
        <w:keepNext/>
        <w:spacing w:after="40"/>
        <w:jc w:val="center"/>
      </w:pPr>
      <w:r>
        <w:rPr>
          <w:rFonts w:ascii="DejaVu Sans" w:hAnsi="DejaVu Sans"/>
          <w:b/>
          <w:color w:val="5F6D7A"/>
          <w:sz w:val="16"/>
        </w:rPr>
        <w:t>Формула T3-EQ-0112</w:t>
      </w:r>
    </w:p>
    <w:p>
      <w:pPr>
        <w:spacing w:before="60" w:after="100"/>
        <w:jc w:val="center"/>
      </w:pPr>
      <w:r>
        <w:rPr>
          <w:rFonts w:ascii="DejaVu Serif" w:hAnsi="DejaVu Serif"/>
          <w:i/>
          <w:sz w:val="21"/>
        </w:rPr>
        <w:t>p̲(A)=inf_{P∈𝒫}P(A),    p̄(A)=sup_{P∈𝒫}P(A).</w:t>
      </w:r>
    </w:p>
    <w:p>
      <w:pPr>
        <w:spacing w:after="80" w:line="252" w:lineRule="auto"/>
        <w:jc w:val="both"/>
      </w:pPr>
      <w:r>
        <w:rPr>
          <w:rFonts w:ascii="DejaVu Serif" w:hAnsi="DejaVu Serif"/>
          <w:sz w:val="19"/>
        </w:rPr>
        <w:t>Переход к единственной смеси ∫P_θ w(dθ) допустим лишь при отдельно обоснованном и замороженном весе w. Иначе он скрытно заменяет epistemic uncertainty выбором prior.</w:t>
      </w:r>
    </w:p>
    <w:p>
      <w:r>
        <w:br w:type="page"/>
      </w:r>
    </w:p>
    <w:p>
      <w:pPr>
        <w:spacing w:after="40"/>
      </w:pPr>
    </w:p>
    <w:p>
      <w:pPr>
        <w:pStyle w:val="Heading2"/>
        <w:keepNext w:val="1"/>
      </w:pPr>
      <w:r>
        <w:t>Martingale problem</w:t>
      </w:r>
    </w:p>
    <w:p>
      <w:pPr>
        <w:keepNext/>
        <w:spacing w:after="40"/>
        <w:jc w:val="left"/>
      </w:pPr>
      <w:r>
        <w:rPr>
          <w:rFonts w:ascii="DejaVu Sans" w:hAnsi="DejaVu Sans"/>
          <w:b/>
          <w:color w:val="5F6D7A"/>
          <w:sz w:val="16"/>
        </w:rPr>
        <w:t>T3-LOC-068 · источник: tom3_v0_11.docx · раздел: 4. Martingale problem и well-posedness gate</w:t>
      </w:r>
    </w:p>
    <w:p>
      <w:pPr>
        <w:spacing w:after="80" w:line="252" w:lineRule="auto"/>
        <w:jc w:val="both"/>
      </w:pPr>
      <w:r>
        <w:rPr>
          <w:rFonts w:ascii="DejaVu Serif" w:hAnsi="DejaVu Serif"/>
          <w:sz w:val="19"/>
        </w:rPr>
        <w:t>На каноническом path space зададим линейный оператор L с областью 𝒟(L). Вероятностная мера P решает martingale problem (L,μ), если X₀∼μ и для каждого f∈𝒟(L) процесс</w:t>
      </w:r>
    </w:p>
    <w:p>
      <w:pPr>
        <w:keepNext/>
        <w:spacing w:after="40"/>
        <w:jc w:val="center"/>
      </w:pPr>
      <w:r>
        <w:rPr>
          <w:rFonts w:ascii="DejaVu Sans" w:hAnsi="DejaVu Sans"/>
          <w:b/>
          <w:color w:val="5F6D7A"/>
          <w:sz w:val="16"/>
        </w:rPr>
        <w:t>Формула T3-EQ-0113</w:t>
      </w:r>
    </w:p>
    <w:p>
      <w:pPr>
        <w:spacing w:before="60" w:after="100"/>
        <w:jc w:val="center"/>
      </w:pPr>
      <w:r>
        <w:rPr>
          <w:rFonts w:ascii="DejaVu Serif" w:hAnsi="DejaVu Serif"/>
          <w:i/>
          <w:sz w:val="21"/>
        </w:rPr>
        <w:t>Mₜᶠ = f(Xₜ) − f(X₀) − ∫₀ᵗ Lf(Xₛ) ds</w:t>
      </w:r>
    </w:p>
    <w:p>
      <w:pPr>
        <w:spacing w:after="80" w:line="252" w:lineRule="auto"/>
        <w:jc w:val="both"/>
      </w:pPr>
      <w:r>
        <w:rPr>
          <w:rFonts w:ascii="DejaVu Serif" w:hAnsi="DejaVu Serif"/>
          <w:sz w:val="19"/>
        </w:rPr>
        <w:t>является (𝓕_t,P)-мартингалом. Well-posedness означает существование и единственность в законе для каждой допустимой начальной меры.</w:t>
      </w:r>
    </w:p>
    <w:p>
      <w:pPr>
        <w:spacing w:after="80" w:line="252" w:lineRule="auto"/>
        <w:jc w:val="both"/>
      </w:pPr>
      <w:r>
        <w:rPr>
          <w:rFonts w:ascii="DejaVu Serif" w:hAnsi="DejaVu Serif"/>
          <w:sz w:val="19"/>
        </w:rPr>
        <w:t>Теорема T3-STOCH-3 [THM-FINITE]. Если E конечно, Q=(qᵢⱼ) удовлетворяет qᵢⱼ≥0 при i≠j и qᵢᵢ=−∑_{j≠i}qᵢⱼ, то Pₜ=exp(tQ) является единственным stochastic semigroup, а martingale problem для (Q,μ) well-posed. Доказательство следует из конечномерной линейной системы Колмогорова и единственности matrix exponential.</w:t>
      </w:r>
    </w:p>
    <w:p>
      <w:pPr>
        <w:spacing w:after="80" w:line="252" w:lineRule="auto"/>
        <w:jc w:val="both"/>
      </w:pPr>
      <w:r>
        <w:rPr>
          <w:rFonts w:ascii="DejaVu Serif" w:hAnsi="DejaVu Serif"/>
          <w:sz w:val="19"/>
        </w:rPr>
        <w:t>В общем пространстве состояний существование и единственность становятся отдельными proof obligations. Если решений нет, ответ ABSTAIN. Если решений несколько, допустим SET-LAW со всеми решениями или заранее обоснованный Markov selection; молчаливый выбор одного решения запрещён.</w:t>
      </w:r>
    </w:p>
    <w:p>
      <w:pPr>
        <w:keepNext/>
        <w:spacing w:after="40"/>
        <w:jc w:val="center"/>
      </w:pPr>
      <w:r>
        <w:rPr>
          <w:rFonts w:ascii="DejaVu Sans" w:hAnsi="DejaVu Sans"/>
          <w:b/>
          <w:color w:val="5F6D7A"/>
          <w:sz w:val="16"/>
        </w:rPr>
        <w:t>Рисунок T3-FIG-031 · tom3_v0_11.docx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6012000" cy="3126240"/>
            <wp:docPr id="3" name="Picture 3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martingale_gate.png"/>
                    <pic:cNvPicPr/>
                  </pic:nvPicPr>
                  <pic:blipFill>
                    <a:blip r:embed="rId49"/>
                    <a:stretch>
                      <a:fillRect/>
                    </a:stretch>
                  </pic:blipFill>
                  <pic:spPr>
                    <a:xfrm>
                      <a:off x="0" y="0"/>
                      <a:ext cx="6012000" cy="312624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40" w:after="140"/>
        <w:jc w:val="center"/>
      </w:pPr>
      <w:r>
        <w:rPr>
          <w:rFonts w:ascii="DejaVu Serif" w:hAnsi="DejaVu Serif"/>
          <w:i/>
          <w:color w:val="666666"/>
          <w:sz w:val="17"/>
        </w:rPr>
        <w:t>Рисунок 2. Martingale problem как доказательный шлюз.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070"/>
      </w:tblGrid>
      <w:tr>
        <w:tc>
          <w:tcPr>
            <w:tcW w:type="dxa" w:w="10070"/>
            <w:shd w:fill="FCF4E3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val="single" w:sz="8" w:color="A66A00"/>
              <w:left w:val="single" w:sz="8" w:color="A66A00"/>
              <w:bottom w:val="single" w:sz="8" w:color="A66A00"/>
              <w:right w:val="single" w:sz="8" w:color="A66A00"/>
              <w:insideH w:val="single" w:sz="8" w:color="A66A00"/>
              <w:insideV w:val="single" w:sz="8" w:color="A66A00"/>
            </w:tcBorders>
          </w:tcPr>
          <w:p>
            <w:pPr>
              <w:spacing w:after="0" w:line="252" w:lineRule="auto"/>
            </w:pPr>
            <w:r>
              <w:rPr>
                <w:rFonts w:ascii="DejaVu Sans" w:hAnsi="DejaVu Sans"/>
                <w:b/>
                <w:color w:val="A66A00"/>
                <w:sz w:val="18"/>
              </w:rPr>
              <w:t xml:space="preserve">ФИЗИЧЕСКАЯ ГРАНИЦА. </w:t>
            </w:r>
            <w:r>
              <w:rPr>
                <w:rFonts w:ascii="DejaVu Serif" w:hAnsi="DejaVu Serif"/>
                <w:color w:val="222222"/>
                <w:sz w:val="18"/>
              </w:rPr>
              <w:t>Generator L кодирует локальную стохастическую динамику внутри модели. Его математическая well-posedness не подтверждает, что соответствующий процесс реализуется природой.</w:t>
            </w:r>
          </w:p>
        </w:tc>
      </w:tr>
    </w:tbl>
    <w:p>
      <w:pPr>
        <w:spacing w:after="0"/>
      </w:pPr>
    </w:p>
    <w:p>
      <w:r>
        <w:br w:type="page"/>
      </w:r>
    </w:p>
    <w:p>
      <w:pPr>
        <w:spacing w:after="40"/>
      </w:pPr>
    </w:p>
    <w:p>
      <w:pPr>
        <w:pStyle w:val="Heading2"/>
        <w:keepNext w:val="1"/>
      </w:pPr>
      <w:r>
        <w:t>Стохастическая фильтрация</w:t>
      </w:r>
    </w:p>
    <w:p>
      <w:pPr>
        <w:keepNext/>
        <w:spacing w:after="40"/>
        <w:jc w:val="left"/>
      </w:pPr>
      <w:r>
        <w:rPr>
          <w:rFonts w:ascii="DejaVu Sans" w:hAnsi="DejaVu Sans"/>
          <w:b/>
          <w:color w:val="5F6D7A"/>
          <w:sz w:val="16"/>
        </w:rPr>
        <w:t>T3-LOC-069 · источник: tom3_v0_11.docx · раздел: 5. Observation kernel и стохастическая фильтрация</w:t>
      </w:r>
    </w:p>
    <w:p>
      <w:pPr>
        <w:spacing w:after="80" w:line="252" w:lineRule="auto"/>
        <w:jc w:val="both"/>
      </w:pPr>
      <w:r>
        <w:rPr>
          <w:rFonts w:ascii="DejaVu Serif" w:hAnsi="DejaVu Serif"/>
          <w:sz w:val="19"/>
        </w:rPr>
        <w:t>Пусть K_t(x,dx′) — transition kernel скрытого состояния, а g_t(y|x) — плотность observation kernel относительно объявленной меры. Для предыдущего фильтра π_{t−1}:</w:t>
      </w:r>
    </w:p>
    <w:p>
      <w:pPr>
        <w:keepNext/>
        <w:spacing w:after="40"/>
        <w:jc w:val="center"/>
      </w:pPr>
      <w:r>
        <w:rPr>
          <w:rFonts w:ascii="DejaVu Sans" w:hAnsi="DejaVu Sans"/>
          <w:b/>
          <w:color w:val="5F6D7A"/>
          <w:sz w:val="16"/>
        </w:rPr>
        <w:t>Формула T3-EQ-0114</w:t>
      </w:r>
    </w:p>
    <w:p>
      <w:pPr>
        <w:spacing w:before="60" w:after="100"/>
        <w:jc w:val="center"/>
      </w:pPr>
      <w:r>
        <w:rPr>
          <w:rFonts w:ascii="DejaVu Serif" w:hAnsi="DejaVu Serif"/>
          <w:i/>
          <w:sz w:val="21"/>
        </w:rPr>
        <w:t>πₜ⁻(dx)=∫ Kₜ(x′,dx)πₜ₋₁(dx′),</w:t>
      </w:r>
    </w:p>
    <w:p>
      <w:pPr>
        <w:keepNext/>
        <w:spacing w:after="40"/>
        <w:jc w:val="center"/>
      </w:pPr>
      <w:r>
        <w:rPr>
          <w:rFonts w:ascii="DejaVu Sans" w:hAnsi="DejaVu Sans"/>
          <w:b/>
          <w:color w:val="5F6D7A"/>
          <w:sz w:val="16"/>
        </w:rPr>
        <w:t>Формула T3-EQ-0115</w:t>
      </w:r>
    </w:p>
    <w:p>
      <w:pPr>
        <w:spacing w:before="60" w:after="100"/>
        <w:jc w:val="center"/>
      </w:pPr>
      <w:r>
        <w:rPr>
          <w:rFonts w:ascii="DejaVu Serif" w:hAnsi="DejaVu Serif"/>
          <w:i/>
          <w:sz w:val="21"/>
        </w:rPr>
        <w:t>Zₜ=∫ gₜ(yₜ|x)πₜ⁻(dx),    πₜ(dx)=gₜ(yₜ|x)πₜ⁻(dx)/Zₜ.</w:t>
      </w:r>
    </w:p>
    <w:p>
      <w:pPr>
        <w:spacing w:after="80" w:line="252" w:lineRule="auto"/>
        <w:jc w:val="both"/>
      </w:pPr>
      <w:r>
        <w:rPr>
          <w:rFonts w:ascii="DejaVu Serif" w:hAnsi="DejaVu Serif"/>
          <w:sz w:val="19"/>
        </w:rPr>
        <w:t>Предложение T3-STOCH-4 [PROP]. Если Z_t∈(0,∞), update определяет вероятность. Если Z_t=0, бесконечен либо likelihood не сертифицирован на действующем Dom, корректный результат — ABSTAIN.</w:t>
      </w:r>
    </w:p>
    <w:p>
      <w:pPr>
        <w:spacing w:after="80" w:line="252" w:lineRule="auto"/>
        <w:jc w:val="both"/>
      </w:pPr>
      <w:r>
        <w:rPr>
          <w:rFonts w:ascii="DejaVu Serif" w:hAnsi="DejaVu Serif"/>
          <w:sz w:val="19"/>
        </w:rPr>
        <w:t>При семействе моделей Θ_adm обновляется каждый допустимый закон отдельно. Averaged posterior разрешён только при доказанном weight/prior contract. Изменение prior после просмотра результата является постселекцией.</w:t>
      </w:r>
    </w:p>
    <w:p>
      <w:pPr>
        <w:keepNext/>
        <w:spacing w:after="40"/>
        <w:jc w:val="center"/>
      </w:pPr>
      <w:r>
        <w:rPr>
          <w:rFonts w:ascii="DejaVu Sans" w:hAnsi="DejaVu Sans"/>
          <w:b/>
          <w:color w:val="5F6D7A"/>
          <w:sz w:val="16"/>
        </w:rPr>
        <w:t>Рисунок T3-FIG-032 · tom3_v0_11.docx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6120000" cy="2670545"/>
            <wp:docPr id="4" name="Picture 4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filter_gate.png"/>
                    <pic:cNvPicPr/>
                  </pic:nvPicPr>
                  <pic:blipFill>
                    <a:blip r:embed="rId50"/>
                    <a:stretch>
                      <a:fillRect/>
                    </a:stretch>
                  </pic:blipFill>
                  <pic:spPr>
                    <a:xfrm>
                      <a:off x="0" y="0"/>
                      <a:ext cx="6120000" cy="267054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40" w:after="140"/>
        <w:jc w:val="center"/>
      </w:pPr>
      <w:r>
        <w:rPr>
          <w:rFonts w:ascii="DejaVu Serif" w:hAnsi="DejaVu Serif"/>
          <w:i/>
          <w:color w:val="666666"/>
          <w:sz w:val="17"/>
        </w:rPr>
        <w:t>Рисунок 3. Prediction-update цикл и zero-evidence gate.</w:t>
      </w:r>
    </w:p>
    <w:p>
      <w:pPr>
        <w:pStyle w:val="Heading3"/>
        <w:keepNext/>
      </w:pPr>
      <w:r>
        <w:t>5.1. Три канала неопределённости</w:t>
      </w:r>
    </w:p>
    <w:p>
      <w:pPr>
        <w:keepNext/>
        <w:spacing w:after="40"/>
        <w:jc w:val="left"/>
      </w:pPr>
      <w:r>
        <w:rPr>
          <w:rFonts w:ascii="DejaVu Sans" w:hAnsi="DejaVu Sans"/>
          <w:b/>
          <w:color w:val="5F6D7A"/>
          <w:sz w:val="16"/>
        </w:rPr>
        <w:t>Таблица T3-TBL-041 · tom3_v0_11.docx · 5. Observation kernel и стохастическая фильтрация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357"/>
        <w:gridCol w:w="3357"/>
        <w:gridCol w:w="3357"/>
      </w:tblGrid>
      <w:tr>
        <w:trPr>
          <w:tblHeader w:val="true"/>
        </w:trPr>
        <w:tc>
          <w:tcPr>
            <w:tcW w:type="dxa" w:w="1984"/>
            <w:shd w:fill="1F4775"/>
            <w:tcMar>
              <w:top w:w="80" w:type="dxa"/>
              <w:start w:w="100" w:type="dxa"/>
              <w:bottom w:w="80" w:type="dxa"/>
              <w:end w:w="100" w:type="dxa"/>
            </w:tcMar>
            <w:tcBorders>
              <w:top w:val="single" w:sz="4" w:color="7A7A7A"/>
              <w:left w:val="single" w:sz="4" w:color="7A7A7A"/>
              <w:bottom w:val="single" w:sz="4" w:color="7A7A7A"/>
              <w:right w:val="single" w:sz="4" w:color="7A7A7A"/>
              <w:insideH w:val="single" w:sz="4" w:color="7A7A7A"/>
              <w:insideV w:val="single" w:sz="4" w:color="7A7A7A"/>
            </w:tcBorders>
            <w:vAlign w:val="center"/>
          </w:tcPr>
          <w:p>
            <w:pPr>
              <w:jc w:val="center"/>
            </w:pPr>
            <w:r>
              <w:rPr>
                <w:rFonts w:ascii="DejaVu Serif" w:hAnsi="DejaVu Serif"/>
                <w:b/>
                <w:color w:val="FFFFFF"/>
                <w:sz w:val="17"/>
              </w:rPr>
              <w:t>Канал</w:t>
            </w:r>
          </w:p>
        </w:tc>
        <w:tc>
          <w:tcPr>
            <w:tcW w:type="dxa" w:w="4082"/>
            <w:shd w:fill="1F4775"/>
            <w:tcMar>
              <w:top w:w="80" w:type="dxa"/>
              <w:start w:w="100" w:type="dxa"/>
              <w:bottom w:w="80" w:type="dxa"/>
              <w:end w:w="100" w:type="dxa"/>
            </w:tcMar>
            <w:tcBorders>
              <w:top w:val="single" w:sz="4" w:color="7A7A7A"/>
              <w:left w:val="single" w:sz="4" w:color="7A7A7A"/>
              <w:bottom w:val="single" w:sz="4" w:color="7A7A7A"/>
              <w:right w:val="single" w:sz="4" w:color="7A7A7A"/>
              <w:insideH w:val="single" w:sz="4" w:color="7A7A7A"/>
              <w:insideV w:val="single" w:sz="4" w:color="7A7A7A"/>
            </w:tcBorders>
            <w:vAlign w:val="center"/>
          </w:tcPr>
          <w:p>
            <w:pPr>
              <w:jc w:val="center"/>
            </w:pPr>
            <w:r>
              <w:rPr>
                <w:rFonts w:ascii="DejaVu Serif" w:hAnsi="DejaVu Serif"/>
                <w:b/>
                <w:color w:val="FFFFFF"/>
                <w:sz w:val="17"/>
              </w:rPr>
              <w:t>Смысл</w:t>
            </w:r>
          </w:p>
        </w:tc>
        <w:tc>
          <w:tcPr>
            <w:tcW w:type="dxa" w:w="3402"/>
            <w:shd w:fill="1F4775"/>
            <w:tcMar>
              <w:top w:w="80" w:type="dxa"/>
              <w:start w:w="100" w:type="dxa"/>
              <w:bottom w:w="80" w:type="dxa"/>
              <w:end w:w="100" w:type="dxa"/>
            </w:tcMar>
            <w:tcBorders>
              <w:top w:val="single" w:sz="4" w:color="7A7A7A"/>
              <w:left w:val="single" w:sz="4" w:color="7A7A7A"/>
              <w:bottom w:val="single" w:sz="4" w:color="7A7A7A"/>
              <w:right w:val="single" w:sz="4" w:color="7A7A7A"/>
              <w:insideH w:val="single" w:sz="4" w:color="7A7A7A"/>
              <w:insideV w:val="single" w:sz="4" w:color="7A7A7A"/>
            </w:tcBorders>
            <w:vAlign w:val="center"/>
          </w:tcPr>
          <w:p>
            <w:pPr>
              <w:jc w:val="center"/>
            </w:pPr>
            <w:r>
              <w:rPr>
                <w:rFonts w:ascii="DejaVu Serif" w:hAnsi="DejaVu Serif"/>
                <w:b/>
                <w:color w:val="FFFFFF"/>
                <w:sz w:val="17"/>
              </w:rPr>
              <w:t>Хранимый объект</w:t>
            </w:r>
          </w:p>
        </w:tc>
      </w:tr>
      <w:tr>
        <w:tc>
          <w:tcPr>
            <w:tcW w:type="dxa" w:w="1984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color w:val="141414"/>
                <w:sz w:val="17"/>
              </w:rPr>
              <w:t>Aleatoric</w:t>
            </w:r>
          </w:p>
        </w:tc>
        <w:tc>
          <w:tcPr>
            <w:tcW w:type="dxa" w:w="4082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vAlign w:val="center"/>
          </w:tcPr>
          <w:p>
            <w:pPr>
              <w:spacing w:after="0" w:line="240" w:lineRule="auto"/>
            </w:pPr>
            <w:r>
              <w:rPr>
                <w:rFonts w:ascii="DejaVu Serif" w:hAnsi="DejaVu Serif"/>
                <w:color w:val="141414"/>
                <w:sz w:val="17"/>
              </w:rPr>
              <w:t>разброс внутри фиксированного P</w:t>
            </w:r>
          </w:p>
        </w:tc>
        <w:tc>
          <w:tcPr>
            <w:tcW w:type="dxa" w:w="3402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vAlign w:val="center"/>
          </w:tcPr>
          <w:p>
            <w:pPr>
              <w:spacing w:after="0" w:line="240" w:lineRule="auto"/>
            </w:pPr>
            <w:r>
              <w:rPr>
                <w:rFonts w:ascii="DejaVu Serif" w:hAnsi="DejaVu Serif"/>
                <w:color w:val="141414"/>
                <w:sz w:val="17"/>
              </w:rPr>
              <w:t>Var_P или conditional entropy</w:t>
            </w:r>
          </w:p>
        </w:tc>
      </w:tr>
      <w:tr>
        <w:tc>
          <w:tcPr>
            <w:tcW w:type="dxa" w:w="1984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shd w:fill="F1F3F5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color w:val="141414"/>
                <w:sz w:val="17"/>
              </w:rPr>
              <w:t>Epistemic</w:t>
            </w:r>
          </w:p>
        </w:tc>
        <w:tc>
          <w:tcPr>
            <w:tcW w:type="dxa" w:w="4082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shd w:fill="F1F3F5"/>
            <w:vAlign w:val="center"/>
          </w:tcPr>
          <w:p>
            <w:pPr>
              <w:spacing w:after="0" w:line="240" w:lineRule="auto"/>
            </w:pPr>
            <w:r>
              <w:rPr>
                <w:rFonts w:ascii="DejaVu Serif" w:hAnsi="DejaVu Serif"/>
                <w:color w:val="141414"/>
                <w:sz w:val="17"/>
              </w:rPr>
              <w:t>различие между P∈𝒫</w:t>
            </w:r>
          </w:p>
        </w:tc>
        <w:tc>
          <w:tcPr>
            <w:tcW w:type="dxa" w:w="3402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shd w:fill="F1F3F5"/>
            <w:vAlign w:val="center"/>
          </w:tcPr>
          <w:p>
            <w:pPr>
              <w:spacing w:after="0" w:line="240" w:lineRule="auto"/>
            </w:pPr>
            <w:r>
              <w:rPr>
                <w:rFonts w:ascii="DejaVu Serif" w:hAnsi="DejaVu Serif"/>
                <w:color w:val="141414"/>
                <w:sz w:val="17"/>
              </w:rPr>
              <w:t>probability envelope, model spread</w:t>
            </w:r>
          </w:p>
        </w:tc>
      </w:tr>
      <w:tr>
        <w:tc>
          <w:tcPr>
            <w:tcW w:type="dxa" w:w="1984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color w:val="141414"/>
                <w:sz w:val="17"/>
              </w:rPr>
              <w:t>Structural</w:t>
            </w:r>
          </w:p>
        </w:tc>
        <w:tc>
          <w:tcPr>
            <w:tcW w:type="dxa" w:w="4082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vAlign w:val="center"/>
          </w:tcPr>
          <w:p>
            <w:pPr>
              <w:spacing w:after="0" w:line="240" w:lineRule="auto"/>
            </w:pPr>
            <w:r>
              <w:rPr>
                <w:rFonts w:ascii="DejaVu Serif" w:hAnsi="DejaVu Serif"/>
                <w:color w:val="141414"/>
                <w:sz w:val="17"/>
              </w:rPr>
              <w:t>неопределён Dom, bridge, likelihood или causal adapter</w:t>
            </w:r>
          </w:p>
        </w:tc>
        <w:tc>
          <w:tcPr>
            <w:tcW w:type="dxa" w:w="3402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vAlign w:val="center"/>
          </w:tcPr>
          <w:p>
            <w:pPr>
              <w:spacing w:after="0" w:line="240" w:lineRule="auto"/>
            </w:pPr>
            <w:r>
              <w:rPr>
                <w:rFonts w:ascii="DejaVu Serif" w:hAnsi="DejaVu Serif"/>
                <w:color w:val="141414"/>
                <w:sz w:val="17"/>
              </w:rPr>
              <w:t>blocker / ABSTAIN</w:t>
            </w:r>
          </w:p>
        </w:tc>
      </w:tr>
    </w:tbl>
    <w:p>
      <w:pPr>
        <w:spacing w:after="0"/>
      </w:pPr>
    </w:p>
    <w:p>
      <w:pPr>
        <w:spacing w:after="80" w:line="252" w:lineRule="auto"/>
        <w:jc w:val="both"/>
      </w:pPr>
      <w:r>
        <w:rPr>
          <w:rFonts w:ascii="DejaVu Serif" w:hAnsi="DejaVu Serif"/>
          <w:sz w:val="19"/>
        </w:rPr>
        <w:t>Для смеси Bernoulli-параметров выполняется разложение total variance:</w:t>
      </w:r>
    </w:p>
    <w:p>
      <w:pPr>
        <w:keepNext/>
        <w:spacing w:after="40"/>
        <w:jc w:val="center"/>
      </w:pPr>
      <w:r>
        <w:rPr>
          <w:rFonts w:ascii="DejaVu Sans" w:hAnsi="DejaVu Sans"/>
          <w:b/>
          <w:color w:val="5F6D7A"/>
          <w:sz w:val="16"/>
        </w:rPr>
        <w:t>Формула T3-EQ-0116</w:t>
      </w:r>
    </w:p>
    <w:p>
      <w:pPr>
        <w:spacing w:before="60" w:after="100"/>
        <w:jc w:val="center"/>
      </w:pPr>
      <w:r>
        <w:rPr>
          <w:rFonts w:ascii="DejaVu Serif" w:hAnsi="DejaVu Serif"/>
          <w:i/>
          <w:sz w:val="21"/>
        </w:rPr>
        <w:t>p̄(1−p̄)=E[p(1−p)] + Var(p).</w:t>
      </w:r>
    </w:p>
    <w:p>
      <w:pPr>
        <w:spacing w:after="80" w:line="252" w:lineRule="auto"/>
        <w:jc w:val="both"/>
      </w:pPr>
      <w:r>
        <w:rPr>
          <w:rFonts w:ascii="DejaVu Serif" w:hAnsi="DejaVu Serif"/>
          <w:sz w:val="19"/>
        </w:rPr>
        <w:t>Первое слагаемое является aleatoric, второе — epistemic относительно выбранной mixing law. При отсутствии обоснованной mixing law сохраняется interval/envelope, а не одно число.</w:t>
      </w:r>
    </w:p>
    <w:p>
      <w:r>
        <w:br w:type="page"/>
      </w:r>
    </w:p>
    <w:p>
      <w:pPr>
        <w:spacing w:after="40"/>
      </w:pPr>
    </w:p>
    <w:p>
      <w:pPr>
        <w:pStyle w:val="Heading2"/>
        <w:keepNext w:val="1"/>
      </w:pPr>
      <w:r>
        <w:t>Калибровка и proper scores</w:t>
      </w:r>
    </w:p>
    <w:p>
      <w:pPr>
        <w:keepNext/>
        <w:spacing w:after="40"/>
        <w:jc w:val="left"/>
      </w:pPr>
      <w:r>
        <w:rPr>
          <w:rFonts w:ascii="DejaVu Sans" w:hAnsi="DejaVu Sans"/>
          <w:b/>
          <w:color w:val="5F6D7A"/>
          <w:sz w:val="16"/>
        </w:rPr>
        <w:t>T3-LOC-070 · источник: tom3_v0_11.docx · раздел: 6. Калибровка, proper scores и empirical gate</w:t>
      </w:r>
    </w:p>
    <w:p>
      <w:pPr>
        <w:spacing w:after="80" w:line="252" w:lineRule="auto"/>
        <w:jc w:val="both"/>
      </w:pPr>
      <w:r>
        <w:rPr>
          <w:rFonts w:ascii="DejaVu Serif" w:hAnsi="DejaVu Serif"/>
          <w:sz w:val="19"/>
        </w:rPr>
        <w:t>Для последовательности бинарных событий O_i∈{0,1} и прогнозов p_i условие идеальной калибровки записывается как</w:t>
      </w:r>
    </w:p>
    <w:p>
      <w:pPr>
        <w:keepNext/>
        <w:spacing w:after="40"/>
        <w:jc w:val="center"/>
      </w:pPr>
      <w:r>
        <w:rPr>
          <w:rFonts w:ascii="DejaVu Sans" w:hAnsi="DejaVu Sans"/>
          <w:b/>
          <w:color w:val="5F6D7A"/>
          <w:sz w:val="16"/>
        </w:rPr>
        <w:t>Формула T3-EQ-0117</w:t>
      </w:r>
    </w:p>
    <w:p>
      <w:pPr>
        <w:spacing w:before="60" w:after="100"/>
        <w:jc w:val="center"/>
      </w:pPr>
      <w:r>
        <w:rPr>
          <w:rFonts w:ascii="DejaVu Serif" w:hAnsi="DejaVu Serif"/>
          <w:i/>
          <w:sz w:val="21"/>
        </w:rPr>
        <w:t>E[O_i | p_i=p]=p.</w:t>
      </w:r>
    </w:p>
    <w:p>
      <w:pPr>
        <w:spacing w:after="80" w:line="252" w:lineRule="auto"/>
        <w:jc w:val="both"/>
      </w:pPr>
      <w:r>
        <w:rPr>
          <w:rFonts w:ascii="DejaVu Serif" w:hAnsi="DejaVu Serif"/>
          <w:sz w:val="19"/>
        </w:rPr>
        <w:t>Эмпирическая калибровка проверяется только на заранее отделённых данных с объявленными bins или calibration model, confidence procedure и multiplicity control. Синтетическая симуляция из той же модели проверяет код, но не внешний calibration status.</w:t>
      </w:r>
    </w:p>
    <w:p>
      <w:pPr>
        <w:spacing w:after="80" w:line="252" w:lineRule="auto"/>
        <w:jc w:val="both"/>
      </w:pPr>
      <w:r>
        <w:rPr>
          <w:rFonts w:ascii="DejaVu Serif" w:hAnsi="DejaVu Serif"/>
          <w:sz w:val="19"/>
        </w:rPr>
        <w:t>Brier score:</w:t>
      </w:r>
    </w:p>
    <w:p>
      <w:pPr>
        <w:keepNext/>
        <w:spacing w:after="40"/>
        <w:jc w:val="center"/>
      </w:pPr>
      <w:r>
        <w:rPr>
          <w:rFonts w:ascii="DejaVu Sans" w:hAnsi="DejaVu Sans"/>
          <w:b/>
          <w:color w:val="5F6D7A"/>
          <w:sz w:val="16"/>
        </w:rPr>
        <w:t>Формула T3-EQ-0118</w:t>
      </w:r>
    </w:p>
    <w:p>
      <w:pPr>
        <w:spacing w:before="60" w:after="100"/>
        <w:jc w:val="center"/>
      </w:pPr>
      <w:r>
        <w:rPr>
          <w:rFonts w:ascii="DejaVu Serif" w:hAnsi="DejaVu Serif"/>
          <w:i/>
          <w:sz w:val="21"/>
        </w:rPr>
        <w:t>BS(p,o)=(p−o)².</w:t>
      </w:r>
    </w:p>
    <w:p>
      <w:pPr>
        <w:spacing w:after="80" w:line="252" w:lineRule="auto"/>
        <w:jc w:val="both"/>
      </w:pPr>
      <w:r>
        <w:rPr>
          <w:rFonts w:ascii="DejaVu Serif" w:hAnsi="DejaVu Serif"/>
          <w:sz w:val="19"/>
        </w:rPr>
        <w:t>Для истинной Bernoulli-вероятности p ожидаемый Brier score при сообщении q равен p(q−1)²+(1−p)q² и единственно минимизируется при q=p. В общем случае строго proper scoring rules поощряют честный probabilistic forecast, но не устанавливают causal mechanism.</w:t>
      </w:r>
    </w:p>
    <w:p>
      <w:pPr>
        <w:keepNext/>
        <w:spacing w:after="40"/>
        <w:jc w:val="left"/>
      </w:pPr>
      <w:r>
        <w:rPr>
          <w:rFonts w:ascii="DejaVu Sans" w:hAnsi="DejaVu Sans"/>
          <w:b/>
          <w:color w:val="5F6D7A"/>
          <w:sz w:val="16"/>
        </w:rPr>
        <w:t>Таблица T3-TBL-042 · tom3_v0_11.docx · 6. Калибровка, proper scores и empirical gate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357"/>
        <w:gridCol w:w="3357"/>
        <w:gridCol w:w="3357"/>
      </w:tblGrid>
      <w:tr>
        <w:trPr>
          <w:tblHeader w:val="true"/>
        </w:trPr>
        <w:tc>
          <w:tcPr>
            <w:tcW w:type="dxa" w:w="1928"/>
            <w:shd w:fill="1F4775"/>
            <w:tcMar>
              <w:top w:w="80" w:type="dxa"/>
              <w:start w:w="100" w:type="dxa"/>
              <w:bottom w:w="80" w:type="dxa"/>
              <w:end w:w="100" w:type="dxa"/>
            </w:tcMar>
            <w:tcBorders>
              <w:top w:val="single" w:sz="4" w:color="7A7A7A"/>
              <w:left w:val="single" w:sz="4" w:color="7A7A7A"/>
              <w:bottom w:val="single" w:sz="4" w:color="7A7A7A"/>
              <w:right w:val="single" w:sz="4" w:color="7A7A7A"/>
              <w:insideH w:val="single" w:sz="4" w:color="7A7A7A"/>
              <w:insideV w:val="single" w:sz="4" w:color="7A7A7A"/>
            </w:tcBorders>
            <w:vAlign w:val="center"/>
          </w:tcPr>
          <w:p>
            <w:pPr>
              <w:jc w:val="center"/>
            </w:pPr>
            <w:r>
              <w:rPr>
                <w:rFonts w:ascii="DejaVu Serif" w:hAnsi="DejaVu Serif"/>
                <w:b/>
                <w:color w:val="FFFFFF"/>
                <w:sz w:val="17"/>
              </w:rPr>
              <w:t>Уровень</w:t>
            </w:r>
          </w:p>
        </w:tc>
        <w:tc>
          <w:tcPr>
            <w:tcW w:type="dxa" w:w="4819"/>
            <w:shd w:fill="1F4775"/>
            <w:tcMar>
              <w:top w:w="80" w:type="dxa"/>
              <w:start w:w="100" w:type="dxa"/>
              <w:bottom w:w="80" w:type="dxa"/>
              <w:end w:w="100" w:type="dxa"/>
            </w:tcMar>
            <w:tcBorders>
              <w:top w:val="single" w:sz="4" w:color="7A7A7A"/>
              <w:left w:val="single" w:sz="4" w:color="7A7A7A"/>
              <w:bottom w:val="single" w:sz="4" w:color="7A7A7A"/>
              <w:right w:val="single" w:sz="4" w:color="7A7A7A"/>
              <w:insideH w:val="single" w:sz="4" w:color="7A7A7A"/>
              <w:insideV w:val="single" w:sz="4" w:color="7A7A7A"/>
            </w:tcBorders>
            <w:vAlign w:val="center"/>
          </w:tcPr>
          <w:p>
            <w:pPr>
              <w:jc w:val="center"/>
            </w:pPr>
            <w:r>
              <w:rPr>
                <w:rFonts w:ascii="DejaVu Serif" w:hAnsi="DejaVu Serif"/>
                <w:b/>
                <w:color w:val="FFFFFF"/>
                <w:sz w:val="17"/>
              </w:rPr>
              <w:t>Требование</w:t>
            </w:r>
          </w:p>
        </w:tc>
        <w:tc>
          <w:tcPr>
            <w:tcW w:type="dxa" w:w="2721"/>
            <w:shd w:fill="1F4775"/>
            <w:tcMar>
              <w:top w:w="80" w:type="dxa"/>
              <w:start w:w="100" w:type="dxa"/>
              <w:bottom w:w="80" w:type="dxa"/>
              <w:end w:w="100" w:type="dxa"/>
            </w:tcMar>
            <w:tcBorders>
              <w:top w:val="single" w:sz="4" w:color="7A7A7A"/>
              <w:left w:val="single" w:sz="4" w:color="7A7A7A"/>
              <w:bottom w:val="single" w:sz="4" w:color="7A7A7A"/>
              <w:right w:val="single" w:sz="4" w:color="7A7A7A"/>
              <w:insideH w:val="single" w:sz="4" w:color="7A7A7A"/>
              <w:insideV w:val="single" w:sz="4" w:color="7A7A7A"/>
            </w:tcBorders>
            <w:vAlign w:val="center"/>
          </w:tcPr>
          <w:p>
            <w:pPr>
              <w:jc w:val="center"/>
            </w:pPr>
            <w:r>
              <w:rPr>
                <w:rFonts w:ascii="DejaVu Serif" w:hAnsi="DejaVu Serif"/>
                <w:b/>
                <w:color w:val="FFFFFF"/>
                <w:sz w:val="17"/>
              </w:rPr>
              <w:t>Статус</w:t>
            </w:r>
          </w:p>
        </w:tc>
      </w:tr>
      <w:tr>
        <w:tc>
          <w:tcPr>
            <w:tcW w:type="dxa" w:w="1928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color w:val="141414"/>
                <w:sz w:val="17"/>
              </w:rPr>
              <w:t>MODEL-CAL</w:t>
            </w:r>
          </w:p>
        </w:tc>
        <w:tc>
          <w:tcPr>
            <w:tcW w:type="dxa" w:w="4819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vAlign w:val="center"/>
          </w:tcPr>
          <w:p>
            <w:pPr>
              <w:spacing w:after="0" w:line="240" w:lineRule="auto"/>
            </w:pPr>
            <w:r>
              <w:rPr>
                <w:rFonts w:ascii="DejaVu Serif" w:hAnsi="DejaVu Serif"/>
                <w:color w:val="141414"/>
                <w:sz w:val="17"/>
              </w:rPr>
              <w:t>тождество внутри генеративной модели</w:t>
            </w:r>
          </w:p>
        </w:tc>
        <w:tc>
          <w:tcPr>
            <w:tcW w:type="dxa" w:w="2721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vAlign w:val="center"/>
          </w:tcPr>
          <w:p>
            <w:pPr>
              <w:spacing w:after="0" w:line="240" w:lineRule="auto"/>
            </w:pPr>
            <w:r>
              <w:rPr>
                <w:rFonts w:ascii="DejaVu Serif" w:hAnsi="DejaVu Serif"/>
                <w:color w:val="141414"/>
                <w:sz w:val="17"/>
              </w:rPr>
              <w:t>NUM/MODEL</w:t>
            </w:r>
          </w:p>
        </w:tc>
      </w:tr>
      <w:tr>
        <w:tc>
          <w:tcPr>
            <w:tcW w:type="dxa" w:w="1928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shd w:fill="F1F3F5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color w:val="141414"/>
                <w:sz w:val="17"/>
              </w:rPr>
              <w:t>INTERNAL-CAL</w:t>
            </w:r>
          </w:p>
        </w:tc>
        <w:tc>
          <w:tcPr>
            <w:tcW w:type="dxa" w:w="4819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shd w:fill="F1F3F5"/>
            <w:vAlign w:val="center"/>
          </w:tcPr>
          <w:p>
            <w:pPr>
              <w:spacing w:after="0" w:line="240" w:lineRule="auto"/>
            </w:pPr>
            <w:r>
              <w:rPr>
                <w:rFonts w:ascii="DejaVu Serif" w:hAnsi="DejaVu Serif"/>
                <w:color w:val="141414"/>
                <w:sz w:val="17"/>
              </w:rPr>
              <w:t>held-out split той же программы</w:t>
            </w:r>
          </w:p>
        </w:tc>
        <w:tc>
          <w:tcPr>
            <w:tcW w:type="dxa" w:w="2721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shd w:fill="F1F3F5"/>
            <w:vAlign w:val="center"/>
          </w:tcPr>
          <w:p>
            <w:pPr>
              <w:spacing w:after="0" w:line="240" w:lineRule="auto"/>
            </w:pPr>
            <w:r>
              <w:rPr>
                <w:rFonts w:ascii="DejaVu Serif" w:hAnsi="DejaVu Serif"/>
                <w:color w:val="141414"/>
                <w:sz w:val="17"/>
              </w:rPr>
              <w:t>EMP-PLAN/внутренний</w:t>
            </w:r>
          </w:p>
        </w:tc>
      </w:tr>
      <w:tr>
        <w:tc>
          <w:tcPr>
            <w:tcW w:type="dxa" w:w="1928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color w:val="141414"/>
                <w:sz w:val="17"/>
              </w:rPr>
              <w:t>EXTERNAL-CAL</w:t>
            </w:r>
          </w:p>
        </w:tc>
        <w:tc>
          <w:tcPr>
            <w:tcW w:type="dxa" w:w="4819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vAlign w:val="center"/>
          </w:tcPr>
          <w:p>
            <w:pPr>
              <w:spacing w:after="0" w:line="240" w:lineRule="auto"/>
            </w:pPr>
            <w:r>
              <w:rPr>
                <w:rFonts w:ascii="DejaVu Serif" w:hAnsi="DejaVu Serif"/>
                <w:color w:val="141414"/>
                <w:sz w:val="17"/>
              </w:rPr>
              <w:t>независимый набор и заранее замороженный протокол</w:t>
            </w:r>
          </w:p>
        </w:tc>
        <w:tc>
          <w:tcPr>
            <w:tcW w:type="dxa" w:w="2721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vAlign w:val="center"/>
          </w:tcPr>
          <w:p>
            <w:pPr>
              <w:spacing w:after="0" w:line="240" w:lineRule="auto"/>
            </w:pPr>
            <w:r>
              <w:rPr>
                <w:rFonts w:ascii="DejaVu Serif" w:hAnsi="DejaVu Serif"/>
                <w:color w:val="141414"/>
                <w:sz w:val="17"/>
              </w:rPr>
              <w:t>EMP-OBS при исполнении</w:t>
            </w:r>
          </w:p>
        </w:tc>
      </w:tr>
      <w:tr>
        <w:tc>
          <w:tcPr>
            <w:tcW w:type="dxa" w:w="1928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shd w:fill="F1F3F5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color w:val="141414"/>
                <w:sz w:val="17"/>
              </w:rPr>
              <w:t>CAUSAL</w:t>
            </w:r>
          </w:p>
        </w:tc>
        <w:tc>
          <w:tcPr>
            <w:tcW w:type="dxa" w:w="4819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shd w:fill="F1F3F5"/>
            <w:vAlign w:val="center"/>
          </w:tcPr>
          <w:p>
            <w:pPr>
              <w:spacing w:after="0" w:line="240" w:lineRule="auto"/>
            </w:pPr>
            <w:r>
              <w:rPr>
                <w:rFonts w:ascii="DejaVu Serif" w:hAnsi="DejaVu Serif"/>
                <w:color w:val="141414"/>
                <w:sz w:val="17"/>
              </w:rPr>
              <w:t>эффект вмешательства и идентификация механизма</w:t>
            </w:r>
          </w:p>
        </w:tc>
        <w:tc>
          <w:tcPr>
            <w:tcW w:type="dxa" w:w="2721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shd w:fill="F1F3F5"/>
            <w:vAlign w:val="center"/>
          </w:tcPr>
          <w:p>
            <w:pPr>
              <w:spacing w:after="0" w:line="240" w:lineRule="auto"/>
            </w:pPr>
            <w:r>
              <w:rPr>
                <w:rFonts w:ascii="DejaVu Serif" w:hAnsi="DejaVu Serif"/>
                <w:color w:val="141414"/>
                <w:sz w:val="17"/>
              </w:rPr>
              <w:t>отдельный causal bridge</w:t>
            </w:r>
          </w:p>
        </w:tc>
      </w:tr>
    </w:tbl>
    <w:p>
      <w:pPr>
        <w:spacing w:after="0"/>
      </w:pPr>
    </w:p>
    <w:p>
      <w:pPr>
        <w:keepNext/>
        <w:spacing w:after="40"/>
        <w:jc w:val="center"/>
      </w:pPr>
      <w:r>
        <w:rPr>
          <w:rFonts w:ascii="DejaVu Sans" w:hAnsi="DejaVu Sans"/>
          <w:b/>
          <w:color w:val="5F6D7A"/>
          <w:sz w:val="16"/>
        </w:rPr>
        <w:t>Рисунок T3-FIG-033 · tom3_v0_11.docx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6048000" cy="2646000"/>
            <wp:docPr id="5" name="Picture 5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rob_causal_firewall.png"/>
                    <pic:cNvPicPr/>
                  </pic:nvPicPr>
                  <pic:blipFill>
                    <a:blip r:embed="rId51"/>
                    <a:stretch>
                      <a:fillRect/>
                    </a:stretch>
                  </pic:blipFill>
                  <pic:spPr>
                    <a:xfrm>
                      <a:off x="0" y="0"/>
                      <a:ext cx="6048000" cy="2646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40" w:after="140"/>
        <w:jc w:val="center"/>
      </w:pPr>
      <w:r>
        <w:rPr>
          <w:rFonts w:ascii="DejaVu Serif" w:hAnsi="DejaVu Serif"/>
          <w:i/>
          <w:color w:val="666666"/>
          <w:sz w:val="17"/>
        </w:rPr>
        <w:t>Рисунок 4. Probability/calibration layer и отдельный causal bridge.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070"/>
      </w:tblGrid>
      <w:tr>
        <w:tc>
          <w:tcPr>
            <w:tcW w:type="dxa" w:w="10070"/>
            <w:shd w:fill="FCEDEE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val="single" w:sz="8" w:color="B22222"/>
              <w:left w:val="single" w:sz="8" w:color="B22222"/>
              <w:bottom w:val="single" w:sz="8" w:color="B22222"/>
              <w:right w:val="single" w:sz="8" w:color="B22222"/>
              <w:insideH w:val="single" w:sz="8" w:color="B22222"/>
              <w:insideV w:val="single" w:sz="8" w:color="B22222"/>
            </w:tcBorders>
          </w:tcPr>
          <w:p>
            <w:pPr>
              <w:spacing w:after="0" w:line="252" w:lineRule="auto"/>
            </w:pPr>
            <w:r>
              <w:rPr>
                <w:rFonts w:ascii="DejaVu Sans" w:hAnsi="DejaVu Sans"/>
                <w:b/>
                <w:color w:val="B22222"/>
                <w:sz w:val="18"/>
              </w:rPr>
              <w:t xml:space="preserve">СТАТУСНЫЙ FIREWALL. </w:t>
            </w:r>
            <w:r>
              <w:rPr>
                <w:rFonts w:ascii="DejaVu Serif" w:hAnsi="DejaVu Serif"/>
                <w:color w:val="222222"/>
                <w:sz w:val="18"/>
              </w:rPr>
              <w:t>Probability model ≠ causal truth. Posterior ≠ physical frequency без calibration. Calibration ≠ intervention effect. Forecast skill ≠ ontological подтверждение V*P.</w:t>
            </w:r>
          </w:p>
        </w:tc>
      </w:tr>
    </w:tbl>
    <w:p>
      <w:pPr>
        <w:spacing w:after="0"/>
      </w:pPr>
    </w:p>
    <w:p>
      <w:r>
        <w:br w:type="page"/>
      </w:r>
    </w:p>
    <w:p>
      <w:pPr>
        <w:spacing w:after="40"/>
      </w:pPr>
    </w:p>
    <w:p>
      <w:pPr>
        <w:pStyle w:val="Heading2"/>
        <w:keepNext w:val="1"/>
      </w:pPr>
      <w:r>
        <w:t>Контрпримеры</w:t>
      </w:r>
    </w:p>
    <w:p>
      <w:pPr>
        <w:keepNext/>
        <w:spacing w:after="40"/>
        <w:jc w:val="left"/>
      </w:pPr>
      <w:r>
        <w:rPr>
          <w:rFonts w:ascii="DejaVu Sans" w:hAnsi="DejaVu Sans"/>
          <w:b/>
          <w:color w:val="5F6D7A"/>
          <w:sz w:val="16"/>
        </w:rPr>
        <w:t>T3-LOC-071 · источник: tom3_v0_11.docx · раздел: 7. Контрпримеры и запрещённые сокращения</w:t>
      </w:r>
    </w:p>
    <w:p>
      <w:pPr>
        <w:keepNext/>
        <w:spacing w:after="40"/>
        <w:jc w:val="left"/>
      </w:pPr>
      <w:r>
        <w:rPr>
          <w:rFonts w:ascii="DejaVu Sans" w:hAnsi="DejaVu Sans"/>
          <w:b/>
          <w:color w:val="5F6D7A"/>
          <w:sz w:val="16"/>
        </w:rPr>
        <w:t>Таблица T3-TBL-043 · tom3_v0_11.docx · 7. Контрпримеры и запрещённые сокращения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357"/>
        <w:gridCol w:w="3357"/>
        <w:gridCol w:w="3357"/>
      </w:tblGrid>
      <w:tr>
        <w:trPr>
          <w:tblHeader w:val="true"/>
        </w:trPr>
        <w:tc>
          <w:tcPr>
            <w:tcW w:type="dxa" w:w="2551"/>
            <w:shd w:fill="1F4775"/>
            <w:tcMar>
              <w:top w:w="80" w:type="dxa"/>
              <w:start w:w="100" w:type="dxa"/>
              <w:bottom w:w="80" w:type="dxa"/>
              <w:end w:w="100" w:type="dxa"/>
            </w:tcMar>
            <w:tcBorders>
              <w:top w:val="single" w:sz="4" w:color="7A7A7A"/>
              <w:left w:val="single" w:sz="4" w:color="7A7A7A"/>
              <w:bottom w:val="single" w:sz="4" w:color="7A7A7A"/>
              <w:right w:val="single" w:sz="4" w:color="7A7A7A"/>
              <w:insideH w:val="single" w:sz="4" w:color="7A7A7A"/>
              <w:insideV w:val="single" w:sz="4" w:color="7A7A7A"/>
            </w:tcBorders>
            <w:vAlign w:val="center"/>
          </w:tcPr>
          <w:p>
            <w:pPr>
              <w:jc w:val="center"/>
            </w:pPr>
            <w:r>
              <w:rPr>
                <w:rFonts w:ascii="DejaVu Serif" w:hAnsi="DejaVu Serif"/>
                <w:b/>
                <w:color w:val="FFFFFF"/>
                <w:sz w:val="16"/>
              </w:rPr>
              <w:t>Контрпример</w:t>
            </w:r>
          </w:p>
        </w:tc>
        <w:tc>
          <w:tcPr>
            <w:tcW w:type="dxa" w:w="4139"/>
            <w:shd w:fill="1F4775"/>
            <w:tcMar>
              <w:top w:w="80" w:type="dxa"/>
              <w:start w:w="100" w:type="dxa"/>
              <w:bottom w:w="80" w:type="dxa"/>
              <w:end w:w="100" w:type="dxa"/>
            </w:tcMar>
            <w:tcBorders>
              <w:top w:val="single" w:sz="4" w:color="7A7A7A"/>
              <w:left w:val="single" w:sz="4" w:color="7A7A7A"/>
              <w:bottom w:val="single" w:sz="4" w:color="7A7A7A"/>
              <w:right w:val="single" w:sz="4" w:color="7A7A7A"/>
              <w:insideH w:val="single" w:sz="4" w:color="7A7A7A"/>
              <w:insideV w:val="single" w:sz="4" w:color="7A7A7A"/>
            </w:tcBorders>
            <w:vAlign w:val="center"/>
          </w:tcPr>
          <w:p>
            <w:pPr>
              <w:jc w:val="center"/>
            </w:pPr>
            <w:r>
              <w:rPr>
                <w:rFonts w:ascii="DejaVu Serif" w:hAnsi="DejaVu Serif"/>
                <w:b/>
                <w:color w:val="FFFFFF"/>
                <w:sz w:val="16"/>
              </w:rPr>
              <w:t>Разрыв</w:t>
            </w:r>
          </w:p>
        </w:tc>
        <w:tc>
          <w:tcPr>
            <w:tcW w:type="dxa" w:w="2778"/>
            <w:shd w:fill="1F4775"/>
            <w:tcMar>
              <w:top w:w="80" w:type="dxa"/>
              <w:start w:w="100" w:type="dxa"/>
              <w:bottom w:w="80" w:type="dxa"/>
              <w:end w:w="100" w:type="dxa"/>
            </w:tcMar>
            <w:tcBorders>
              <w:top w:val="single" w:sz="4" w:color="7A7A7A"/>
              <w:left w:val="single" w:sz="4" w:color="7A7A7A"/>
              <w:bottom w:val="single" w:sz="4" w:color="7A7A7A"/>
              <w:right w:val="single" w:sz="4" w:color="7A7A7A"/>
              <w:insideH w:val="single" w:sz="4" w:color="7A7A7A"/>
              <w:insideV w:val="single" w:sz="4" w:color="7A7A7A"/>
            </w:tcBorders>
            <w:vAlign w:val="center"/>
          </w:tcPr>
          <w:p>
            <w:pPr>
              <w:jc w:val="center"/>
            </w:pPr>
            <w:r>
              <w:rPr>
                <w:rFonts w:ascii="DejaVu Serif" w:hAnsi="DejaVu Serif"/>
                <w:b/>
                <w:color w:val="FFFFFF"/>
                <w:sz w:val="16"/>
              </w:rPr>
              <w:t>Корректный выход</w:t>
            </w:r>
          </w:p>
        </w:tc>
      </w:tr>
      <w:tr>
        <w:tc>
          <w:tcPr>
            <w:tcW w:type="dxa" w:w="2551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color w:val="141414"/>
                <w:sz w:val="16"/>
              </w:rPr>
              <w:t>Недопустимое ядро</w:t>
            </w:r>
          </w:p>
        </w:tc>
        <w:tc>
          <w:tcPr>
            <w:tcW w:type="dxa" w:w="4139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vAlign w:val="center"/>
          </w:tcPr>
          <w:p>
            <w:pPr>
              <w:spacing w:after="0" w:line="240" w:lineRule="auto"/>
            </w:pPr>
            <w:r>
              <w:rPr>
                <w:rFonts w:ascii="DejaVu Serif" w:hAnsi="DejaVu Serif"/>
                <w:color w:val="141414"/>
                <w:sz w:val="16"/>
              </w:rPr>
              <w:t>отрицательная вероятность или сумма строки ≠1</w:t>
            </w:r>
          </w:p>
        </w:tc>
        <w:tc>
          <w:tcPr>
            <w:tcW w:type="dxa" w:w="2778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vAlign w:val="center"/>
          </w:tcPr>
          <w:p>
            <w:pPr>
              <w:spacing w:after="0" w:line="240" w:lineRule="auto"/>
            </w:pPr>
            <w:r>
              <w:rPr>
                <w:rFonts w:ascii="DejaVu Serif" w:hAnsi="DejaVu Serif"/>
                <w:color w:val="141414"/>
                <w:sz w:val="16"/>
              </w:rPr>
              <w:t>ABSTAIN-KERNEL</w:t>
            </w:r>
          </w:p>
        </w:tc>
      </w:tr>
      <w:tr>
        <w:tc>
          <w:tcPr>
            <w:tcW w:type="dxa" w:w="2551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shd w:fill="F1F3F5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color w:val="141414"/>
                <w:sz w:val="16"/>
              </w:rPr>
              <w:t>Нулевой evidence Z_t</w:t>
            </w:r>
          </w:p>
        </w:tc>
        <w:tc>
          <w:tcPr>
            <w:tcW w:type="dxa" w:w="4139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shd w:fill="F1F3F5"/>
            <w:vAlign w:val="center"/>
          </w:tcPr>
          <w:p>
            <w:pPr>
              <w:spacing w:after="0" w:line="240" w:lineRule="auto"/>
            </w:pPr>
            <w:r>
              <w:rPr>
                <w:rFonts w:ascii="DejaVu Serif" w:hAnsi="DejaVu Serif"/>
                <w:color w:val="141414"/>
                <w:sz w:val="16"/>
              </w:rPr>
              <w:t>наблюдение имеет нулевую вероятность у всех состояний</w:t>
            </w:r>
          </w:p>
        </w:tc>
        <w:tc>
          <w:tcPr>
            <w:tcW w:type="dxa" w:w="2778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shd w:fill="F1F3F5"/>
            <w:vAlign w:val="center"/>
          </w:tcPr>
          <w:p>
            <w:pPr>
              <w:spacing w:after="0" w:line="240" w:lineRule="auto"/>
            </w:pPr>
            <w:r>
              <w:rPr>
                <w:rFonts w:ascii="DejaVu Serif" w:hAnsi="DejaVu Serif"/>
                <w:color w:val="141414"/>
                <w:sz w:val="16"/>
              </w:rPr>
              <w:t>ABSTAIN-OBS</w:t>
            </w:r>
          </w:p>
        </w:tc>
      </w:tr>
      <w:tr>
        <w:tc>
          <w:tcPr>
            <w:tcW w:type="dxa" w:w="2551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color w:val="141414"/>
                <w:sz w:val="16"/>
              </w:rPr>
              <w:t>Неединственный martingale problem</w:t>
            </w:r>
          </w:p>
        </w:tc>
        <w:tc>
          <w:tcPr>
            <w:tcW w:type="dxa" w:w="4139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vAlign w:val="center"/>
          </w:tcPr>
          <w:p>
            <w:pPr>
              <w:spacing w:after="0" w:line="240" w:lineRule="auto"/>
            </w:pPr>
            <w:r>
              <w:rPr>
                <w:rFonts w:ascii="DejaVu Serif" w:hAnsi="DejaVu Serif"/>
                <w:color w:val="141414"/>
                <w:sz w:val="16"/>
              </w:rPr>
              <w:t>несколько path laws при одном L и μ</w:t>
            </w:r>
          </w:p>
        </w:tc>
        <w:tc>
          <w:tcPr>
            <w:tcW w:type="dxa" w:w="2778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vAlign w:val="center"/>
          </w:tcPr>
          <w:p>
            <w:pPr>
              <w:spacing w:after="0" w:line="240" w:lineRule="auto"/>
            </w:pPr>
            <w:r>
              <w:rPr>
                <w:rFonts w:ascii="DejaVu Serif" w:hAnsi="DejaVu Serif"/>
                <w:color w:val="141414"/>
                <w:sz w:val="16"/>
              </w:rPr>
              <w:t>SET-LAW, не hidden selection</w:t>
            </w:r>
          </w:p>
        </w:tc>
      </w:tr>
      <w:tr>
        <w:tc>
          <w:tcPr>
            <w:tcW w:type="dxa" w:w="2551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shd w:fill="F1F3F5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color w:val="141414"/>
                <w:sz w:val="16"/>
              </w:rPr>
              <w:t>Одна красивая sample path</w:t>
            </w:r>
          </w:p>
        </w:tc>
        <w:tc>
          <w:tcPr>
            <w:tcW w:type="dxa" w:w="4139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shd w:fill="F1F3F5"/>
            <w:vAlign w:val="center"/>
          </w:tcPr>
          <w:p>
            <w:pPr>
              <w:spacing w:after="0" w:line="240" w:lineRule="auto"/>
            </w:pPr>
            <w:r>
              <w:rPr>
                <w:rFonts w:ascii="DejaVu Serif" w:hAnsi="DejaVu Serif"/>
                <w:color w:val="141414"/>
                <w:sz w:val="16"/>
              </w:rPr>
              <w:t>реализация выбрана из distribution</w:t>
            </w:r>
          </w:p>
        </w:tc>
        <w:tc>
          <w:tcPr>
            <w:tcW w:type="dxa" w:w="2778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shd w:fill="F1F3F5"/>
            <w:vAlign w:val="center"/>
          </w:tcPr>
          <w:p>
            <w:pPr>
              <w:spacing w:after="0" w:line="240" w:lineRule="auto"/>
            </w:pPr>
            <w:r>
              <w:rPr>
                <w:rFonts w:ascii="DejaVu Serif" w:hAnsi="DejaVu Serif"/>
                <w:color w:val="141414"/>
                <w:sz w:val="16"/>
              </w:rPr>
              <w:t>не подтверждает закон</w:t>
            </w:r>
          </w:p>
        </w:tc>
      </w:tr>
      <w:tr>
        <w:tc>
          <w:tcPr>
            <w:tcW w:type="dxa" w:w="2551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color w:val="141414"/>
                <w:sz w:val="16"/>
              </w:rPr>
              <w:t>Post-hoc prior</w:t>
            </w:r>
          </w:p>
        </w:tc>
        <w:tc>
          <w:tcPr>
            <w:tcW w:type="dxa" w:w="4139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vAlign w:val="center"/>
          </w:tcPr>
          <w:p>
            <w:pPr>
              <w:spacing w:after="0" w:line="240" w:lineRule="auto"/>
            </w:pPr>
            <w:r>
              <w:rPr>
                <w:rFonts w:ascii="DejaVu Serif" w:hAnsi="DejaVu Serif"/>
                <w:color w:val="141414"/>
                <w:sz w:val="16"/>
              </w:rPr>
              <w:t>веса моделей изменены после результата</w:t>
            </w:r>
          </w:p>
        </w:tc>
        <w:tc>
          <w:tcPr>
            <w:tcW w:type="dxa" w:w="2778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vAlign w:val="center"/>
          </w:tcPr>
          <w:p>
            <w:pPr>
              <w:spacing w:after="0" w:line="240" w:lineRule="auto"/>
            </w:pPr>
            <w:r>
              <w:rPr>
                <w:rFonts w:ascii="DejaVu Serif" w:hAnsi="DejaVu Serif"/>
                <w:color w:val="141414"/>
                <w:sz w:val="16"/>
              </w:rPr>
              <w:t>постселекция; анализ неавторизован</w:t>
            </w:r>
          </w:p>
        </w:tc>
      </w:tr>
      <w:tr>
        <w:tc>
          <w:tcPr>
            <w:tcW w:type="dxa" w:w="2551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shd w:fill="F1F3F5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color w:val="141414"/>
                <w:sz w:val="16"/>
              </w:rPr>
              <w:t>Хороший Brier score</w:t>
            </w:r>
          </w:p>
        </w:tc>
        <w:tc>
          <w:tcPr>
            <w:tcW w:type="dxa" w:w="4139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shd w:fill="F1F3F5"/>
            <w:vAlign w:val="center"/>
          </w:tcPr>
          <w:p>
            <w:pPr>
              <w:spacing w:after="0" w:line="240" w:lineRule="auto"/>
            </w:pPr>
            <w:r>
              <w:rPr>
                <w:rFonts w:ascii="DejaVu Serif" w:hAnsi="DejaVu Serif"/>
                <w:color w:val="141414"/>
                <w:sz w:val="16"/>
              </w:rPr>
              <w:t>прогноз полезен</w:t>
            </w:r>
          </w:p>
        </w:tc>
        <w:tc>
          <w:tcPr>
            <w:tcW w:type="dxa" w:w="2778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shd w:fill="F1F3F5"/>
            <w:vAlign w:val="center"/>
          </w:tcPr>
          <w:p>
            <w:pPr>
              <w:spacing w:after="0" w:line="240" w:lineRule="auto"/>
            </w:pPr>
            <w:r>
              <w:rPr>
                <w:rFonts w:ascii="DejaVu Serif" w:hAnsi="DejaVu Serif"/>
                <w:color w:val="141414"/>
                <w:sz w:val="16"/>
              </w:rPr>
              <w:t>не доказывает causal mechanism</w:t>
            </w:r>
          </w:p>
        </w:tc>
      </w:tr>
      <w:tr>
        <w:tc>
          <w:tcPr>
            <w:tcW w:type="dxa" w:w="2551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color w:val="141414"/>
                <w:sz w:val="16"/>
              </w:rPr>
              <w:t>Смешение uncertainties</w:t>
            </w:r>
          </w:p>
        </w:tc>
        <w:tc>
          <w:tcPr>
            <w:tcW w:type="dxa" w:w="4139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vAlign w:val="center"/>
          </w:tcPr>
          <w:p>
            <w:pPr>
              <w:spacing w:after="0" w:line="240" w:lineRule="auto"/>
            </w:pPr>
            <w:r>
              <w:rPr>
                <w:rFonts w:ascii="DejaVu Serif" w:hAnsi="DejaVu Serif"/>
                <w:color w:val="141414"/>
                <w:sz w:val="16"/>
              </w:rPr>
              <w:t>epistemic spread усреднён как aleatoric noise</w:t>
            </w:r>
          </w:p>
        </w:tc>
        <w:tc>
          <w:tcPr>
            <w:tcW w:type="dxa" w:w="2778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vAlign w:val="center"/>
          </w:tcPr>
          <w:p>
            <w:pPr>
              <w:spacing w:after="0" w:line="240" w:lineRule="auto"/>
            </w:pPr>
            <w:r>
              <w:rPr>
                <w:rFonts w:ascii="DejaVu Serif" w:hAnsi="DejaVu Serif"/>
                <w:color w:val="141414"/>
                <w:sz w:val="16"/>
              </w:rPr>
              <w:t>сохранять family/envelope</w:t>
            </w:r>
          </w:p>
        </w:tc>
      </w:tr>
      <w:tr>
        <w:tc>
          <w:tcPr>
            <w:tcW w:type="dxa" w:w="2551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shd w:fill="F1F3F5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color w:val="141414"/>
                <w:sz w:val="16"/>
              </w:rPr>
              <w:t>Параметрический posterior</w:t>
            </w:r>
          </w:p>
        </w:tc>
        <w:tc>
          <w:tcPr>
            <w:tcW w:type="dxa" w:w="4139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shd w:fill="F1F3F5"/>
            <w:vAlign w:val="center"/>
          </w:tcPr>
          <w:p>
            <w:pPr>
              <w:spacing w:after="0" w:line="240" w:lineRule="auto"/>
            </w:pPr>
            <w:r>
              <w:rPr>
                <w:rFonts w:ascii="DejaVu Serif" w:hAnsi="DejaVu Serif"/>
                <w:color w:val="141414"/>
                <w:sz w:val="16"/>
              </w:rPr>
              <w:t>идентифицируемость не доказана</w:t>
            </w:r>
          </w:p>
        </w:tc>
        <w:tc>
          <w:tcPr>
            <w:tcW w:type="dxa" w:w="2778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shd w:fill="F1F3F5"/>
            <w:vAlign w:val="center"/>
          </w:tcPr>
          <w:p>
            <w:pPr>
              <w:spacing w:after="0" w:line="240" w:lineRule="auto"/>
            </w:pPr>
            <w:r>
              <w:rPr>
                <w:rFonts w:ascii="DejaVu Serif" w:hAnsi="DejaVu Serif"/>
                <w:color w:val="141414"/>
                <w:sz w:val="16"/>
              </w:rPr>
              <w:t>не объявлять parameter truth</w:t>
            </w:r>
          </w:p>
        </w:tc>
      </w:tr>
    </w:tbl>
    <w:p>
      <w:pPr>
        <w:spacing w:after="0"/>
      </w:pPr>
    </w:p>
    <w:p>
      <w:pPr>
        <w:spacing w:after="40"/>
      </w:pPr>
    </w:p>
    <w:p>
      <w:pPr>
        <w:pStyle w:val="Heading2"/>
        <w:keepNext w:val="1"/>
      </w:pPr>
      <w:r>
        <w:t>Сертификат стохастического PredRep</w:t>
      </w:r>
    </w:p>
    <w:p>
      <w:pPr>
        <w:keepNext/>
        <w:spacing w:after="40"/>
        <w:jc w:val="left"/>
      </w:pPr>
      <w:r>
        <w:rPr>
          <w:rFonts w:ascii="DejaVu Sans" w:hAnsi="DejaVu Sans"/>
          <w:b/>
          <w:color w:val="5F6D7A"/>
          <w:sz w:val="16"/>
        </w:rPr>
        <w:t>T3-LOC-072 · источник: tom3_v0_11.docx · раздел: 8. Вычислительный сертификат T3-STOCH-NUM-001</w:t>
      </w:r>
    </w:p>
    <w:p>
      <w:pPr>
        <w:spacing w:after="80" w:line="252" w:lineRule="auto"/>
        <w:jc w:val="both"/>
      </w:pPr>
      <w:r>
        <w:rPr>
          <w:rFonts w:ascii="DejaVu Serif" w:hAnsi="DejaVu Serif"/>
          <w:sz w:val="19"/>
        </w:rPr>
        <w:t>Сертификат выполнен на синтетических конечномерных Markov/HMM моделях. Он проверяет алгебру ядер, path laws, martingale identities, filtering gates, proper-score identity и status firewall. Реальные физические или космологические данные не использовались.</w:t>
      </w:r>
    </w:p>
    <w:p>
      <w:pPr>
        <w:keepNext/>
        <w:spacing w:after="40"/>
        <w:jc w:val="left"/>
      </w:pPr>
      <w:r>
        <w:rPr>
          <w:rFonts w:ascii="DejaVu Sans" w:hAnsi="DejaVu Sans"/>
          <w:b/>
          <w:color w:val="5F6D7A"/>
          <w:sz w:val="16"/>
        </w:rPr>
        <w:t>Таблица T3-TBL-044 · tom3_v0_11.docx · 8. Вычислительный сертификат T3-STOCH-NUM-001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357"/>
        <w:gridCol w:w="3357"/>
        <w:gridCol w:w="3357"/>
      </w:tblGrid>
      <w:tr>
        <w:trPr>
          <w:tblHeader w:val="true"/>
        </w:trPr>
        <w:tc>
          <w:tcPr>
            <w:tcW w:type="dxa" w:w="5896"/>
            <w:shd w:fill="1F4775"/>
            <w:tcMar>
              <w:top w:w="80" w:type="dxa"/>
              <w:start w:w="100" w:type="dxa"/>
              <w:bottom w:w="80" w:type="dxa"/>
              <w:end w:w="100" w:type="dxa"/>
            </w:tcMar>
            <w:tcBorders>
              <w:top w:val="single" w:sz="4" w:color="7A7A7A"/>
              <w:left w:val="single" w:sz="4" w:color="7A7A7A"/>
              <w:bottom w:val="single" w:sz="4" w:color="7A7A7A"/>
              <w:right w:val="single" w:sz="4" w:color="7A7A7A"/>
              <w:insideH w:val="single" w:sz="4" w:color="7A7A7A"/>
              <w:insideV w:val="single" w:sz="4" w:color="7A7A7A"/>
            </w:tcBorders>
            <w:vAlign w:val="center"/>
          </w:tcPr>
          <w:p>
            <w:pPr>
              <w:jc w:val="center"/>
            </w:pPr>
            <w:r>
              <w:rPr>
                <w:rFonts w:ascii="DejaVu Serif" w:hAnsi="DejaVu Serif"/>
                <w:b/>
                <w:color w:val="FFFFFF"/>
                <w:sz w:val="15"/>
              </w:rPr>
              <w:t>Проверка</w:t>
            </w:r>
          </w:p>
        </w:tc>
        <w:tc>
          <w:tcPr>
            <w:tcW w:type="dxa" w:w="1814"/>
            <w:shd w:fill="1F4775"/>
            <w:tcMar>
              <w:top w:w="80" w:type="dxa"/>
              <w:start w:w="100" w:type="dxa"/>
              <w:bottom w:w="80" w:type="dxa"/>
              <w:end w:w="100" w:type="dxa"/>
            </w:tcMar>
            <w:tcBorders>
              <w:top w:val="single" w:sz="4" w:color="7A7A7A"/>
              <w:left w:val="single" w:sz="4" w:color="7A7A7A"/>
              <w:bottom w:val="single" w:sz="4" w:color="7A7A7A"/>
              <w:right w:val="single" w:sz="4" w:color="7A7A7A"/>
              <w:insideH w:val="single" w:sz="4" w:color="7A7A7A"/>
              <w:insideV w:val="single" w:sz="4" w:color="7A7A7A"/>
            </w:tcBorders>
            <w:vAlign w:val="center"/>
          </w:tcPr>
          <w:p>
            <w:pPr>
              <w:jc w:val="center"/>
            </w:pPr>
            <w:r>
              <w:rPr>
                <w:rFonts w:ascii="DejaVu Serif" w:hAnsi="DejaVu Serif"/>
                <w:b/>
                <w:color w:val="FFFFFF"/>
                <w:sz w:val="15"/>
              </w:rPr>
              <w:t>Результат</w:t>
            </w:r>
          </w:p>
        </w:tc>
        <w:tc>
          <w:tcPr>
            <w:tcW w:type="dxa" w:w="1814"/>
            <w:shd w:fill="1F4775"/>
            <w:tcMar>
              <w:top w:w="80" w:type="dxa"/>
              <w:start w:w="100" w:type="dxa"/>
              <w:bottom w:w="80" w:type="dxa"/>
              <w:end w:w="100" w:type="dxa"/>
            </w:tcMar>
            <w:tcBorders>
              <w:top w:val="single" w:sz="4" w:color="7A7A7A"/>
              <w:left w:val="single" w:sz="4" w:color="7A7A7A"/>
              <w:bottom w:val="single" w:sz="4" w:color="7A7A7A"/>
              <w:right w:val="single" w:sz="4" w:color="7A7A7A"/>
              <w:insideH w:val="single" w:sz="4" w:color="7A7A7A"/>
              <w:insideV w:val="single" w:sz="4" w:color="7A7A7A"/>
            </w:tcBorders>
            <w:vAlign w:val="center"/>
          </w:tcPr>
          <w:p>
            <w:pPr>
              <w:jc w:val="center"/>
            </w:pPr>
            <w:r>
              <w:rPr>
                <w:rFonts w:ascii="DejaVu Serif" w:hAnsi="DejaVu Serif"/>
                <w:b/>
                <w:color w:val="FFFFFF"/>
                <w:sz w:val="15"/>
              </w:rPr>
              <w:t>max error</w:t>
            </w:r>
          </w:p>
        </w:tc>
      </w:tr>
      <w:tr>
        <w:tc>
          <w:tcPr>
            <w:tcW w:type="dxa" w:w="5896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color w:val="141414"/>
                <w:sz w:val="15"/>
              </w:rPr>
              <w:t>Markov kernel nonnegativity and row normalization</w:t>
            </w:r>
          </w:p>
        </w:tc>
        <w:tc>
          <w:tcPr>
            <w:tcW w:type="dxa" w:w="1814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vAlign w:val="center"/>
          </w:tcPr>
          <w:p>
            <w:pPr>
              <w:spacing w:after="0" w:line="240" w:lineRule="auto"/>
            </w:pPr>
            <w:r>
              <w:rPr>
                <w:rFonts w:ascii="DejaVu Serif" w:hAnsi="DejaVu Serif"/>
                <w:color w:val="141414"/>
                <w:sz w:val="15"/>
              </w:rPr>
              <w:t>2000/2000</w:t>
            </w:r>
          </w:p>
        </w:tc>
        <w:tc>
          <w:tcPr>
            <w:tcW w:type="dxa" w:w="1814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vAlign w:val="center"/>
          </w:tcPr>
          <w:p>
            <w:pPr>
              <w:spacing w:after="0" w:line="240" w:lineRule="auto"/>
            </w:pPr>
            <w:r>
              <w:rPr>
                <w:rFonts w:ascii="DejaVu Serif" w:hAnsi="DejaVu Serif"/>
                <w:color w:val="141414"/>
                <w:sz w:val="15"/>
              </w:rPr>
              <w:t>4.441e-16</w:t>
            </w:r>
          </w:p>
        </w:tc>
      </w:tr>
      <w:tr>
        <w:tc>
          <w:tcPr>
            <w:tcW w:type="dxa" w:w="5896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shd w:fill="F1F3F5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color w:val="141414"/>
                <w:sz w:val="15"/>
              </w:rPr>
              <w:t>Chapman-Kolmogorov semigroup identity</w:t>
            </w:r>
          </w:p>
        </w:tc>
        <w:tc>
          <w:tcPr>
            <w:tcW w:type="dxa" w:w="1814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shd w:fill="F1F3F5"/>
            <w:vAlign w:val="center"/>
          </w:tcPr>
          <w:p>
            <w:pPr>
              <w:spacing w:after="0" w:line="240" w:lineRule="auto"/>
            </w:pPr>
            <w:r>
              <w:rPr>
                <w:rFonts w:ascii="DejaVu Serif" w:hAnsi="DejaVu Serif"/>
                <w:color w:val="141414"/>
                <w:sz w:val="15"/>
              </w:rPr>
              <w:t>2000/2000</w:t>
            </w:r>
          </w:p>
        </w:tc>
        <w:tc>
          <w:tcPr>
            <w:tcW w:type="dxa" w:w="1814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shd w:fill="F1F3F5"/>
            <w:vAlign w:val="center"/>
          </w:tcPr>
          <w:p>
            <w:pPr>
              <w:spacing w:after="0" w:line="240" w:lineRule="auto"/>
            </w:pPr>
            <w:r>
              <w:rPr>
                <w:rFonts w:ascii="DejaVu Serif" w:hAnsi="DejaVu Serif"/>
                <w:color w:val="141414"/>
                <w:sz w:val="15"/>
              </w:rPr>
              <w:t>1.110e-16</w:t>
            </w:r>
          </w:p>
        </w:tc>
      </w:tr>
      <w:tr>
        <w:tc>
          <w:tcPr>
            <w:tcW w:type="dxa" w:w="5896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color w:val="141414"/>
                <w:sz w:val="15"/>
              </w:rPr>
              <w:t>Finite path-law normalization</w:t>
            </w:r>
          </w:p>
        </w:tc>
        <w:tc>
          <w:tcPr>
            <w:tcW w:type="dxa" w:w="1814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vAlign w:val="center"/>
          </w:tcPr>
          <w:p>
            <w:pPr>
              <w:spacing w:after="0" w:line="240" w:lineRule="auto"/>
            </w:pPr>
            <w:r>
              <w:rPr>
                <w:rFonts w:ascii="DejaVu Serif" w:hAnsi="DejaVu Serif"/>
                <w:color w:val="141414"/>
                <w:sz w:val="15"/>
              </w:rPr>
              <w:t>2000/2000</w:t>
            </w:r>
          </w:p>
        </w:tc>
        <w:tc>
          <w:tcPr>
            <w:tcW w:type="dxa" w:w="1814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vAlign w:val="center"/>
          </w:tcPr>
          <w:p>
            <w:pPr>
              <w:spacing w:after="0" w:line="240" w:lineRule="auto"/>
            </w:pPr>
            <w:r>
              <w:rPr>
                <w:rFonts w:ascii="DejaVu Serif" w:hAnsi="DejaVu Serif"/>
                <w:color w:val="141414"/>
                <w:sz w:val="15"/>
              </w:rPr>
              <w:t>1.110e-15</w:t>
            </w:r>
          </w:p>
        </w:tc>
      </w:tr>
      <w:tr>
        <w:tc>
          <w:tcPr>
            <w:tcW w:type="dxa" w:w="5896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shd w:fill="F1F3F5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color w:val="141414"/>
                <w:sz w:val="15"/>
              </w:rPr>
              <w:t>Discrete martingale conditional-increment identity</w:t>
            </w:r>
          </w:p>
        </w:tc>
        <w:tc>
          <w:tcPr>
            <w:tcW w:type="dxa" w:w="1814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shd w:fill="F1F3F5"/>
            <w:vAlign w:val="center"/>
          </w:tcPr>
          <w:p>
            <w:pPr>
              <w:spacing w:after="0" w:line="240" w:lineRule="auto"/>
            </w:pPr>
            <w:r>
              <w:rPr>
                <w:rFonts w:ascii="DejaVu Serif" w:hAnsi="DejaVu Serif"/>
                <w:color w:val="141414"/>
                <w:sz w:val="15"/>
              </w:rPr>
              <w:t>2000/2000</w:t>
            </w:r>
          </w:p>
        </w:tc>
        <w:tc>
          <w:tcPr>
            <w:tcW w:type="dxa" w:w="1814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shd w:fill="F1F3F5"/>
            <w:vAlign w:val="center"/>
          </w:tcPr>
          <w:p>
            <w:pPr>
              <w:spacing w:after="0" w:line="240" w:lineRule="auto"/>
            </w:pPr>
            <w:r>
              <w:rPr>
                <w:rFonts w:ascii="DejaVu Serif" w:hAnsi="DejaVu Serif"/>
                <w:color w:val="141414"/>
                <w:sz w:val="15"/>
              </w:rPr>
              <w:t>5.641e-16</w:t>
            </w:r>
          </w:p>
        </w:tc>
      </w:tr>
      <w:tr>
        <w:tc>
          <w:tcPr>
            <w:tcW w:type="dxa" w:w="5896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color w:val="141414"/>
                <w:sz w:val="15"/>
              </w:rPr>
              <w:t>Finite-state generator semigroup and stochasticity</w:t>
            </w:r>
          </w:p>
        </w:tc>
        <w:tc>
          <w:tcPr>
            <w:tcW w:type="dxa" w:w="1814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vAlign w:val="center"/>
          </w:tcPr>
          <w:p>
            <w:pPr>
              <w:spacing w:after="0" w:line="240" w:lineRule="auto"/>
            </w:pPr>
            <w:r>
              <w:rPr>
                <w:rFonts w:ascii="DejaVu Serif" w:hAnsi="DejaVu Serif"/>
                <w:color w:val="141414"/>
                <w:sz w:val="15"/>
              </w:rPr>
              <w:t>2000/2000</w:t>
            </w:r>
          </w:p>
        </w:tc>
        <w:tc>
          <w:tcPr>
            <w:tcW w:type="dxa" w:w="1814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vAlign w:val="center"/>
          </w:tcPr>
          <w:p>
            <w:pPr>
              <w:spacing w:after="0" w:line="240" w:lineRule="auto"/>
            </w:pPr>
            <w:r>
              <w:rPr>
                <w:rFonts w:ascii="DejaVu Serif" w:hAnsi="DejaVu Serif"/>
                <w:color w:val="141414"/>
                <w:sz w:val="15"/>
              </w:rPr>
              <w:t>8.257e-15</w:t>
            </w:r>
          </w:p>
        </w:tc>
      </w:tr>
      <w:tr>
        <w:tc>
          <w:tcPr>
            <w:tcW w:type="dxa" w:w="5896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shd w:fill="F1F3F5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color w:val="141414"/>
                <w:sz w:val="15"/>
              </w:rPr>
              <w:t>Total-variation contraction under a Markov kernel</w:t>
            </w:r>
          </w:p>
        </w:tc>
        <w:tc>
          <w:tcPr>
            <w:tcW w:type="dxa" w:w="1814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shd w:fill="F1F3F5"/>
            <w:vAlign w:val="center"/>
          </w:tcPr>
          <w:p>
            <w:pPr>
              <w:spacing w:after="0" w:line="240" w:lineRule="auto"/>
            </w:pPr>
            <w:r>
              <w:rPr>
                <w:rFonts w:ascii="DejaVu Serif" w:hAnsi="DejaVu Serif"/>
                <w:color w:val="141414"/>
                <w:sz w:val="15"/>
              </w:rPr>
              <w:t>2000/2000</w:t>
            </w:r>
          </w:p>
        </w:tc>
        <w:tc>
          <w:tcPr>
            <w:tcW w:type="dxa" w:w="1814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shd w:fill="F1F3F5"/>
            <w:vAlign w:val="center"/>
          </w:tcPr>
          <w:p>
            <w:pPr>
              <w:spacing w:after="0" w:line="240" w:lineRule="auto"/>
            </w:pPr>
            <w:r>
              <w:rPr>
                <w:rFonts w:ascii="DejaVu Serif" w:hAnsi="DejaVu Serif"/>
                <w:color w:val="141414"/>
                <w:sz w:val="15"/>
              </w:rPr>
              <w:t>-</w:t>
            </w:r>
          </w:p>
        </w:tc>
      </w:tr>
      <w:tr>
        <w:tc>
          <w:tcPr>
            <w:tcW w:type="dxa" w:w="5896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color w:val="141414"/>
                <w:sz w:val="15"/>
              </w:rPr>
              <w:t>Dobrushin coefficient bound</w:t>
            </w:r>
          </w:p>
        </w:tc>
        <w:tc>
          <w:tcPr>
            <w:tcW w:type="dxa" w:w="1814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vAlign w:val="center"/>
          </w:tcPr>
          <w:p>
            <w:pPr>
              <w:spacing w:after="0" w:line="240" w:lineRule="auto"/>
            </w:pPr>
            <w:r>
              <w:rPr>
                <w:rFonts w:ascii="DejaVu Serif" w:hAnsi="DejaVu Serif"/>
                <w:color w:val="141414"/>
                <w:sz w:val="15"/>
              </w:rPr>
              <w:t>2000/2000</w:t>
            </w:r>
          </w:p>
        </w:tc>
        <w:tc>
          <w:tcPr>
            <w:tcW w:type="dxa" w:w="1814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vAlign w:val="center"/>
          </w:tcPr>
          <w:p>
            <w:pPr>
              <w:spacing w:after="0" w:line="240" w:lineRule="auto"/>
            </w:pPr>
            <w:r>
              <w:rPr>
                <w:rFonts w:ascii="DejaVu Serif" w:hAnsi="DejaVu Serif"/>
                <w:color w:val="141414"/>
                <w:sz w:val="15"/>
              </w:rPr>
              <w:t>-</w:t>
            </w:r>
          </w:p>
        </w:tc>
      </w:tr>
      <w:tr>
        <w:tc>
          <w:tcPr>
            <w:tcW w:type="dxa" w:w="5896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shd w:fill="F1F3F5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color w:val="141414"/>
                <w:sz w:val="15"/>
              </w:rPr>
              <w:t>Hidden-Markov predict-update normalization</w:t>
            </w:r>
          </w:p>
        </w:tc>
        <w:tc>
          <w:tcPr>
            <w:tcW w:type="dxa" w:w="1814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shd w:fill="F1F3F5"/>
            <w:vAlign w:val="center"/>
          </w:tcPr>
          <w:p>
            <w:pPr>
              <w:spacing w:after="0" w:line="240" w:lineRule="auto"/>
            </w:pPr>
            <w:r>
              <w:rPr>
                <w:rFonts w:ascii="DejaVu Serif" w:hAnsi="DejaVu Serif"/>
                <w:color w:val="141414"/>
                <w:sz w:val="15"/>
              </w:rPr>
              <w:t>2000/2000</w:t>
            </w:r>
          </w:p>
        </w:tc>
        <w:tc>
          <w:tcPr>
            <w:tcW w:type="dxa" w:w="1814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shd w:fill="F1F3F5"/>
            <w:vAlign w:val="center"/>
          </w:tcPr>
          <w:p>
            <w:pPr>
              <w:spacing w:after="0" w:line="240" w:lineRule="auto"/>
            </w:pPr>
            <w:r>
              <w:rPr>
                <w:rFonts w:ascii="DejaVu Serif" w:hAnsi="DejaVu Serif"/>
                <w:color w:val="141414"/>
                <w:sz w:val="15"/>
              </w:rPr>
              <w:t>3.331e-16</w:t>
            </w:r>
          </w:p>
        </w:tc>
      </w:tr>
      <w:tr>
        <w:tc>
          <w:tcPr>
            <w:tcW w:type="dxa" w:w="5896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color w:val="141414"/>
                <w:sz w:val="15"/>
              </w:rPr>
              <w:t>Zero observation evidence triggers ABSTAIN</w:t>
            </w:r>
          </w:p>
        </w:tc>
        <w:tc>
          <w:tcPr>
            <w:tcW w:type="dxa" w:w="1814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vAlign w:val="center"/>
          </w:tcPr>
          <w:p>
            <w:pPr>
              <w:spacing w:after="0" w:line="240" w:lineRule="auto"/>
            </w:pPr>
            <w:r>
              <w:rPr>
                <w:rFonts w:ascii="DejaVu Serif" w:hAnsi="DejaVu Serif"/>
                <w:color w:val="141414"/>
                <w:sz w:val="15"/>
              </w:rPr>
              <w:t>2000/2000</w:t>
            </w:r>
          </w:p>
        </w:tc>
        <w:tc>
          <w:tcPr>
            <w:tcW w:type="dxa" w:w="1814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vAlign w:val="center"/>
          </w:tcPr>
          <w:p>
            <w:pPr>
              <w:spacing w:after="0" w:line="240" w:lineRule="auto"/>
            </w:pPr>
            <w:r>
              <w:rPr>
                <w:rFonts w:ascii="DejaVu Serif" w:hAnsi="DejaVu Serif"/>
                <w:color w:val="141414"/>
                <w:sz w:val="15"/>
              </w:rPr>
              <w:t>-</w:t>
            </w:r>
          </w:p>
        </w:tc>
      </w:tr>
      <w:tr>
        <w:tc>
          <w:tcPr>
            <w:tcW w:type="dxa" w:w="5896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shd w:fill="F1F3F5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color w:val="141414"/>
                <w:sz w:val="15"/>
              </w:rPr>
              <w:t>Lower-upper probability envelope validity</w:t>
            </w:r>
          </w:p>
        </w:tc>
        <w:tc>
          <w:tcPr>
            <w:tcW w:type="dxa" w:w="1814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shd w:fill="F1F3F5"/>
            <w:vAlign w:val="center"/>
          </w:tcPr>
          <w:p>
            <w:pPr>
              <w:spacing w:after="0" w:line="240" w:lineRule="auto"/>
            </w:pPr>
            <w:r>
              <w:rPr>
                <w:rFonts w:ascii="DejaVu Serif" w:hAnsi="DejaVu Serif"/>
                <w:color w:val="141414"/>
                <w:sz w:val="15"/>
              </w:rPr>
              <w:t>2000/2000</w:t>
            </w:r>
          </w:p>
        </w:tc>
        <w:tc>
          <w:tcPr>
            <w:tcW w:type="dxa" w:w="1814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shd w:fill="F1F3F5"/>
            <w:vAlign w:val="center"/>
          </w:tcPr>
          <w:p>
            <w:pPr>
              <w:spacing w:after="0" w:line="240" w:lineRule="auto"/>
            </w:pPr>
            <w:r>
              <w:rPr>
                <w:rFonts w:ascii="DejaVu Serif" w:hAnsi="DejaVu Serif"/>
                <w:color w:val="141414"/>
                <w:sz w:val="15"/>
              </w:rPr>
              <w:t>-</w:t>
            </w:r>
          </w:p>
        </w:tc>
      </w:tr>
      <w:tr>
        <w:tc>
          <w:tcPr>
            <w:tcW w:type="dxa" w:w="5896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color w:val="141414"/>
                <w:sz w:val="15"/>
              </w:rPr>
              <w:t>Aleatoric-epistemic variance decomposition</w:t>
            </w:r>
          </w:p>
        </w:tc>
        <w:tc>
          <w:tcPr>
            <w:tcW w:type="dxa" w:w="1814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vAlign w:val="center"/>
          </w:tcPr>
          <w:p>
            <w:pPr>
              <w:spacing w:after="0" w:line="240" w:lineRule="auto"/>
            </w:pPr>
            <w:r>
              <w:rPr>
                <w:rFonts w:ascii="DejaVu Serif" w:hAnsi="DejaVu Serif"/>
                <w:color w:val="141414"/>
                <w:sz w:val="15"/>
              </w:rPr>
              <w:t>2000/2000</w:t>
            </w:r>
          </w:p>
        </w:tc>
        <w:tc>
          <w:tcPr>
            <w:tcW w:type="dxa" w:w="1814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vAlign w:val="center"/>
          </w:tcPr>
          <w:p>
            <w:pPr>
              <w:spacing w:after="0" w:line="240" w:lineRule="auto"/>
            </w:pPr>
            <w:r>
              <w:rPr>
                <w:rFonts w:ascii="DejaVu Serif" w:hAnsi="DejaVu Serif"/>
                <w:color w:val="141414"/>
                <w:sz w:val="15"/>
              </w:rPr>
              <w:t>2.220e-16</w:t>
            </w:r>
          </w:p>
        </w:tc>
      </w:tr>
      <w:tr>
        <w:tc>
          <w:tcPr>
            <w:tcW w:type="dxa" w:w="5896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shd w:fill="F1F3F5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color w:val="141414"/>
                <w:sz w:val="15"/>
              </w:rPr>
              <w:t>Expected Brier score minimized at the true probability</w:t>
            </w:r>
          </w:p>
        </w:tc>
        <w:tc>
          <w:tcPr>
            <w:tcW w:type="dxa" w:w="1814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shd w:fill="F1F3F5"/>
            <w:vAlign w:val="center"/>
          </w:tcPr>
          <w:p>
            <w:pPr>
              <w:spacing w:after="0" w:line="240" w:lineRule="auto"/>
            </w:pPr>
            <w:r>
              <w:rPr>
                <w:rFonts w:ascii="DejaVu Serif" w:hAnsi="DejaVu Serif"/>
                <w:color w:val="141414"/>
                <w:sz w:val="15"/>
              </w:rPr>
              <w:t>2000/2000</w:t>
            </w:r>
          </w:p>
        </w:tc>
        <w:tc>
          <w:tcPr>
            <w:tcW w:type="dxa" w:w="1814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shd w:fill="F1F3F5"/>
            <w:vAlign w:val="center"/>
          </w:tcPr>
          <w:p>
            <w:pPr>
              <w:spacing w:after="0" w:line="240" w:lineRule="auto"/>
            </w:pPr>
            <w:r>
              <w:rPr>
                <w:rFonts w:ascii="DejaVu Serif" w:hAnsi="DejaVu Serif"/>
                <w:color w:val="141414"/>
                <w:sz w:val="15"/>
              </w:rPr>
              <w:t>4.999e-04</w:t>
            </w:r>
          </w:p>
        </w:tc>
      </w:tr>
      <w:tr>
        <w:tc>
          <w:tcPr>
            <w:tcW w:type="dxa" w:w="5896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color w:val="141414"/>
                <w:sz w:val="15"/>
              </w:rPr>
              <w:t>Exact Bernoulli calibration identity E[O|p]=p</w:t>
            </w:r>
          </w:p>
        </w:tc>
        <w:tc>
          <w:tcPr>
            <w:tcW w:type="dxa" w:w="1814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vAlign w:val="center"/>
          </w:tcPr>
          <w:p>
            <w:pPr>
              <w:spacing w:after="0" w:line="240" w:lineRule="auto"/>
            </w:pPr>
            <w:r>
              <w:rPr>
                <w:rFonts w:ascii="DejaVu Serif" w:hAnsi="DejaVu Serif"/>
                <w:color w:val="141414"/>
                <w:sz w:val="15"/>
              </w:rPr>
              <w:t>2000/2000</w:t>
            </w:r>
          </w:p>
        </w:tc>
        <w:tc>
          <w:tcPr>
            <w:tcW w:type="dxa" w:w="1814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vAlign w:val="center"/>
          </w:tcPr>
          <w:p>
            <w:pPr>
              <w:spacing w:after="0" w:line="240" w:lineRule="auto"/>
            </w:pPr>
            <w:r>
              <w:rPr>
                <w:rFonts w:ascii="DejaVu Serif" w:hAnsi="DejaVu Serif"/>
                <w:color w:val="141414"/>
                <w:sz w:val="15"/>
              </w:rPr>
              <w:t>-</w:t>
            </w:r>
          </w:p>
        </w:tc>
      </w:tr>
      <w:tr>
        <w:tc>
          <w:tcPr>
            <w:tcW w:type="dxa" w:w="5896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shd w:fill="F1F3F5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color w:val="141414"/>
                <w:sz w:val="15"/>
              </w:rPr>
              <w:t>Invalid transition kernel triggers ABSTAIN</w:t>
            </w:r>
          </w:p>
        </w:tc>
        <w:tc>
          <w:tcPr>
            <w:tcW w:type="dxa" w:w="1814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shd w:fill="F1F3F5"/>
            <w:vAlign w:val="center"/>
          </w:tcPr>
          <w:p>
            <w:pPr>
              <w:spacing w:after="0" w:line="240" w:lineRule="auto"/>
            </w:pPr>
            <w:r>
              <w:rPr>
                <w:rFonts w:ascii="DejaVu Serif" w:hAnsi="DejaVu Serif"/>
                <w:color w:val="141414"/>
                <w:sz w:val="15"/>
              </w:rPr>
              <w:t>2000/2000</w:t>
            </w:r>
          </w:p>
        </w:tc>
        <w:tc>
          <w:tcPr>
            <w:tcW w:type="dxa" w:w="1814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shd w:fill="F1F3F5"/>
            <w:vAlign w:val="center"/>
          </w:tcPr>
          <w:p>
            <w:pPr>
              <w:spacing w:after="0" w:line="240" w:lineRule="auto"/>
            </w:pPr>
            <w:r>
              <w:rPr>
                <w:rFonts w:ascii="DejaVu Serif" w:hAnsi="DejaVu Serif"/>
                <w:color w:val="141414"/>
                <w:sz w:val="15"/>
              </w:rPr>
              <w:t>-</w:t>
            </w:r>
          </w:p>
        </w:tc>
      </w:tr>
      <w:tr>
        <w:tc>
          <w:tcPr>
            <w:tcW w:type="dxa" w:w="5896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color w:val="141414"/>
                <w:sz w:val="15"/>
              </w:rPr>
              <w:t>Nonunique compatible path laws remain SET-LAW</w:t>
            </w:r>
          </w:p>
        </w:tc>
        <w:tc>
          <w:tcPr>
            <w:tcW w:type="dxa" w:w="1814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vAlign w:val="center"/>
          </w:tcPr>
          <w:p>
            <w:pPr>
              <w:spacing w:after="0" w:line="240" w:lineRule="auto"/>
            </w:pPr>
            <w:r>
              <w:rPr>
                <w:rFonts w:ascii="DejaVu Serif" w:hAnsi="DejaVu Serif"/>
                <w:color w:val="141414"/>
                <w:sz w:val="15"/>
              </w:rPr>
              <w:t>2000/2000</w:t>
            </w:r>
          </w:p>
        </w:tc>
        <w:tc>
          <w:tcPr>
            <w:tcW w:type="dxa" w:w="1814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vAlign w:val="center"/>
          </w:tcPr>
          <w:p>
            <w:pPr>
              <w:spacing w:after="0" w:line="240" w:lineRule="auto"/>
            </w:pPr>
            <w:r>
              <w:rPr>
                <w:rFonts w:ascii="DejaVu Serif" w:hAnsi="DejaVu Serif"/>
                <w:color w:val="141414"/>
                <w:sz w:val="15"/>
              </w:rPr>
              <w:t>-</w:t>
            </w:r>
          </w:p>
        </w:tc>
      </w:tr>
      <w:tr>
        <w:tc>
          <w:tcPr>
            <w:tcW w:type="dxa" w:w="5896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shd w:fill="F1F3F5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color w:val="141414"/>
                <w:sz w:val="15"/>
              </w:rPr>
              <w:t>Weakest-link and EMP-status firewall</w:t>
            </w:r>
          </w:p>
        </w:tc>
        <w:tc>
          <w:tcPr>
            <w:tcW w:type="dxa" w:w="1814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shd w:fill="F1F3F5"/>
            <w:vAlign w:val="center"/>
          </w:tcPr>
          <w:p>
            <w:pPr>
              <w:spacing w:after="0" w:line="240" w:lineRule="auto"/>
            </w:pPr>
            <w:r>
              <w:rPr>
                <w:rFonts w:ascii="DejaVu Serif" w:hAnsi="DejaVu Serif"/>
                <w:color w:val="141414"/>
                <w:sz w:val="15"/>
              </w:rPr>
              <w:t>2000/2000</w:t>
            </w:r>
          </w:p>
        </w:tc>
        <w:tc>
          <w:tcPr>
            <w:tcW w:type="dxa" w:w="1814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shd w:fill="F1F3F5"/>
            <w:vAlign w:val="center"/>
          </w:tcPr>
          <w:p>
            <w:pPr>
              <w:spacing w:after="0" w:line="240" w:lineRule="auto"/>
            </w:pPr>
            <w:r>
              <w:rPr>
                <w:rFonts w:ascii="DejaVu Serif" w:hAnsi="DejaVu Serif"/>
                <w:color w:val="141414"/>
                <w:sz w:val="15"/>
              </w:rPr>
              <w:t>-</w:t>
            </w:r>
          </w:p>
        </w:tc>
      </w:tr>
    </w:tbl>
    <w:p>
      <w:pPr>
        <w:spacing w:after="0"/>
      </w:pPr>
    </w:p>
    <w:p>
      <w:pPr>
        <w:spacing w:after="80" w:line="252" w:lineRule="auto"/>
        <w:jc w:val="both"/>
      </w:pPr>
      <w:r>
        <w:rPr>
          <w:rFonts w:ascii="DejaVu Serif" w:hAnsi="DejaVu Serif"/>
          <w:sz w:val="19"/>
        </w:rPr>
        <w:t>Итого: 32000/32000; status=NUM; максимальная численная ошибка 4.999e-04; EMP-OBS отсутствует.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070"/>
      </w:tblGrid>
      <w:tr>
        <w:tc>
          <w:tcPr>
            <w:tcW w:type="dxa" w:w="10070"/>
            <w:shd w:fill="EAF5EF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val="single" w:sz="8" w:color="2F6B4F"/>
              <w:left w:val="single" w:sz="8" w:color="2F6B4F"/>
              <w:bottom w:val="single" w:sz="8" w:color="2F6B4F"/>
              <w:right w:val="single" w:sz="8" w:color="2F6B4F"/>
              <w:insideH w:val="single" w:sz="8" w:color="2F6B4F"/>
              <w:insideV w:val="single" w:sz="8" w:color="2F6B4F"/>
            </w:tcBorders>
          </w:tcPr>
          <w:p>
            <w:pPr>
              <w:spacing w:after="0" w:line="252" w:lineRule="auto"/>
            </w:pPr>
            <w:r>
              <w:rPr>
                <w:rFonts w:ascii="DejaVu Sans" w:hAnsi="DejaVu Sans"/>
                <w:b/>
                <w:color w:val="2F6B4F"/>
                <w:sz w:val="18"/>
              </w:rPr>
              <w:t xml:space="preserve">ЧТО ДОКАЗЫВАЕТ СЕРТИФИКАТ. </w:t>
            </w:r>
            <w:r>
              <w:rPr>
                <w:rFonts w:ascii="DejaVu Serif" w:hAnsi="DejaVu Serif"/>
                <w:color w:val="222222"/>
                <w:sz w:val="18"/>
              </w:rPr>
              <w:t>Корректность реализованных конечномерных формул, semigroup/kernel identities, probability envelopes, filter normalization и blocker logic при фиксированном коде и seed.</w:t>
            </w:r>
          </w:p>
        </w:tc>
      </w:tr>
    </w:tbl>
    <w:p>
      <w:pPr>
        <w:spacing w:after="0"/>
      </w:pP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070"/>
      </w:tblGrid>
      <w:tr>
        <w:tc>
          <w:tcPr>
            <w:tcW w:type="dxa" w:w="10070"/>
            <w:shd w:fill="FCEDEE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val="single" w:sz="8" w:color="B22222"/>
              <w:left w:val="single" w:sz="8" w:color="B22222"/>
              <w:bottom w:val="single" w:sz="8" w:color="B22222"/>
              <w:right w:val="single" w:sz="8" w:color="B22222"/>
              <w:insideH w:val="single" w:sz="8" w:color="B22222"/>
              <w:insideV w:val="single" w:sz="8" w:color="B22222"/>
            </w:tcBorders>
          </w:tcPr>
          <w:p>
            <w:pPr>
              <w:spacing w:after="0" w:line="252" w:lineRule="auto"/>
            </w:pPr>
            <w:r>
              <w:rPr>
                <w:rFonts w:ascii="DejaVu Sans" w:hAnsi="DejaVu Sans"/>
                <w:b/>
                <w:color w:val="B22222"/>
                <w:sz w:val="18"/>
              </w:rPr>
              <w:t xml:space="preserve">ЧЕГО ОН НЕ ДОКАЗЫВАЕТ. </w:t>
            </w:r>
            <w:r>
              <w:rPr>
                <w:rFonts w:ascii="DejaVu Serif" w:hAnsi="DejaVu Serif"/>
                <w:color w:val="222222"/>
                <w:sz w:val="18"/>
              </w:rPr>
              <w:t>Физический stochastic carrier V*P, правильность конкретного generator/likelihood, независимую калибровку, причинную интерпретацию и наступление будущих событий.</w:t>
            </w:r>
          </w:p>
        </w:tc>
      </w:tr>
    </w:tbl>
    <w:p>
      <w:pPr>
        <w:spacing w:after="0"/>
      </w:pPr>
    </w:p>
    <w:p>
      <w:pPr>
        <w:spacing w:after="40"/>
      </w:pPr>
    </w:p>
    <w:p>
      <w:r>
        <w:br w:type="page"/>
      </w:r>
    </w:p>
    <w:p>
      <w:pPr>
        <w:pStyle w:val="Heading1"/>
        <w:keepNext w:val="1"/>
      </w:pPr>
      <w:r>
        <w:t>Глава 18. Редкие переходы, барьеры действия и метастабильность</w:t>
      </w:r>
    </w:p>
    <w:p>
      <w:pPr>
        <w:keepNext/>
        <w:spacing w:after="80" w:before="0" w:line="240" w:lineRule="auto"/>
        <w:jc w:val="left"/>
      </w:pPr>
      <w:r>
        <w:rPr>
          <w:rFonts w:ascii="DejaVu Sans" w:hAnsi="DejaVu Sans" w:eastAsia="DejaVu Sans"/>
          <w:b w:val="0"/>
          <w:i w:val="0"/>
          <w:color w:val="6B7480"/>
          <w:sz w:val="17"/>
        </w:rPr>
        <w:t>T3-CH-18 · master locator · T3-EDIT-v0.17</w:t>
      </w:r>
    </w:p>
    <w:p>
      <w:pPr>
        <w:pStyle w:val="Heading2"/>
        <w:spacing w:before="160" w:after="100"/>
        <w:keepNext w:val="1"/>
      </w:pPr>
      <w:r>
        <w:t>Понятное введение к главе</w:t>
      </w:r>
    </w:p>
    <w:p>
      <w:pPr>
        <w:spacing w:after="80"/>
      </w:pPr>
      <w:r>
        <w:rPr>
          <w:rFonts w:ascii="DejaVu Sans" w:hAnsi="DejaVu Sans" w:eastAsia="DejaVu Sans"/>
          <w:color w:val="647080"/>
          <w:sz w:val="17"/>
        </w:rPr>
        <w:t>T3-EXPL-18 · поясняющий блок · T3-EDIT-v0.17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5" w:space="0" w:color="B8C4D3"/>
          <w:left w:val="single" w:sz="5" w:space="0" w:color="B8C4D3"/>
          <w:bottom w:val="single" w:sz="5" w:space="0" w:color="B8C4D3"/>
          <w:right w:val="single" w:sz="5" w:space="0" w:color="B8C4D3"/>
          <w:insideH w:val="single" w:sz="5" w:space="0" w:color="B8C4D3"/>
          <w:insideV w:val="single" w:sz="5" w:space="0" w:color="B8C4D3"/>
        </w:tblBorders>
      </w:tblPr>
      <w:tblGrid>
        <w:gridCol w:w="2900"/>
        <w:gridCol w:w="6820"/>
      </w:tblGrid>
      <w:tr>
        <w:trPr>
          <w:cantSplit/>
        </w:trPr>
        <w:tc>
          <w:tcPr>
            <w:tcW w:type="dxa" w:w="2900"/>
            <w:vAlign w:val="center"/>
            <w:tcMar>
              <w:top w:w="95" w:type="dxa"/>
              <w:start w:w="90" w:type="dxa"/>
              <w:bottom w:w="95" w:type="dxa"/>
              <w:end w:w="90" w:type="dxa"/>
            </w:tcMar>
            <w:shd w:fill="244D7B"/>
          </w:tcPr>
          <w:p>
            <w:pPr>
              <w:spacing w:after="0" w:line="240" w:lineRule="auto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6"/>
              </w:rPr>
              <w:t>ЦЕНТРАЛЬНЫЙ ВОПРОС</w:t>
            </w:r>
          </w:p>
        </w:tc>
        <w:tc>
          <w:tcPr>
            <w:tcW w:type="dxa" w:w="6820"/>
            <w:vAlign w:val="center"/>
            <w:tcMar>
              <w:top w:w="95" w:type="dxa"/>
              <w:start w:w="120" w:type="dxa"/>
              <w:bottom w:w="95" w:type="dxa"/>
              <w:end w:w="120" w:type="dxa"/>
            </w:tcMar>
            <w:shd w:fill="EAF0F7"/>
          </w:tcPr>
          <w:p>
            <w:pPr>
              <w:spacing w:after="0" w:line="252" w:lineRule="auto"/>
              <w:jc w:val="left"/>
            </w:pPr>
            <w:r>
              <w:rPr>
                <w:rFonts w:ascii="DejaVu Serif" w:hAnsi="DejaVu Serif" w:eastAsia="DejaVu Serif"/>
                <w:sz w:val="18"/>
              </w:rPr>
              <w:t>Как оценивать редкие переходы и метастабильность, не принимая асимптотический показатель за наблюдённую вероятность или причину?</w:t>
            </w:r>
          </w:p>
        </w:tc>
      </w:tr>
      <w:tr>
        <w:trPr>
          <w:cantSplit/>
        </w:trPr>
        <w:tc>
          <w:tcPr>
            <w:tcW w:type="dxa" w:w="2900"/>
            <w:vAlign w:val="center"/>
            <w:tcMar>
              <w:top w:w="95" w:type="dxa"/>
              <w:start w:w="90" w:type="dxa"/>
              <w:bottom w:w="95" w:type="dxa"/>
              <w:end w:w="90" w:type="dxa"/>
            </w:tcMar>
            <w:shd w:fill="35688F"/>
          </w:tcPr>
          <w:p>
            <w:pPr>
              <w:spacing w:after="0" w:line="240" w:lineRule="auto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6"/>
              </w:rPr>
              <w:t>ПРОСТОЙ СМЫСЛ</w:t>
            </w:r>
          </w:p>
        </w:tc>
        <w:tc>
          <w:tcPr>
            <w:tcW w:type="dxa" w:w="6820"/>
            <w:vAlign w:val="center"/>
            <w:tcMar>
              <w:top w:w="95" w:type="dxa"/>
              <w:start w:w="120" w:type="dxa"/>
              <w:bottom w:w="95" w:type="dxa"/>
              <w:end w:w="120" w:type="dxa"/>
            </w:tcMar>
            <w:shd w:fill="EDF4F9"/>
          </w:tcPr>
          <w:p>
            <w:pPr>
              <w:spacing w:after="0" w:line="252" w:lineRule="auto"/>
              <w:jc w:val="left"/>
            </w:pPr>
            <w:r>
              <w:rPr>
                <w:rFonts w:ascii="DejaVu Serif" w:hAnsi="DejaVu Serif" w:eastAsia="DejaVu Serif"/>
                <w:sz w:val="18"/>
              </w:rPr>
              <w:t>Large deviations оценивает экспоненциальную стоимость траектории при малом шуме. Quasipotential и instanton показывают наиболее дешёвый модельный путь к редкому событию.</w:t>
            </w:r>
          </w:p>
        </w:tc>
      </w:tr>
      <w:tr>
        <w:trPr>
          <w:cantSplit/>
        </w:trPr>
        <w:tc>
          <w:tcPr>
            <w:tcW w:type="dxa" w:w="2900"/>
            <w:vAlign w:val="center"/>
            <w:tcMar>
              <w:top w:w="95" w:type="dxa"/>
              <w:start w:w="90" w:type="dxa"/>
              <w:bottom w:w="95" w:type="dxa"/>
              <w:end w:w="90" w:type="dxa"/>
            </w:tcMar>
            <w:shd w:fill="9B6A12"/>
          </w:tcPr>
          <w:p>
            <w:pPr>
              <w:spacing w:after="0" w:line="240" w:lineRule="auto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6"/>
              </w:rPr>
              <w:t>МИНИМАЛЬНЫЙ ПРИМЕР</w:t>
            </w:r>
          </w:p>
        </w:tc>
        <w:tc>
          <w:tcPr>
            <w:tcW w:type="dxa" w:w="6820"/>
            <w:vAlign w:val="center"/>
            <w:tcMar>
              <w:top w:w="95" w:type="dxa"/>
              <w:start w:w="120" w:type="dxa"/>
              <w:bottom w:w="95" w:type="dxa"/>
              <w:end w:w="120" w:type="dxa"/>
            </w:tcMar>
            <w:shd w:fill="FBF4DF"/>
          </w:tcPr>
          <w:p>
            <w:pPr>
              <w:spacing w:after="0" w:line="252" w:lineRule="auto"/>
              <w:jc w:val="left"/>
            </w:pPr>
            <w:r>
              <w:rPr>
                <w:rFonts w:ascii="DejaVu Serif" w:hAnsi="DejaVu Serif" w:eastAsia="DejaVu Serif"/>
                <w:sz w:val="18"/>
              </w:rPr>
              <w:t>В двойной яме V=(x²-1)²/4 барьер от -1 до седла 0 равен 1/4. Это action barrier модели; реальное время перехода требует finite-ε поправок и данных.</w:t>
            </w:r>
          </w:p>
        </w:tc>
      </w:tr>
      <w:tr>
        <w:trPr>
          <w:cantSplit/>
        </w:trPr>
        <w:tc>
          <w:tcPr>
            <w:tcW w:type="dxa" w:w="2900"/>
            <w:vAlign w:val="center"/>
            <w:tcMar>
              <w:top w:w="95" w:type="dxa"/>
              <w:start w:w="90" w:type="dxa"/>
              <w:bottom w:w="95" w:type="dxa"/>
              <w:end w:w="90" w:type="dxa"/>
            </w:tcMar>
            <w:shd w:fill="2F6E72"/>
          </w:tcPr>
          <w:p>
            <w:pPr>
              <w:spacing w:after="0" w:line="240" w:lineRule="auto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6"/>
              </w:rPr>
              <w:t>ОНТОЛОГИЯ</w:t>
            </w:r>
          </w:p>
        </w:tc>
        <w:tc>
          <w:tcPr>
            <w:tcW w:type="dxa" w:w="6820"/>
            <w:vAlign w:val="center"/>
            <w:tcMar>
              <w:top w:w="95" w:type="dxa"/>
              <w:start w:w="120" w:type="dxa"/>
              <w:bottom w:w="95" w:type="dxa"/>
              <w:end w:w="120" w:type="dxa"/>
            </w:tcMar>
            <w:shd w:fill="EAF5F4"/>
          </w:tcPr>
          <w:p>
            <w:pPr>
              <w:spacing w:after="0" w:line="252" w:lineRule="auto"/>
              <w:jc w:val="left"/>
            </w:pPr>
            <w:r>
              <w:rPr>
                <w:rFonts w:ascii="DejaVu Serif" w:hAnsi="DejaVu Serif" w:eastAsia="DejaVu Serif"/>
                <w:sz w:val="18"/>
              </w:rPr>
              <w:t>Существуют path space, rate function I, action I_{0T}, target set, quasipotential V_A и set-valued instanton family.</w:t>
            </w:r>
          </w:p>
        </w:tc>
      </w:tr>
      <w:tr>
        <w:trPr>
          <w:cantSplit/>
        </w:trPr>
        <w:tc>
          <w:tcPr>
            <w:tcW w:type="dxa" w:w="2900"/>
            <w:vAlign w:val="center"/>
            <w:tcMar>
              <w:top w:w="95" w:type="dxa"/>
              <w:start w:w="90" w:type="dxa"/>
              <w:bottom w:w="95" w:type="dxa"/>
              <w:end w:w="90" w:type="dxa"/>
            </w:tcMar>
            <w:shd w:fill="445A86"/>
          </w:tcPr>
          <w:p>
            <w:pPr>
              <w:spacing w:after="0" w:line="240" w:lineRule="auto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6"/>
              </w:rPr>
              <w:t>ГНОСЕОЛОГИЯ</w:t>
            </w:r>
          </w:p>
        </w:tc>
        <w:tc>
          <w:tcPr>
            <w:tcW w:type="dxa" w:w="6820"/>
            <w:vAlign w:val="center"/>
            <w:tcMar>
              <w:top w:w="95" w:type="dxa"/>
              <w:start w:w="120" w:type="dxa"/>
              <w:bottom w:w="95" w:type="dxa"/>
              <w:end w:w="120" w:type="dxa"/>
            </w:tcMar>
            <w:shd w:fill="EEF1F8"/>
          </w:tcPr>
          <w:p>
            <w:pPr>
              <w:spacing w:after="0" w:line="252" w:lineRule="auto"/>
              <w:jc w:val="left"/>
            </w:pPr>
            <w:r>
              <w:rPr>
                <w:rFonts w:ascii="DejaVu Serif" w:hAnsi="DejaVu Serif" w:eastAsia="DejaVu Serif"/>
                <w:sz w:val="18"/>
              </w:rPr>
              <w:t>LDP и exit asymptotics доказываются при регулярности drift/diffusion, exponential tightness и контроле пределов.</w:t>
            </w:r>
          </w:p>
        </w:tc>
      </w:tr>
      <w:tr>
        <w:trPr>
          <w:cantSplit/>
        </w:trPr>
        <w:tc>
          <w:tcPr>
            <w:tcW w:type="dxa" w:w="2900"/>
            <w:vAlign w:val="center"/>
            <w:tcMar>
              <w:top w:w="95" w:type="dxa"/>
              <w:start w:w="90" w:type="dxa"/>
              <w:bottom w:w="95" w:type="dxa"/>
              <w:end w:w="90" w:type="dxa"/>
            </w:tcMar>
            <w:shd w:fill="9B6A12"/>
          </w:tcPr>
          <w:p>
            <w:pPr>
              <w:spacing w:after="0" w:line="240" w:lineRule="auto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6"/>
              </w:rPr>
              <w:t>ФЕНОМЕНОЛОГИЯ</w:t>
            </w:r>
          </w:p>
        </w:tc>
        <w:tc>
          <w:tcPr>
            <w:tcW w:type="dxa" w:w="6820"/>
            <w:vAlign w:val="center"/>
            <w:tcMar>
              <w:top w:w="95" w:type="dxa"/>
              <w:start w:w="120" w:type="dxa"/>
              <w:bottom w:w="95" w:type="dxa"/>
              <w:end w:w="120" w:type="dxa"/>
            </w:tcMar>
            <w:shd w:fill="FBF4DF"/>
          </w:tcPr>
          <w:p>
            <w:pPr>
              <w:spacing w:after="0" w:line="252" w:lineRule="auto"/>
              <w:jc w:val="left"/>
            </w:pPr>
            <w:r>
              <w:rPr>
                <w:rFonts w:ascii="DejaVu Serif" w:hAnsi="DejaVu Serif" w:eastAsia="DejaVu Serif"/>
                <w:sz w:val="18"/>
              </w:rPr>
              <w:t>Редкий переход проявляется как длинное пребывание около метастабильного состояния и короткий переход через область минимального action.</w:t>
            </w:r>
          </w:p>
        </w:tc>
      </w:tr>
      <w:tr>
        <w:trPr>
          <w:cantSplit/>
        </w:trPr>
        <w:tc>
          <w:tcPr>
            <w:tcW w:type="dxa" w:w="2900"/>
            <w:vAlign w:val="center"/>
            <w:tcMar>
              <w:top w:w="95" w:type="dxa"/>
              <w:start w:w="90" w:type="dxa"/>
              <w:bottom w:w="95" w:type="dxa"/>
              <w:end w:w="90" w:type="dxa"/>
            </w:tcMar>
            <w:shd w:fill="3F7A4A"/>
          </w:tcPr>
          <w:p>
            <w:pPr>
              <w:spacing w:after="0" w:line="240" w:lineRule="auto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6"/>
              </w:rPr>
              <w:t>ФИЗИЧЕСКИЙ СМЫСЛ</w:t>
            </w:r>
          </w:p>
        </w:tc>
        <w:tc>
          <w:tcPr>
            <w:tcW w:type="dxa" w:w="6820"/>
            <w:vAlign w:val="center"/>
            <w:tcMar>
              <w:top w:w="95" w:type="dxa"/>
              <w:start w:w="120" w:type="dxa"/>
              <w:bottom w:w="95" w:type="dxa"/>
              <w:end w:w="120" w:type="dxa"/>
            </w:tcMar>
            <w:shd w:fill="EDF7EF"/>
          </w:tcPr>
          <w:p>
            <w:pPr>
              <w:spacing w:after="0" w:line="252" w:lineRule="auto"/>
              <w:jc w:val="left"/>
            </w:pPr>
            <w:r>
              <w:rPr>
                <w:rFonts w:ascii="DejaVu Serif" w:hAnsi="DejaVu Serif" w:eastAsia="DejaVu Serif"/>
                <w:sz w:val="18"/>
              </w:rPr>
              <w:t>Аппарат пригоден для фазовых переходов, отказов, активационных процессов и редких космологических сценариев.</w:t>
            </w:r>
          </w:p>
        </w:tc>
      </w:tr>
      <w:tr>
        <w:trPr>
          <w:cantSplit/>
        </w:trPr>
        <w:tc>
          <w:tcPr>
            <w:tcW w:type="dxa" w:w="2900"/>
            <w:vAlign w:val="center"/>
            <w:tcMar>
              <w:top w:w="95" w:type="dxa"/>
              <w:start w:w="90" w:type="dxa"/>
              <w:bottom w:w="95" w:type="dxa"/>
              <w:end w:w="90" w:type="dxa"/>
            </w:tcMar>
            <w:shd w:fill="A23A36"/>
          </w:tcPr>
          <w:p>
            <w:pPr>
              <w:spacing w:after="0" w:line="240" w:lineRule="auto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6"/>
              </w:rPr>
              <w:t>ОГРАНИЧЕНИЕ</w:t>
            </w:r>
          </w:p>
        </w:tc>
        <w:tc>
          <w:tcPr>
            <w:tcW w:type="dxa" w:w="6820"/>
            <w:vAlign w:val="center"/>
            <w:tcMar>
              <w:top w:w="95" w:type="dxa"/>
              <w:start w:w="120" w:type="dxa"/>
              <w:bottom w:w="95" w:type="dxa"/>
              <w:end w:w="120" w:type="dxa"/>
            </w:tcMar>
            <w:shd w:fill="FBEDEC"/>
          </w:tcPr>
          <w:p>
            <w:pPr>
              <w:spacing w:after="0" w:line="252" w:lineRule="auto"/>
              <w:jc w:val="left"/>
            </w:pPr>
            <w:r>
              <w:rPr>
                <w:rFonts w:ascii="DejaVu Serif" w:hAnsi="DejaVu Serif" w:eastAsia="DejaVu Serif"/>
                <w:sz w:val="18"/>
              </w:rPr>
              <w:t>LDP exponent не является точной finite-sample вероятностью; candidate instanton не является наблюдённой физической причиной.</w:t>
            </w:r>
          </w:p>
        </w:tc>
      </w:tr>
      <w:tr>
        <w:trPr>
          <w:cantSplit/>
        </w:trPr>
        <w:tc>
          <w:tcPr>
            <w:tcW w:type="dxa" w:w="2900"/>
            <w:vAlign w:val="center"/>
            <w:tcMar>
              <w:top w:w="95" w:type="dxa"/>
              <w:start w:w="90" w:type="dxa"/>
              <w:bottom w:w="95" w:type="dxa"/>
              <w:end w:w="90" w:type="dxa"/>
            </w:tcMar>
            <w:shd w:fill="8A651A"/>
          </w:tcPr>
          <w:p>
            <w:pPr>
              <w:spacing w:after="0" w:line="240" w:lineRule="auto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6"/>
              </w:rPr>
              <w:t>АВТОРСКАЯ НОВИЗНА</w:t>
            </w:r>
          </w:p>
        </w:tc>
        <w:tc>
          <w:tcPr>
            <w:tcW w:type="dxa" w:w="6820"/>
            <w:vAlign w:val="center"/>
            <w:tcMar>
              <w:top w:w="95" w:type="dxa"/>
              <w:start w:w="120" w:type="dxa"/>
              <w:bottom w:w="95" w:type="dxa"/>
              <w:end w:w="120" w:type="dxa"/>
            </w:tcMar>
            <w:shd w:fill="FBF4DF"/>
          </w:tcPr>
          <w:p>
            <w:pPr>
              <w:spacing w:after="0" w:line="252" w:lineRule="auto"/>
              <w:jc w:val="left"/>
            </w:pPr>
            <w:r>
              <w:rPr>
                <w:rFonts w:ascii="DejaVu Serif" w:hAnsi="DejaVu Serif" w:eastAsia="DejaVu Serif"/>
                <w:sz w:val="18"/>
              </w:rPr>
              <w:t>Авторским является включение large-deviation certificate в Reper/PredRep/KLT-RBD цепочку с лестницей L0-L4 и ABSTAIN gates.</w:t>
            </w:r>
          </w:p>
        </w:tc>
      </w:tr>
      <w:tr>
        <w:trPr>
          <w:cantSplit/>
        </w:trPr>
        <w:tc>
          <w:tcPr>
            <w:tcW w:type="dxa" w:w="2900"/>
            <w:vAlign w:val="center"/>
            <w:tcMar>
              <w:top w:w="95" w:type="dxa"/>
              <w:start w:w="90" w:type="dxa"/>
              <w:bottom w:w="95" w:type="dxa"/>
              <w:end w:w="90" w:type="dxa"/>
            </w:tcMar>
            <w:shd w:fill="59636F"/>
          </w:tcPr>
          <w:p>
            <w:pPr>
              <w:spacing w:after="0" w:line="240" w:lineRule="auto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6"/>
              </w:rPr>
              <w:t>МАРШРУТ ГЛАВЫ</w:t>
            </w:r>
          </w:p>
        </w:tc>
        <w:tc>
          <w:tcPr>
            <w:tcW w:type="dxa" w:w="6820"/>
            <w:vAlign w:val="center"/>
            <w:tcMar>
              <w:top w:w="95" w:type="dxa"/>
              <w:start w:w="120" w:type="dxa"/>
              <w:bottom w:w="95" w:type="dxa"/>
              <w:end w:w="120" w:type="dxa"/>
            </w:tcMar>
            <w:shd w:fill="F0F2F4"/>
          </w:tcPr>
          <w:p>
            <w:pPr>
              <w:spacing w:after="0" w:line="252" w:lineRule="auto"/>
              <w:jc w:val="left"/>
            </w:pPr>
            <w:r>
              <w:rPr>
                <w:rFonts w:ascii="DejaVu Serif" w:hAnsi="DejaVu Serif" w:eastAsia="DejaVu Serif"/>
                <w:sz w:val="18"/>
              </w:rPr>
              <w:t>Определяются LDP-carrier, action и quasipotential, затем importance sampling и finite-sample firewall. Глава 19 подключает реальные data adapters.</w:t>
            </w:r>
          </w:p>
        </w:tc>
      </w:tr>
    </w:tbl>
    <w:p>
      <w:pPr>
        <w:keepNext/>
        <w:spacing w:before="60" w:after="160"/>
      </w:pPr>
      <w:r>
        <w:rPr>
          <w:rFonts w:ascii="DejaVu Serif" w:hAnsi="DejaVu Serif" w:eastAsia="DejaVu Serif"/>
          <w:i/>
          <w:color w:val="5A5F67"/>
          <w:sz w:val="17"/>
        </w:rPr>
        <w:t>Редакционная функция T3-EXPL-18: облегчить чтение главы 18 «Глава 18. Редкие переходы, барьеры действия и метастабильность» без изменения её формальных определений, Dom/Cod и доказательных статусов.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865"/>
      </w:tblGrid>
      <w:tr>
        <w:tc>
          <w:tcPr>
            <w:tcW w:type="dxa" w:w="10152"/>
            <w:shd w:fill="EAF0F7"/>
            <w:tcMar>
              <w:top w:w="100" w:type="dxa"/>
              <w:start w:w="130" w:type="dxa"/>
              <w:bottom w:w="100" w:type="dxa"/>
              <w:end w:w="130" w:type="dxa"/>
            </w:tcMar>
            <w:tcBorders>
              <w:top w:val="single" w:sz="6" w:color="244D7B"/>
              <w:bottom w:val="single" w:sz="6" w:color="244D7B"/>
              <w:left w:val="single" w:sz="6" w:color="244D7B"/>
              <w:right w:val="single" w:sz="6" w:color="244D7B"/>
              <w:insideH w:val="single" w:sz="6" w:color="244D7B"/>
              <w:insideV w:val="single" w:sz="6" w:color="244D7B"/>
            </w:tcBorders>
          </w:tcPr>
          <w:p>
            <w:pPr>
              <w:spacing w:after="0" w:line="250" w:lineRule="auto"/>
            </w:pPr>
            <w:r>
              <w:rPr>
                <w:rFonts w:ascii="DejaVu Sans" w:hAnsi="DejaVu Sans"/>
                <w:b/>
                <w:color w:val="244D7B"/>
                <w:sz w:val="20"/>
              </w:rPr>
              <w:t xml:space="preserve">СТАТУС ГЛАВЫ. </w:t>
            </w:r>
            <w:r>
              <w:rPr>
                <w:rFonts w:ascii="DejaVu Serif" w:hAnsi="DejaVu Serif"/>
                <w:b w:val="0"/>
                <w:sz w:val="20"/>
              </w:rPr>
              <w:t>Содержание главы импортируется из контрольных точек Тома III с сохранением исходных THM/PROP/COND/MODEL/NUM/PHY-HYP/EMP-PLAN/OPEN/ABSTAIN. Редакционная сборка не повышает статус.</w:t>
            </w:r>
          </w:p>
        </w:tc>
      </w:tr>
    </w:tbl>
    <w:p>
      <w:pPr>
        <w:spacing w:after="20"/>
      </w:pPr>
    </w:p>
    <w:p>
      <w:pPr>
        <w:pStyle w:val="Heading2"/>
        <w:keepNext w:val="1"/>
      </w:pPr>
      <w:r>
        <w:t>LDP-carrier</w:t>
      </w:r>
    </w:p>
    <w:p>
      <w:pPr>
        <w:keepNext/>
        <w:spacing w:after="40"/>
        <w:jc w:val="left"/>
      </w:pPr>
      <w:r>
        <w:rPr>
          <w:rFonts w:ascii="DejaVu Sans" w:hAnsi="DejaVu Sans"/>
          <w:b/>
          <w:color w:val="5F6D7A"/>
          <w:sz w:val="16"/>
        </w:rPr>
        <w:t>T3-LOC-073 · источник: tom3_v0_12.docx · раздел: 2. LDP-carrier и лестница редкособытийного вывода</w:t>
      </w:r>
    </w:p>
    <w:p>
      <w:pPr>
        <w:spacing w:after="80" w:line="252" w:lineRule="auto"/>
        <w:jc w:val="both"/>
      </w:pPr>
      <w:r>
        <w:rPr>
          <w:rFonts w:ascii="DejaVu Serif" w:hAnsi="DejaVu Serif"/>
          <w:sz w:val="19"/>
        </w:rPr>
        <w:t>Пусть Z_ε принимает значения в хаусдорфовом пространстве 𝒳, ε↓0, а I:𝒳→[0,∞] полунепрерывна снизу. Семейство удовлетворяет принципу больших уклонений со скоростью 1/ε, если для борелевского A выполняются нижняя и верхняя оценки через внутренность A° и замыкание cl A.</w:t>
      </w:r>
    </w:p>
    <w:p>
      <w:pPr>
        <w:keepNext/>
        <w:spacing w:after="40"/>
        <w:jc w:val="center"/>
      </w:pPr>
      <w:r>
        <w:rPr>
          <w:rFonts w:ascii="DejaVu Sans" w:hAnsi="DejaVu Sans"/>
          <w:b/>
          <w:color w:val="5F6D7A"/>
          <w:sz w:val="16"/>
        </w:rPr>
        <w:t>Формула T3-EQ-0119</w:t>
      </w:r>
    </w:p>
    <w:p>
      <w:pPr>
        <w:spacing w:before="60" w:after="100"/>
        <w:jc w:val="center"/>
      </w:pPr>
      <w:r>
        <w:rPr>
          <w:rFonts w:ascii="DejaVu Serif" w:hAnsi="DejaVu Serif"/>
          <w:i/>
          <w:sz w:val="20"/>
        </w:rPr>
        <w:t>−inf_{x∈A°} I(x) ≤ liminf_{ε↓0} ε log P(Z_ε∈A) ≤ limsup_{ε↓0} ε log P(Z_ε∈A) ≤ −inf_{x∈cl A} I(x).</w:t>
      </w:r>
    </w:p>
    <w:p>
      <w:pPr>
        <w:spacing w:after="80" w:line="252" w:lineRule="auto"/>
        <w:jc w:val="both"/>
      </w:pPr>
      <w:r>
        <w:rPr>
          <w:rFonts w:ascii="DejaVu Serif" w:hAnsi="DejaVu Serif"/>
          <w:sz w:val="19"/>
        </w:rPr>
        <w:t>Good rate function имеет компактные подуровни {I≤c}. В path space это требует topology ledger и exponential tightness; ограниченность нормы сама по себе не заменяет компактность.</w:t>
      </w:r>
    </w:p>
    <w:p>
      <w:pPr>
        <w:spacing w:after="80" w:line="252" w:lineRule="auto"/>
        <w:jc w:val="both"/>
      </w:pPr>
      <w:r>
        <w:rPr>
          <w:rFonts w:ascii="DejaVu Serif" w:hAnsi="DejaVu Serif"/>
          <w:sz w:val="19"/>
        </w:rPr>
        <w:t>Для непрерывного F действует contraction principle:</w:t>
      </w:r>
    </w:p>
    <w:p>
      <w:pPr>
        <w:keepNext/>
        <w:spacing w:after="40"/>
        <w:jc w:val="center"/>
      </w:pPr>
      <w:r>
        <w:rPr>
          <w:rFonts w:ascii="DejaVu Sans" w:hAnsi="DejaVu Sans"/>
          <w:b/>
          <w:color w:val="5F6D7A"/>
          <w:sz w:val="16"/>
        </w:rPr>
        <w:t>Формула T3-EQ-0120</w:t>
      </w:r>
    </w:p>
    <w:p>
      <w:pPr>
        <w:spacing w:before="60" w:after="100"/>
        <w:jc w:val="center"/>
      </w:pPr>
      <w:r>
        <w:rPr>
          <w:rFonts w:ascii="DejaVu Serif" w:hAnsi="DejaVu Serif"/>
          <w:i/>
          <w:sz w:val="20"/>
        </w:rPr>
        <w:t>J(y)=inf{I(x):F(x)=y},  inf ∅=∞.</w:t>
      </w:r>
    </w:p>
    <w:p>
      <w:pPr>
        <w:spacing w:after="80" w:line="252" w:lineRule="auto"/>
        <w:jc w:val="both"/>
      </w:pPr>
      <w:r>
        <w:rPr>
          <w:rFonts w:ascii="DejaVu Serif" w:hAnsi="DejaVu Serif"/>
          <w:sz w:val="19"/>
        </w:rPr>
        <w:t>В KLT-RBD карта F может быть наблюдаемой, hitting functional, λ-координатой или projection к реперному графу. У полюса, разрыва или незакрытого Dom contraction gate не проходит.</w:t>
      </w:r>
    </w:p>
    <w:p>
      <w:pPr>
        <w:keepNext/>
        <w:spacing w:after="40"/>
        <w:jc w:val="left"/>
      </w:pPr>
      <w:r>
        <w:rPr>
          <w:rFonts w:ascii="DejaVu Sans" w:hAnsi="DejaVu Sans"/>
          <w:b/>
          <w:color w:val="5F6D7A"/>
          <w:sz w:val="16"/>
        </w:rPr>
        <w:t>Таблица T3-TBL-045 · tom3_v0_12.docx · 2. LDP-carrier и лестница редкособытийного вывода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357"/>
        <w:gridCol w:w="3357"/>
        <w:gridCol w:w="3357"/>
      </w:tblGrid>
      <w:tr>
        <w:trPr>
          <w:tblHeader w:val="true"/>
        </w:trPr>
        <w:tc>
          <w:tcPr>
            <w:tcW w:type="dxa" w:w="1134"/>
            <w:shd w:fill="1F4775"/>
            <w:tcMar>
              <w:top w:w="80" w:type="dxa"/>
              <w:start w:w="100" w:type="dxa"/>
              <w:bottom w:w="80" w:type="dxa"/>
              <w:end w:w="100" w:type="dxa"/>
            </w:tcMar>
            <w:tcBorders>
              <w:top w:val="single" w:sz="4" w:color="7A7A7A"/>
              <w:left w:val="single" w:sz="4" w:color="7A7A7A"/>
              <w:bottom w:val="single" w:sz="4" w:color="7A7A7A"/>
              <w:right w:val="single" w:sz="4" w:color="7A7A7A"/>
              <w:insideH w:val="single" w:sz="4" w:color="7A7A7A"/>
              <w:insideV w:val="single" w:sz="4" w:color="7A7A7A"/>
            </w:tcBorders>
            <w:vAlign w:val="center"/>
          </w:tcPr>
          <w:p>
            <w:pPr>
              <w:jc w:val="center"/>
            </w:pPr>
            <w:r>
              <w:rPr>
                <w:rFonts w:ascii="DejaVu Serif" w:hAnsi="DejaVu Serif"/>
                <w:b/>
                <w:color w:val="FFFFFF"/>
                <w:sz w:val="16"/>
              </w:rPr>
              <w:t>Уровень</w:t>
            </w:r>
          </w:p>
        </w:tc>
        <w:tc>
          <w:tcPr>
            <w:tcW w:type="dxa" w:w="2948"/>
            <w:shd w:fill="1F4775"/>
            <w:tcMar>
              <w:top w:w="80" w:type="dxa"/>
              <w:start w:w="100" w:type="dxa"/>
              <w:bottom w:w="80" w:type="dxa"/>
              <w:end w:w="100" w:type="dxa"/>
            </w:tcMar>
            <w:tcBorders>
              <w:top w:val="single" w:sz="4" w:color="7A7A7A"/>
              <w:left w:val="single" w:sz="4" w:color="7A7A7A"/>
              <w:bottom w:val="single" w:sz="4" w:color="7A7A7A"/>
              <w:right w:val="single" w:sz="4" w:color="7A7A7A"/>
              <w:insideH w:val="single" w:sz="4" w:color="7A7A7A"/>
              <w:insideV w:val="single" w:sz="4" w:color="7A7A7A"/>
            </w:tcBorders>
            <w:vAlign w:val="center"/>
          </w:tcPr>
          <w:p>
            <w:pPr>
              <w:jc w:val="center"/>
            </w:pPr>
            <w:r>
              <w:rPr>
                <w:rFonts w:ascii="DejaVu Serif" w:hAnsi="DejaVu Serif"/>
                <w:b/>
                <w:color w:val="FFFFFF"/>
                <w:sz w:val="16"/>
              </w:rPr>
              <w:t>Verdict</w:t>
            </w:r>
          </w:p>
        </w:tc>
        <w:tc>
          <w:tcPr>
            <w:tcW w:type="dxa" w:w="5669"/>
            <w:shd w:fill="1F4775"/>
            <w:tcMar>
              <w:top w:w="80" w:type="dxa"/>
              <w:start w:w="100" w:type="dxa"/>
              <w:bottom w:w="80" w:type="dxa"/>
              <w:end w:w="100" w:type="dxa"/>
            </w:tcMar>
            <w:tcBorders>
              <w:top w:val="single" w:sz="4" w:color="7A7A7A"/>
              <w:left w:val="single" w:sz="4" w:color="7A7A7A"/>
              <w:bottom w:val="single" w:sz="4" w:color="7A7A7A"/>
              <w:right w:val="single" w:sz="4" w:color="7A7A7A"/>
              <w:insideH w:val="single" w:sz="4" w:color="7A7A7A"/>
              <w:insideV w:val="single" w:sz="4" w:color="7A7A7A"/>
            </w:tcBorders>
            <w:vAlign w:val="center"/>
          </w:tcPr>
          <w:p>
            <w:pPr>
              <w:jc w:val="center"/>
            </w:pPr>
            <w:r>
              <w:rPr>
                <w:rFonts w:ascii="DejaVu Serif" w:hAnsi="DejaVu Serif"/>
                <w:b/>
                <w:color w:val="FFFFFF"/>
                <w:sz w:val="16"/>
              </w:rPr>
              <w:t>Строгая граница</w:t>
            </w:r>
          </w:p>
        </w:tc>
      </w:tr>
      <w:tr>
        <w:tc>
          <w:tcPr>
            <w:tcW w:type="dxa" w:w="1134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color w:val="141414"/>
                <w:sz w:val="16"/>
              </w:rPr>
              <w:t>L0</w:t>
            </w:r>
          </w:p>
        </w:tc>
        <w:tc>
          <w:tcPr>
            <w:tcW w:type="dxa" w:w="2948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vAlign w:val="center"/>
          </w:tcPr>
          <w:p>
            <w:pPr>
              <w:spacing w:after="0" w:line="240" w:lineRule="auto"/>
            </w:pPr>
            <w:r>
              <w:rPr>
                <w:rFonts w:ascii="DejaVu Serif" w:hAnsi="DejaVu Serif"/>
                <w:color w:val="141414"/>
                <w:sz w:val="16"/>
              </w:rPr>
              <w:t>IMPOSSIBLE-IN-MODEL</w:t>
            </w:r>
          </w:p>
        </w:tc>
        <w:tc>
          <w:tcPr>
            <w:tcW w:type="dxa" w:w="5669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vAlign w:val="center"/>
          </w:tcPr>
          <w:p>
            <w:pPr>
              <w:spacing w:after="0" w:line="240" w:lineRule="auto"/>
            </w:pPr>
            <w:r>
              <w:rPr>
                <w:rFonts w:ascii="DejaVu Serif" w:hAnsi="DejaVu Serif"/>
                <w:color w:val="141414"/>
                <w:sz w:val="16"/>
              </w:rPr>
              <w:t>target не пересекает support/достижимое множество</w:t>
            </w:r>
          </w:p>
        </w:tc>
      </w:tr>
      <w:tr>
        <w:tc>
          <w:tcPr>
            <w:tcW w:type="dxa" w:w="1134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shd w:fill="F1F3F5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color w:val="141414"/>
                <w:sz w:val="16"/>
              </w:rPr>
              <w:t>L1</w:t>
            </w:r>
          </w:p>
        </w:tc>
        <w:tc>
          <w:tcPr>
            <w:tcW w:type="dxa" w:w="2948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shd w:fill="F1F3F5"/>
            <w:vAlign w:val="center"/>
          </w:tcPr>
          <w:p>
            <w:pPr>
              <w:spacing w:after="0" w:line="240" w:lineRule="auto"/>
            </w:pPr>
            <w:r>
              <w:rPr>
                <w:rFonts w:ascii="DejaVu Serif" w:hAnsi="DejaVu Serif"/>
                <w:color w:val="141414"/>
                <w:sz w:val="16"/>
              </w:rPr>
              <w:t>FINITE-SAMPLE-RISK-BOUND</w:t>
            </w:r>
          </w:p>
        </w:tc>
        <w:tc>
          <w:tcPr>
            <w:tcW w:type="dxa" w:w="5669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shd w:fill="F1F3F5"/>
            <w:vAlign w:val="center"/>
          </w:tcPr>
          <w:p>
            <w:pPr>
              <w:spacing w:after="0" w:line="240" w:lineRule="auto"/>
            </w:pPr>
            <w:r>
              <w:rPr>
                <w:rFonts w:ascii="DejaVu Serif" w:hAnsi="DejaVu Serif"/>
                <w:color w:val="141414"/>
                <w:sz w:val="16"/>
              </w:rPr>
              <w:t>есть coverage bound при конечной выборке</w:t>
            </w:r>
          </w:p>
        </w:tc>
      </w:tr>
      <w:tr>
        <w:tc>
          <w:tcPr>
            <w:tcW w:type="dxa" w:w="1134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color w:val="141414"/>
                <w:sz w:val="16"/>
              </w:rPr>
              <w:t>L2</w:t>
            </w:r>
          </w:p>
        </w:tc>
        <w:tc>
          <w:tcPr>
            <w:tcW w:type="dxa" w:w="2948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vAlign w:val="center"/>
          </w:tcPr>
          <w:p>
            <w:pPr>
              <w:spacing w:after="0" w:line="240" w:lineRule="auto"/>
            </w:pPr>
            <w:r>
              <w:rPr>
                <w:rFonts w:ascii="DejaVu Serif" w:hAnsi="DejaVu Serif"/>
                <w:color w:val="141414"/>
                <w:sz w:val="16"/>
              </w:rPr>
              <w:t>EXPONENTIALLY-SUPPRESSED</w:t>
            </w:r>
          </w:p>
        </w:tc>
        <w:tc>
          <w:tcPr>
            <w:tcW w:type="dxa" w:w="5669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vAlign w:val="center"/>
          </w:tcPr>
          <w:p>
            <w:pPr>
              <w:spacing w:after="0" w:line="240" w:lineRule="auto"/>
            </w:pPr>
            <w:r>
              <w:rPr>
                <w:rFonts w:ascii="DejaVu Serif" w:hAnsi="DejaVu Serif"/>
                <w:color w:val="141414"/>
                <w:sz w:val="16"/>
              </w:rPr>
              <w:t>доказан положительный action barrier; finite-ε probability не дана</w:t>
            </w:r>
          </w:p>
        </w:tc>
      </w:tr>
      <w:tr>
        <w:tc>
          <w:tcPr>
            <w:tcW w:type="dxa" w:w="1134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shd w:fill="F1F3F5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color w:val="141414"/>
                <w:sz w:val="16"/>
              </w:rPr>
              <w:t>L3</w:t>
            </w:r>
          </w:p>
        </w:tc>
        <w:tc>
          <w:tcPr>
            <w:tcW w:type="dxa" w:w="2948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shd w:fill="F1F3F5"/>
            <w:vAlign w:val="center"/>
          </w:tcPr>
          <w:p>
            <w:pPr>
              <w:spacing w:after="0" w:line="240" w:lineRule="auto"/>
            </w:pPr>
            <w:r>
              <w:rPr>
                <w:rFonts w:ascii="DejaVu Serif" w:hAnsi="DejaVu Serif"/>
                <w:color w:val="141414"/>
                <w:sz w:val="16"/>
              </w:rPr>
              <w:t>CANDIDATE-RARE-TRANSITION</w:t>
            </w:r>
          </w:p>
        </w:tc>
        <w:tc>
          <w:tcPr>
            <w:tcW w:type="dxa" w:w="5669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shd w:fill="F1F3F5"/>
            <w:vAlign w:val="center"/>
          </w:tcPr>
          <w:p>
            <w:pPr>
              <w:spacing w:after="0" w:line="240" w:lineRule="auto"/>
            </w:pPr>
            <w:r>
              <w:rPr>
                <w:rFonts w:ascii="DejaVu Serif" w:hAnsi="DejaVu Serif"/>
                <w:color w:val="141414"/>
                <w:sz w:val="16"/>
              </w:rPr>
              <w:t>найден minimizer/instanton; наступление не следует</w:t>
            </w:r>
          </w:p>
        </w:tc>
      </w:tr>
      <w:tr>
        <w:tc>
          <w:tcPr>
            <w:tcW w:type="dxa" w:w="1134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color w:val="141414"/>
                <w:sz w:val="16"/>
              </w:rPr>
              <w:t>L4</w:t>
            </w:r>
          </w:p>
        </w:tc>
        <w:tc>
          <w:tcPr>
            <w:tcW w:type="dxa" w:w="2948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vAlign w:val="center"/>
          </w:tcPr>
          <w:p>
            <w:pPr>
              <w:spacing w:after="0" w:line="240" w:lineRule="auto"/>
            </w:pPr>
            <w:r>
              <w:rPr>
                <w:rFonts w:ascii="DejaVu Serif" w:hAnsi="DejaVu Serif"/>
                <w:color w:val="141414"/>
                <w:sz w:val="16"/>
              </w:rPr>
              <w:t>EMPIRICAL-EVENT</w:t>
            </w:r>
          </w:p>
        </w:tc>
        <w:tc>
          <w:tcPr>
            <w:tcW w:type="dxa" w:w="5669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vAlign w:val="center"/>
          </w:tcPr>
          <w:p>
            <w:pPr>
              <w:spacing w:after="0" w:line="240" w:lineRule="auto"/>
            </w:pPr>
            <w:r>
              <w:rPr>
                <w:rFonts w:ascii="DejaVu Serif" w:hAnsi="DejaVu Serif"/>
                <w:color w:val="141414"/>
                <w:sz w:val="16"/>
              </w:rPr>
              <w:t>событие зарегистрировано независимым наблюдением</w:t>
            </w:r>
          </w:p>
        </w:tc>
      </w:tr>
    </w:tbl>
    <w:p>
      <w:pPr>
        <w:spacing w:after="0"/>
      </w:pPr>
    </w:p>
    <w:p>
      <w:pPr>
        <w:keepNext/>
        <w:spacing w:after="40"/>
        <w:jc w:val="center"/>
      </w:pPr>
      <w:r>
        <w:rPr>
          <w:rFonts w:ascii="DejaVu Sans" w:hAnsi="DejaVu Sans"/>
          <w:b/>
          <w:color w:val="5F6D7A"/>
          <w:sz w:val="16"/>
        </w:rPr>
        <w:t>Рисунок T3-FIG-034 · tom3_v0_12.docx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6048000" cy="2703812"/>
            <wp:docPr id="2" name="Picture 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ldp_pipeline.png"/>
                    <pic:cNvPicPr/>
                  </pic:nvPicPr>
                  <pic:blipFill>
                    <a:blip r:embed="rId52"/>
                    <a:stretch>
                      <a:fillRect/>
                    </a:stretch>
                  </pic:blipFill>
                  <pic:spPr>
                    <a:xfrm>
                      <a:off x="0" y="0"/>
                      <a:ext cx="6048000" cy="2703812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40" w:after="140"/>
        <w:jc w:val="center"/>
      </w:pPr>
      <w:r>
        <w:rPr>
          <w:rFonts w:ascii="DejaVu Serif" w:hAnsi="DejaVu Serif"/>
          <w:i/>
          <w:color w:val="666666"/>
          <w:sz w:val="17"/>
        </w:rPr>
        <w:t>Рисунок 1. LDP pipeline и лестница L0-L4. L2 не подменяет L1, а L3 не подменяет L4.</w:t>
      </w:r>
    </w:p>
    <w:p>
      <w:r>
        <w:br w:type="page"/>
      </w:r>
    </w:p>
    <w:p>
      <w:pPr>
        <w:spacing w:after="40"/>
      </w:pPr>
    </w:p>
    <w:p>
      <w:pPr>
        <w:pStyle w:val="Heading2"/>
        <w:keepNext w:val="1"/>
      </w:pPr>
      <w:r>
        <w:t>Action functional</w:t>
      </w:r>
    </w:p>
    <w:p>
      <w:pPr>
        <w:keepNext/>
        <w:spacing w:after="40"/>
        <w:jc w:val="left"/>
      </w:pPr>
      <w:r>
        <w:rPr>
          <w:rFonts w:ascii="DejaVu Sans" w:hAnsi="DejaVu Sans"/>
          <w:b/>
          <w:color w:val="5F6D7A"/>
          <w:sz w:val="16"/>
        </w:rPr>
        <w:t>T3-LOC-074 · источник: tom3_v0_12.docx · раздел: 3. Малошумная динамика и action functional</w:t>
      </w:r>
    </w:p>
    <w:p>
      <w:pPr>
        <w:spacing w:after="80" w:line="252" w:lineRule="auto"/>
        <w:jc w:val="both"/>
      </w:pPr>
      <w:r>
        <w:rPr>
          <w:rFonts w:ascii="DejaVu Serif" w:hAnsi="DejaVu Serif"/>
          <w:sz w:val="19"/>
        </w:rPr>
        <w:t>Рассмотрим малошумную диффузию на ℝᵈ:</w:t>
      </w:r>
    </w:p>
    <w:p>
      <w:pPr>
        <w:keepNext/>
        <w:spacing w:after="40"/>
        <w:jc w:val="center"/>
      </w:pPr>
      <w:r>
        <w:rPr>
          <w:rFonts w:ascii="DejaVu Sans" w:hAnsi="DejaVu Sans"/>
          <w:b/>
          <w:color w:val="5F6D7A"/>
          <w:sz w:val="16"/>
        </w:rPr>
        <w:t>Формула T3-EQ-0121</w:t>
      </w:r>
    </w:p>
    <w:p>
      <w:pPr>
        <w:spacing w:before="60" w:after="100"/>
        <w:jc w:val="center"/>
      </w:pPr>
      <w:r>
        <w:rPr>
          <w:rFonts w:ascii="DejaVu Serif" w:hAnsi="DejaVu Serif"/>
          <w:i/>
          <w:sz w:val="20"/>
        </w:rPr>
        <w:t>dX_t^ε = b(X_t^ε)dt + √ε σ(X_t^ε)dW_t,    a(x)=σ(x)σ(x)ᵀ.</w:t>
      </w:r>
    </w:p>
    <w:p>
      <w:pPr>
        <w:spacing w:after="80" w:line="252" w:lineRule="auto"/>
        <w:jc w:val="both"/>
      </w:pPr>
      <w:r>
        <w:rPr>
          <w:rFonts w:ascii="DejaVu Serif" w:hAnsi="DejaVu Serif"/>
          <w:sz w:val="19"/>
        </w:rPr>
        <w:t>Наиболее безопасная запись rate functional использует control representation. Для абсолютно непрерывного пути φ:</w:t>
      </w:r>
    </w:p>
    <w:p>
      <w:pPr>
        <w:keepNext/>
        <w:spacing w:after="40"/>
        <w:jc w:val="center"/>
      </w:pPr>
      <w:r>
        <w:rPr>
          <w:rFonts w:ascii="DejaVu Sans" w:hAnsi="DejaVu Sans"/>
          <w:b/>
          <w:color w:val="5F6D7A"/>
          <w:sz w:val="16"/>
        </w:rPr>
        <w:t>Формула T3-EQ-0122</w:t>
      </w:r>
    </w:p>
    <w:p>
      <w:pPr>
        <w:spacing w:before="60" w:after="100"/>
        <w:jc w:val="center"/>
      </w:pPr>
      <w:r>
        <w:rPr>
          <w:rFonts w:ascii="DejaVu Serif" w:hAnsi="DejaVu Serif"/>
          <w:i/>
          <w:sz w:val="20"/>
        </w:rPr>
        <w:t>I_{0T}(φ)= 1/2 inf {∫₀ᵀ ||u_t||²dt : φ̇_t=b(φ_t)+σ(φ_t)u_t a.e.}.</w:t>
      </w:r>
    </w:p>
    <w:p>
      <w:pPr>
        <w:spacing w:after="80" w:line="252" w:lineRule="auto"/>
        <w:jc w:val="both"/>
      </w:pPr>
      <w:r>
        <w:rPr>
          <w:rFonts w:ascii="DejaVu Serif" w:hAnsi="DejaVu Serif"/>
          <w:sz w:val="19"/>
        </w:rPr>
        <w:t>Если допустимого управления нет, I_{0T}(φ)=∞. При невырожденной a эта формула сводится к квадратичной форме:</w:t>
      </w:r>
    </w:p>
    <w:p>
      <w:pPr>
        <w:keepNext/>
        <w:spacing w:after="40"/>
        <w:jc w:val="center"/>
      </w:pPr>
      <w:r>
        <w:rPr>
          <w:rFonts w:ascii="DejaVu Sans" w:hAnsi="DejaVu Sans"/>
          <w:b/>
          <w:color w:val="5F6D7A"/>
          <w:sz w:val="16"/>
        </w:rPr>
        <w:t>Формула T3-EQ-0123</w:t>
      </w:r>
    </w:p>
    <w:p>
      <w:pPr>
        <w:spacing w:before="60" w:after="100"/>
        <w:jc w:val="center"/>
      </w:pPr>
      <w:r>
        <w:rPr>
          <w:rFonts w:ascii="DejaVu Serif" w:hAnsi="DejaVu Serif"/>
          <w:i/>
          <w:sz w:val="20"/>
        </w:rPr>
        <w:t>I_{0T}(φ)=1/2∫₀ᵀ ⟨φ̇-b(φ), a(φ)^{-1}(φ̇-b(φ))⟩dt.</w:t>
      </w:r>
    </w:p>
    <w:p>
      <w:pPr>
        <w:spacing w:after="80" w:line="252" w:lineRule="auto"/>
        <w:jc w:val="both"/>
      </w:pPr>
      <w:r>
        <w:rPr>
          <w:rFonts w:ascii="DejaVu Serif" w:hAnsi="DejaVu Serif"/>
          <w:sz w:val="19"/>
        </w:rPr>
        <w:t>Теоремный статус полного path-space LDP требует условий на b, σ, начальные данные, topology и exponential tightness. Настоящий выпуск импортирует классическую теорему условно и закрывает только конечномерные идентичности и явную модель.</w:t>
      </w:r>
    </w:p>
    <w:p>
      <w:pPr>
        <w:pStyle w:val="Heading3"/>
        <w:keepNext/>
      </w:pPr>
      <w:r>
        <w:t>3.1. Quasipotential и instanton set</w:t>
      </w:r>
    </w:p>
    <w:p>
      <w:pPr>
        <w:keepNext/>
        <w:spacing w:after="40"/>
        <w:jc w:val="center"/>
      </w:pPr>
      <w:r>
        <w:rPr>
          <w:rFonts w:ascii="DejaVu Sans" w:hAnsi="DejaVu Sans"/>
          <w:b/>
          <w:color w:val="5F6D7A"/>
          <w:sz w:val="16"/>
        </w:rPr>
        <w:t>Формула T3-EQ-0124</w:t>
      </w:r>
    </w:p>
    <w:p>
      <w:pPr>
        <w:spacing w:before="60" w:after="100"/>
        <w:jc w:val="center"/>
      </w:pPr>
      <w:r>
        <w:rPr>
          <w:rFonts w:ascii="DejaVu Serif" w:hAnsi="DejaVu Serif"/>
          <w:i/>
          <w:sz w:val="20"/>
        </w:rPr>
        <w:t>V_A(x)=inf_{T&gt;0} inf{I_{0T}(φ): φ(0)∈A, φ(T)=x}.</w:t>
      </w:r>
    </w:p>
    <w:p>
      <w:pPr>
        <w:keepNext/>
        <w:spacing w:after="40"/>
        <w:jc w:val="center"/>
      </w:pPr>
      <w:r>
        <w:rPr>
          <w:rFonts w:ascii="DejaVu Sans" w:hAnsi="DejaVu Sans"/>
          <w:b/>
          <w:color w:val="5F6D7A"/>
          <w:sz w:val="16"/>
        </w:rPr>
        <w:t>Формула T3-EQ-0125</w:t>
      </w:r>
    </w:p>
    <w:p>
      <w:pPr>
        <w:spacing w:before="60" w:after="100"/>
        <w:jc w:val="center"/>
      </w:pPr>
      <w:r>
        <w:rPr>
          <w:rFonts w:ascii="DejaVu Serif" w:hAnsi="DejaVu Serif"/>
          <w:i/>
          <w:sz w:val="20"/>
        </w:rPr>
        <w:t>c_D=inf_{y∈∂D} V_A(y),    𝓜_D=argmin_{y∈∂D,φ} I_{0T}(φ).</w:t>
      </w:r>
    </w:p>
    <w:p>
      <w:pPr>
        <w:spacing w:after="80" w:line="252" w:lineRule="auto"/>
        <w:jc w:val="both"/>
      </w:pPr>
      <w:r>
        <w:rPr>
          <w:rFonts w:ascii="DejaVu Serif" w:hAnsi="DejaVu Serif"/>
          <w:sz w:val="19"/>
        </w:rPr>
        <w:t>Если 𝓜_D содержит несколько путей одинаковой стоимости, редкособытийный PredRep возвращает SET-PATH. Скрытый выбор одного «наиболее красивого» instanton запрещён.</w:t>
      </w:r>
    </w:p>
    <w:p>
      <w:pPr>
        <w:spacing w:after="80" w:line="252" w:lineRule="auto"/>
        <w:jc w:val="both"/>
      </w:pPr>
      <w:r>
        <w:rPr>
          <w:rFonts w:ascii="DejaVu Serif" w:hAnsi="DejaVu Serif"/>
          <w:sz w:val="19"/>
        </w:rPr>
        <w:t>При семействе моделей θ∈Θ_adm хранится action-barrier envelope c_D(θ), а не искусственно усреднённый барьер. Весовая смесь допустима только после отдельного prior contract.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070"/>
      </w:tblGrid>
      <w:tr>
        <w:tc>
          <w:tcPr>
            <w:tcW w:type="dxa" w:w="10070"/>
            <w:shd w:fill="FCEDEE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val="single" w:sz="8" w:color="B22222"/>
              <w:left w:val="single" w:sz="8" w:color="B22222"/>
              <w:bottom w:val="single" w:sz="8" w:color="B22222"/>
              <w:right w:val="single" w:sz="8" w:color="B22222"/>
              <w:insideH w:val="single" w:sz="8" w:color="B22222"/>
              <w:insideV w:val="single" w:sz="8" w:color="B22222"/>
            </w:tcBorders>
          </w:tcPr>
          <w:p>
            <w:pPr>
              <w:spacing w:after="0" w:line="252" w:lineRule="auto"/>
            </w:pPr>
            <w:r>
              <w:rPr>
                <w:rFonts w:ascii="DejaVu Sans" w:hAnsi="DejaVu Sans"/>
                <w:b/>
                <w:color w:val="B22222"/>
                <w:sz w:val="18"/>
              </w:rPr>
              <w:t xml:space="preserve">TYPE GATE. </w:t>
            </w:r>
            <w:r>
              <w:rPr>
                <w:rFonts w:ascii="DejaVu Serif" w:hAnsi="DejaVu Serif"/>
                <w:color w:val="222222"/>
                <w:sz w:val="18"/>
              </w:rPr>
              <w:t>Associator amplitude, CGI или λ не являются action автоматически. Для использования в I_{0T} требуется явная карта к state variable, drift, diffusion metric и единицам.</w:t>
            </w:r>
          </w:p>
        </w:tc>
      </w:tr>
    </w:tbl>
    <w:p>
      <w:pPr>
        <w:spacing w:after="0"/>
      </w:pPr>
    </w:p>
    <w:p>
      <w:r>
        <w:br w:type="page"/>
      </w:r>
    </w:p>
    <w:p>
      <w:pPr>
        <w:spacing w:after="40"/>
      </w:pPr>
    </w:p>
    <w:p>
      <w:pPr>
        <w:pStyle w:val="Heading2"/>
        <w:keepNext w:val="1"/>
      </w:pPr>
      <w:r>
        <w:t>Двойная яма</w:t>
      </w:r>
    </w:p>
    <w:p>
      <w:pPr>
        <w:keepNext/>
        <w:spacing w:after="40"/>
        <w:jc w:val="left"/>
      </w:pPr>
      <w:r>
        <w:rPr>
          <w:rFonts w:ascii="DejaVu Sans" w:hAnsi="DejaVu Sans"/>
          <w:b/>
          <w:color w:val="5F6D7A"/>
          <w:sz w:val="16"/>
        </w:rPr>
        <w:t>T3-LOC-075 · источник: tom3_v0_12.docx · раздел: 4. Явная модель двойной ямы</w:t>
      </w:r>
    </w:p>
    <w:p>
      <w:pPr>
        <w:spacing w:after="80" w:line="252" w:lineRule="auto"/>
        <w:jc w:val="both"/>
      </w:pPr>
      <w:r>
        <w:rPr>
          <w:rFonts w:ascii="DejaVu Serif" w:hAnsi="DejaVu Serif"/>
          <w:sz w:val="19"/>
        </w:rPr>
        <w:t>Для проверяемого MODEL-сектора зафиксируем overdamped Langevin equation:</w:t>
      </w:r>
    </w:p>
    <w:p>
      <w:pPr>
        <w:keepNext/>
        <w:spacing w:after="40"/>
        <w:jc w:val="center"/>
      </w:pPr>
      <w:r>
        <w:rPr>
          <w:rFonts w:ascii="DejaVu Sans" w:hAnsi="DejaVu Sans"/>
          <w:b/>
          <w:color w:val="5F6D7A"/>
          <w:sz w:val="16"/>
        </w:rPr>
        <w:t>Формула T3-EQ-0126</w:t>
      </w:r>
    </w:p>
    <w:p>
      <w:pPr>
        <w:spacing w:before="60" w:after="100"/>
        <w:jc w:val="center"/>
      </w:pPr>
      <w:r>
        <w:rPr>
          <w:rFonts w:ascii="DejaVu Serif" w:hAnsi="DejaVu Serif"/>
          <w:i/>
          <w:sz w:val="20"/>
        </w:rPr>
        <w:t>dX_t^ε = −V′(X_t^ε)dt + √(2ε)dW_t,    V(x)=(x²−1)²/4.</w:t>
      </w:r>
    </w:p>
    <w:p>
      <w:pPr>
        <w:spacing w:after="80" w:line="252" w:lineRule="auto"/>
        <w:jc w:val="both"/>
      </w:pPr>
      <w:r>
        <w:rPr>
          <w:rFonts w:ascii="DejaVu Serif" w:hAnsi="DejaVu Serif"/>
          <w:sz w:val="19"/>
        </w:rPr>
        <w:t>Точки x=±1 являются минимумами, x=0 — седловым барьером. В выбранной нормировке action равен:</w:t>
      </w:r>
    </w:p>
    <w:p>
      <w:pPr>
        <w:keepNext/>
        <w:spacing w:after="40"/>
        <w:jc w:val="center"/>
      </w:pPr>
      <w:r>
        <w:rPr>
          <w:rFonts w:ascii="DejaVu Sans" w:hAnsi="DejaVu Sans"/>
          <w:b/>
          <w:color w:val="5F6D7A"/>
          <w:sz w:val="16"/>
        </w:rPr>
        <w:t>Формула T3-EQ-0127</w:t>
      </w:r>
    </w:p>
    <w:p>
      <w:pPr>
        <w:spacing w:before="60" w:after="100"/>
        <w:jc w:val="center"/>
      </w:pPr>
      <w:r>
        <w:rPr>
          <w:rFonts w:ascii="DejaVu Serif" w:hAnsi="DejaVu Serif"/>
          <w:i/>
          <w:sz w:val="20"/>
        </w:rPr>
        <w:t>I_{0T}(φ)=1/4∫₀ᵀ (φ̇_t+V′(φ_t))²dt.</w:t>
      </w:r>
    </w:p>
    <w:p>
      <w:pPr>
        <w:spacing w:after="80" w:line="252" w:lineRule="auto"/>
        <w:jc w:val="both"/>
      </w:pPr>
      <w:r>
        <w:rPr>
          <w:rFonts w:ascii="DejaVu Serif" w:hAnsi="DejaVu Serif"/>
          <w:sz w:val="19"/>
        </w:rPr>
        <w:t>Для движения из a=−1 к седлу s=0 reverse-gradient path φ̇=+V′(φ) имеет стоимость:</w:t>
      </w:r>
    </w:p>
    <w:p>
      <w:pPr>
        <w:keepNext/>
        <w:spacing w:after="40"/>
        <w:jc w:val="center"/>
      </w:pPr>
      <w:r>
        <w:rPr>
          <w:rFonts w:ascii="DejaVu Sans" w:hAnsi="DejaVu Sans"/>
          <w:b/>
          <w:color w:val="5F6D7A"/>
          <w:sz w:val="16"/>
        </w:rPr>
        <w:t>Формула T3-EQ-0128</w:t>
      </w:r>
    </w:p>
    <w:p>
      <w:pPr>
        <w:spacing w:before="60" w:after="100"/>
        <w:jc w:val="center"/>
      </w:pPr>
      <w:r>
        <w:rPr>
          <w:rFonts w:ascii="DejaVu Serif" w:hAnsi="DejaVu Serif"/>
          <w:i/>
          <w:sz w:val="20"/>
        </w:rPr>
        <w:t>I_up = ∫_{−1}^{0} V′(x)dx = V(0)−V(−1)=1/4.</w:t>
      </w:r>
    </w:p>
    <w:p>
      <w:pPr>
        <w:spacing w:after="80" w:line="252" w:lineRule="auto"/>
        <w:jc w:val="both"/>
      </w:pPr>
      <w:r>
        <w:rPr>
          <w:rFonts w:ascii="DejaVu Serif" w:hAnsi="DejaVu Serif"/>
          <w:sz w:val="19"/>
        </w:rPr>
        <w:t>Для downhill trajectory φ̇=−V′(φ) action равен нулю. Тем самым в явной модели закрывается quasipotential barrier ΔV=1/4.</w:t>
      </w:r>
    </w:p>
    <w:p>
      <w:pPr>
        <w:keepNext/>
        <w:spacing w:after="40"/>
        <w:jc w:val="center"/>
      </w:pPr>
      <w:r>
        <w:rPr>
          <w:rFonts w:ascii="DejaVu Sans" w:hAnsi="DejaVu Sans"/>
          <w:b/>
          <w:color w:val="5F6D7A"/>
          <w:sz w:val="16"/>
        </w:rPr>
        <w:t>Рисунок T3-FIG-035 · tom3_v0_12.docx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6048000" cy="3005673"/>
            <wp:docPr id="3" name="Picture 3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quasipotential.png"/>
                    <pic:cNvPicPr/>
                  </pic:nvPicPr>
                  <pic:blipFill>
                    <a:blip r:embed="rId53"/>
                    <a:stretch>
                      <a:fillRect/>
                    </a:stretch>
                  </pic:blipFill>
                  <pic:spPr>
                    <a:xfrm>
                      <a:off x="0" y="0"/>
                      <a:ext cx="6048000" cy="3005673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keepNext/>
        <w:spacing w:after="40"/>
        <w:jc w:val="center"/>
      </w:pPr>
      <w:r>
        <w:rPr>
          <w:rFonts w:ascii="DejaVu Sans" w:hAnsi="DejaVu Sans"/>
          <w:b/>
          <w:color w:val="5F6D7A"/>
          <w:sz w:val="16"/>
        </w:rPr>
        <w:t>Формула T3-EQ-0129</w:t>
      </w:r>
    </w:p>
    <w:p>
      <w:pPr>
        <w:spacing w:before="40" w:after="140"/>
        <w:jc w:val="center"/>
      </w:pPr>
      <w:r>
        <w:rPr>
          <w:rFonts w:ascii="DejaVu Serif" w:hAnsi="DejaVu Serif"/>
          <w:i/>
          <w:color w:val="666666"/>
          <w:sz w:val="17"/>
        </w:rPr>
        <w:t>Рисунок 2. Двойная яма: метастабильный минимум, седло и барьер ΔV=1/4.</w:t>
      </w:r>
    </w:p>
    <w:p>
      <w:r>
        <w:br w:type="page"/>
      </w:r>
    </w:p>
    <w:p>
      <w:pPr>
        <w:spacing w:after="40"/>
      </w:pPr>
    </w:p>
    <w:p>
      <w:pPr>
        <w:pStyle w:val="Heading2"/>
        <w:keepNext w:val="1"/>
      </w:pPr>
      <w:r>
        <w:t>Метастабильность</w:t>
      </w:r>
    </w:p>
    <w:p>
      <w:pPr>
        <w:keepNext/>
        <w:spacing w:after="40"/>
        <w:jc w:val="left"/>
      </w:pPr>
      <w:r>
        <w:rPr>
          <w:rFonts w:ascii="DejaVu Sans" w:hAnsi="DejaVu Sans"/>
          <w:b/>
          <w:color w:val="5F6D7A"/>
          <w:sz w:val="16"/>
        </w:rPr>
        <w:t>T3-LOC-076 · источник: tom3_v0_12.docx · раздел: 5. Метастабильность и exit-time asymptotics</w:t>
      </w:r>
    </w:p>
    <w:p>
      <w:pPr>
        <w:spacing w:after="80" w:line="252" w:lineRule="auto"/>
        <w:jc w:val="both"/>
      </w:pPr>
      <w:r>
        <w:rPr>
          <w:rFonts w:ascii="DejaVu Serif" w:hAnsi="DejaVu Serif"/>
          <w:sz w:val="19"/>
        </w:rPr>
        <w:t>При стандартных невырожденных условиях Freidlin-Wentzell теория даёт логарифмический масштаб времени выхода из бассейна D:</w:t>
      </w:r>
    </w:p>
    <w:p>
      <w:pPr>
        <w:keepNext/>
        <w:spacing w:after="40"/>
        <w:jc w:val="center"/>
      </w:pPr>
      <w:r>
        <w:rPr>
          <w:rFonts w:ascii="DejaVu Sans" w:hAnsi="DejaVu Sans"/>
          <w:b/>
          <w:color w:val="5F6D7A"/>
          <w:sz w:val="16"/>
        </w:rPr>
        <w:t>Формула T3-EQ-0130</w:t>
      </w:r>
    </w:p>
    <w:p>
      <w:pPr>
        <w:spacing w:before="60" w:after="100"/>
        <w:jc w:val="center"/>
      </w:pPr>
      <w:r>
        <w:rPr>
          <w:rFonts w:ascii="DejaVu Serif" w:hAnsi="DejaVu Serif"/>
          <w:i/>
          <w:sz w:val="20"/>
        </w:rPr>
        <w:t>lim_{ε↓0} ε log E_a τ_D^ε = c_D.</w:t>
      </w:r>
    </w:p>
    <w:p>
      <w:pPr>
        <w:spacing w:after="80" w:line="252" w:lineRule="auto"/>
        <w:jc w:val="both"/>
      </w:pPr>
      <w:r>
        <w:rPr>
          <w:rFonts w:ascii="DejaVu Serif" w:hAnsi="DejaVu Serif"/>
          <w:sz w:val="19"/>
        </w:rPr>
        <w:t>Для одномерной двойной ямы Eyring-Kramers asymptotic уточняет prefactor:</w:t>
      </w:r>
    </w:p>
    <w:p>
      <w:pPr>
        <w:keepNext/>
        <w:spacing w:after="40"/>
        <w:jc w:val="center"/>
      </w:pPr>
      <w:r>
        <w:rPr>
          <w:rFonts w:ascii="DejaVu Sans" w:hAnsi="DejaVu Sans"/>
          <w:b/>
          <w:color w:val="5F6D7A"/>
          <w:sz w:val="16"/>
        </w:rPr>
        <w:t>Формула T3-EQ-0131</w:t>
      </w:r>
    </w:p>
    <w:p>
      <w:pPr>
        <w:spacing w:before="60" w:after="100"/>
        <w:jc w:val="center"/>
      </w:pPr>
      <w:r>
        <w:rPr>
          <w:rFonts w:ascii="DejaVu Serif" w:hAnsi="DejaVu Serif"/>
          <w:i/>
          <w:sz w:val="20"/>
        </w:rPr>
        <w:t>E_{−1} τ_D^ε ~ [2π / √(|V″(0)|V″(−1))] exp(ΔV/ε) = (2π/√2) exp(1/(4ε)).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070"/>
      </w:tblGrid>
      <w:tr>
        <w:tc>
          <w:tcPr>
            <w:tcW w:type="dxa" w:w="10070"/>
            <w:shd w:fill="FCEDEE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val="single" w:sz="8" w:color="B22222"/>
              <w:left w:val="single" w:sz="8" w:color="B22222"/>
              <w:bottom w:val="single" w:sz="8" w:color="B22222"/>
              <w:right w:val="single" w:sz="8" w:color="B22222"/>
              <w:insideH w:val="single" w:sz="8" w:color="B22222"/>
              <w:insideV w:val="single" w:sz="8" w:color="B22222"/>
            </w:tcBorders>
          </w:tcPr>
          <w:p>
            <w:pPr>
              <w:spacing w:after="0" w:line="252" w:lineRule="auto"/>
            </w:pPr>
            <w:r>
              <w:rPr>
                <w:rFonts w:ascii="DejaVu Sans" w:hAnsi="DejaVu Sans"/>
                <w:b/>
                <w:color w:val="B22222"/>
                <w:sz w:val="18"/>
              </w:rPr>
              <w:t xml:space="preserve">ОГРАНИЧЕНИЕ FINITE-ε. </w:t>
            </w:r>
            <w:r>
              <w:rPr>
                <w:rFonts w:ascii="DejaVu Serif" w:hAnsi="DejaVu Serif"/>
                <w:color w:val="222222"/>
                <w:sz w:val="18"/>
              </w:rPr>
              <w:t>Символ ~ является асимптотикой. Без явного remainder, диапазона ε и контроля discretization эта формула не является гарантированной верхней или нижней границей для конкретного запуска.</w:t>
            </w:r>
          </w:p>
        </w:tc>
      </w:tr>
    </w:tbl>
    <w:p>
      <w:pPr>
        <w:spacing w:after="0"/>
      </w:pPr>
    </w:p>
    <w:p>
      <w:pPr>
        <w:pStyle w:val="Heading3"/>
        <w:keepNext/>
      </w:pPr>
      <w:r>
        <w:t>5.1. V*P rare-transition bridge</w:t>
      </w:r>
    </w:p>
    <w:p>
      <w:pPr>
        <w:keepNext/>
        <w:spacing w:after="40"/>
        <w:jc w:val="left"/>
      </w:pPr>
      <w:r>
        <w:rPr>
          <w:rFonts w:ascii="DejaVu Sans" w:hAnsi="DejaVu Sans"/>
          <w:b/>
          <w:color w:val="5F6D7A"/>
          <w:sz w:val="16"/>
        </w:rPr>
        <w:t>Таблица T3-TBL-046 · tom3_v0_12.docx · 5. Метастабильность и exit-time asymptotics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357"/>
        <w:gridCol w:w="3357"/>
        <w:gridCol w:w="3357"/>
      </w:tblGrid>
      <w:tr>
        <w:trPr>
          <w:tblHeader w:val="true"/>
        </w:trPr>
        <w:tc>
          <w:tcPr>
            <w:tcW w:type="dxa" w:w="2324"/>
            <w:shd w:fill="1F4775"/>
            <w:tcMar>
              <w:top w:w="80" w:type="dxa"/>
              <w:start w:w="100" w:type="dxa"/>
              <w:bottom w:w="80" w:type="dxa"/>
              <w:end w:w="100" w:type="dxa"/>
            </w:tcMar>
            <w:tcBorders>
              <w:top w:val="single" w:sz="4" w:color="7A7A7A"/>
              <w:left w:val="single" w:sz="4" w:color="7A7A7A"/>
              <w:bottom w:val="single" w:sz="4" w:color="7A7A7A"/>
              <w:right w:val="single" w:sz="4" w:color="7A7A7A"/>
              <w:insideH w:val="single" w:sz="4" w:color="7A7A7A"/>
              <w:insideV w:val="single" w:sz="4" w:color="7A7A7A"/>
            </w:tcBorders>
            <w:vAlign w:val="center"/>
          </w:tcPr>
          <w:p>
            <w:pPr>
              <w:jc w:val="center"/>
            </w:pPr>
            <w:r>
              <w:rPr>
                <w:rFonts w:ascii="DejaVu Serif" w:hAnsi="DejaVu Serif"/>
                <w:b/>
                <w:color w:val="FFFFFF"/>
                <w:sz w:val="16"/>
              </w:rPr>
              <w:t>Компонент</w:t>
            </w:r>
          </w:p>
        </w:tc>
        <w:tc>
          <w:tcPr>
            <w:tcW w:type="dxa" w:w="2608"/>
            <w:shd w:fill="1F4775"/>
            <w:tcMar>
              <w:top w:w="80" w:type="dxa"/>
              <w:start w:w="100" w:type="dxa"/>
              <w:bottom w:w="80" w:type="dxa"/>
              <w:end w:w="100" w:type="dxa"/>
            </w:tcMar>
            <w:tcBorders>
              <w:top w:val="single" w:sz="4" w:color="7A7A7A"/>
              <w:left w:val="single" w:sz="4" w:color="7A7A7A"/>
              <w:bottom w:val="single" w:sz="4" w:color="7A7A7A"/>
              <w:right w:val="single" w:sz="4" w:color="7A7A7A"/>
              <w:insideH w:val="single" w:sz="4" w:color="7A7A7A"/>
              <w:insideV w:val="single" w:sz="4" w:color="7A7A7A"/>
            </w:tcBorders>
            <w:vAlign w:val="center"/>
          </w:tcPr>
          <w:p>
            <w:pPr>
              <w:jc w:val="center"/>
            </w:pPr>
            <w:r>
              <w:rPr>
                <w:rFonts w:ascii="DejaVu Serif" w:hAnsi="DejaVu Serif"/>
                <w:b/>
                <w:color w:val="FFFFFF"/>
                <w:sz w:val="16"/>
              </w:rPr>
              <w:t>Значение</w:t>
            </w:r>
          </w:p>
        </w:tc>
        <w:tc>
          <w:tcPr>
            <w:tcW w:type="dxa" w:w="4876"/>
            <w:shd w:fill="1F4775"/>
            <w:tcMar>
              <w:top w:w="80" w:type="dxa"/>
              <w:start w:w="100" w:type="dxa"/>
              <w:bottom w:w="80" w:type="dxa"/>
              <w:end w:w="100" w:type="dxa"/>
            </w:tcMar>
            <w:tcBorders>
              <w:top w:val="single" w:sz="4" w:color="7A7A7A"/>
              <w:left w:val="single" w:sz="4" w:color="7A7A7A"/>
              <w:bottom w:val="single" w:sz="4" w:color="7A7A7A"/>
              <w:right w:val="single" w:sz="4" w:color="7A7A7A"/>
              <w:insideH w:val="single" w:sz="4" w:color="7A7A7A"/>
              <w:insideV w:val="single" w:sz="4" w:color="7A7A7A"/>
            </w:tcBorders>
            <w:vAlign w:val="center"/>
          </w:tcPr>
          <w:p>
            <w:pPr>
              <w:jc w:val="center"/>
            </w:pPr>
            <w:r>
              <w:rPr>
                <w:rFonts w:ascii="DejaVu Serif" w:hAnsi="DejaVu Serif"/>
                <w:b/>
                <w:color w:val="FFFFFF"/>
                <w:sz w:val="16"/>
              </w:rPr>
              <w:t>Доказательное требование</w:t>
            </w:r>
          </w:p>
        </w:tc>
      </w:tr>
      <w:tr>
        <w:tc>
          <w:tcPr>
            <w:tcW w:type="dxa" w:w="2324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color w:val="141414"/>
                <w:sz w:val="16"/>
              </w:rPr>
              <w:t>Physical state x</w:t>
            </w:r>
          </w:p>
        </w:tc>
        <w:tc>
          <w:tcPr>
            <w:tcW w:type="dxa" w:w="2608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vAlign w:val="center"/>
          </w:tcPr>
          <w:p>
            <w:pPr>
              <w:spacing w:after="0" w:line="240" w:lineRule="auto"/>
            </w:pPr>
            <w:r>
              <w:rPr>
                <w:rFonts w:ascii="DejaVu Serif" w:hAnsi="DejaVu Serif"/>
                <w:color w:val="141414"/>
                <w:sz w:val="16"/>
              </w:rPr>
              <w:t>[ЗАПОЛНЯЕМОЕ ПОЛЕ]</w:t>
            </w:r>
          </w:p>
        </w:tc>
        <w:tc>
          <w:tcPr>
            <w:tcW w:type="dxa" w:w="4876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vAlign w:val="center"/>
          </w:tcPr>
          <w:p>
            <w:pPr>
              <w:spacing w:after="0" w:line="240" w:lineRule="auto"/>
            </w:pPr>
            <w:r>
              <w:rPr>
                <w:rFonts w:ascii="DejaVu Serif" w:hAnsi="DejaVu Serif"/>
                <w:color w:val="141414"/>
                <w:sz w:val="16"/>
              </w:rPr>
              <w:t>какая наблюдаемая конфигурация V*P кодируется</w:t>
            </w:r>
          </w:p>
        </w:tc>
      </w:tr>
      <w:tr>
        <w:tc>
          <w:tcPr>
            <w:tcW w:type="dxa" w:w="2324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shd w:fill="F1F3F5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color w:val="141414"/>
                <w:sz w:val="16"/>
              </w:rPr>
              <w:t>Small parameter ε</w:t>
            </w:r>
          </w:p>
        </w:tc>
        <w:tc>
          <w:tcPr>
            <w:tcW w:type="dxa" w:w="2608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shd w:fill="F1F3F5"/>
            <w:vAlign w:val="center"/>
          </w:tcPr>
          <w:p>
            <w:pPr>
              <w:spacing w:after="0" w:line="240" w:lineRule="auto"/>
            </w:pPr>
            <w:r>
              <w:rPr>
                <w:rFonts w:ascii="DejaVu Serif" w:hAnsi="DejaVu Serif"/>
                <w:color w:val="141414"/>
                <w:sz w:val="16"/>
              </w:rPr>
              <w:t>[ЗАПОЛНЯЕМОЕ ПОЛЕ]</w:t>
            </w:r>
          </w:p>
        </w:tc>
        <w:tc>
          <w:tcPr>
            <w:tcW w:type="dxa" w:w="4876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shd w:fill="F1F3F5"/>
            <w:vAlign w:val="center"/>
          </w:tcPr>
          <w:p>
            <w:pPr>
              <w:spacing w:after="0" w:line="240" w:lineRule="auto"/>
            </w:pPr>
            <w:r>
              <w:rPr>
                <w:rFonts w:ascii="DejaVu Serif" w:hAnsi="DejaVu Serif"/>
                <w:color w:val="141414"/>
                <w:sz w:val="16"/>
              </w:rPr>
              <w:t>единицы и способ калибровки шума</w:t>
            </w:r>
          </w:p>
        </w:tc>
      </w:tr>
      <w:tr>
        <w:tc>
          <w:tcPr>
            <w:tcW w:type="dxa" w:w="2324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color w:val="141414"/>
                <w:sz w:val="16"/>
              </w:rPr>
              <w:t>Drift b or potential V</w:t>
            </w:r>
          </w:p>
        </w:tc>
        <w:tc>
          <w:tcPr>
            <w:tcW w:type="dxa" w:w="2608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vAlign w:val="center"/>
          </w:tcPr>
          <w:p>
            <w:pPr>
              <w:spacing w:after="0" w:line="240" w:lineRule="auto"/>
            </w:pPr>
            <w:r>
              <w:rPr>
                <w:rFonts w:ascii="DejaVu Serif" w:hAnsi="DejaVu Serif"/>
                <w:color w:val="141414"/>
                <w:sz w:val="16"/>
              </w:rPr>
              <w:t>[ЗАПОЛНЯЕМОЕ ПОЛЕ]</w:t>
            </w:r>
          </w:p>
        </w:tc>
        <w:tc>
          <w:tcPr>
            <w:tcW w:type="dxa" w:w="4876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vAlign w:val="center"/>
          </w:tcPr>
          <w:p>
            <w:pPr>
              <w:spacing w:after="0" w:line="240" w:lineRule="auto"/>
            </w:pPr>
            <w:r>
              <w:rPr>
                <w:rFonts w:ascii="DejaVu Serif" w:hAnsi="DejaVu Serif"/>
                <w:color w:val="141414"/>
                <w:sz w:val="16"/>
              </w:rPr>
              <w:t>вывод из вариационного принципа, а не post-hoc fit</w:t>
            </w:r>
          </w:p>
        </w:tc>
      </w:tr>
      <w:tr>
        <w:tc>
          <w:tcPr>
            <w:tcW w:type="dxa" w:w="2324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shd w:fill="F1F3F5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color w:val="141414"/>
                <w:sz w:val="16"/>
              </w:rPr>
              <w:t>Diffusion σ</w:t>
            </w:r>
          </w:p>
        </w:tc>
        <w:tc>
          <w:tcPr>
            <w:tcW w:type="dxa" w:w="2608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shd w:fill="F1F3F5"/>
            <w:vAlign w:val="center"/>
          </w:tcPr>
          <w:p>
            <w:pPr>
              <w:spacing w:after="0" w:line="240" w:lineRule="auto"/>
            </w:pPr>
            <w:r>
              <w:rPr>
                <w:rFonts w:ascii="DejaVu Serif" w:hAnsi="DejaVu Serif"/>
                <w:color w:val="141414"/>
                <w:sz w:val="16"/>
              </w:rPr>
              <w:t>[ЗАПОЛНЯЕМОЕ ПОЛЕ]</w:t>
            </w:r>
          </w:p>
        </w:tc>
        <w:tc>
          <w:tcPr>
            <w:tcW w:type="dxa" w:w="4876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shd w:fill="F1F3F5"/>
            <w:vAlign w:val="center"/>
          </w:tcPr>
          <w:p>
            <w:pPr>
              <w:spacing w:after="0" w:line="240" w:lineRule="auto"/>
            </w:pPr>
            <w:r>
              <w:rPr>
                <w:rFonts w:ascii="DejaVu Serif" w:hAnsi="DejaVu Serif"/>
                <w:color w:val="141414"/>
                <w:sz w:val="16"/>
              </w:rPr>
              <w:t>noise model и covariance</w:t>
            </w:r>
          </w:p>
        </w:tc>
      </w:tr>
      <w:tr>
        <w:tc>
          <w:tcPr>
            <w:tcW w:type="dxa" w:w="2324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color w:val="141414"/>
                <w:sz w:val="16"/>
              </w:rPr>
              <w:t>Target A / exit domain D</w:t>
            </w:r>
          </w:p>
        </w:tc>
        <w:tc>
          <w:tcPr>
            <w:tcW w:type="dxa" w:w="2608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vAlign w:val="center"/>
          </w:tcPr>
          <w:p>
            <w:pPr>
              <w:spacing w:after="0" w:line="240" w:lineRule="auto"/>
            </w:pPr>
            <w:r>
              <w:rPr>
                <w:rFonts w:ascii="DejaVu Serif" w:hAnsi="DejaVu Serif"/>
                <w:color w:val="141414"/>
                <w:sz w:val="16"/>
              </w:rPr>
              <w:t>[ЗАПОЛНЯЕМОЕ ПОЛЕ]</w:t>
            </w:r>
          </w:p>
        </w:tc>
        <w:tc>
          <w:tcPr>
            <w:tcW w:type="dxa" w:w="4876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vAlign w:val="center"/>
          </w:tcPr>
          <w:p>
            <w:pPr>
              <w:spacing w:after="0" w:line="240" w:lineRule="auto"/>
            </w:pPr>
            <w:r>
              <w:rPr>
                <w:rFonts w:ascii="DejaVu Serif" w:hAnsi="DejaVu Serif"/>
                <w:color w:val="141414"/>
                <w:sz w:val="16"/>
              </w:rPr>
              <w:t>операциональное событие и граница</w:t>
            </w:r>
          </w:p>
        </w:tc>
      </w:tr>
      <w:tr>
        <w:tc>
          <w:tcPr>
            <w:tcW w:type="dxa" w:w="2324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shd w:fill="F1F3F5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color w:val="141414"/>
                <w:sz w:val="16"/>
              </w:rPr>
              <w:t>Observation adapter</w:t>
            </w:r>
          </w:p>
        </w:tc>
        <w:tc>
          <w:tcPr>
            <w:tcW w:type="dxa" w:w="2608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shd w:fill="F1F3F5"/>
            <w:vAlign w:val="center"/>
          </w:tcPr>
          <w:p>
            <w:pPr>
              <w:spacing w:after="0" w:line="240" w:lineRule="auto"/>
            </w:pPr>
            <w:r>
              <w:rPr>
                <w:rFonts w:ascii="DejaVu Serif" w:hAnsi="DejaVu Serif"/>
                <w:color w:val="141414"/>
                <w:sz w:val="16"/>
              </w:rPr>
              <w:t>[ЗАПОЛНЯЕМОЕ ПОЛЕ]</w:t>
            </w:r>
          </w:p>
        </w:tc>
        <w:tc>
          <w:tcPr>
            <w:tcW w:type="dxa" w:w="4876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shd w:fill="F1F3F5"/>
            <w:vAlign w:val="center"/>
          </w:tcPr>
          <w:p>
            <w:pPr>
              <w:spacing w:after="0" w:line="240" w:lineRule="auto"/>
            </w:pPr>
            <w:r>
              <w:rPr>
                <w:rFonts w:ascii="DejaVu Serif" w:hAnsi="DejaVu Serif"/>
                <w:color w:val="141414"/>
                <w:sz w:val="16"/>
              </w:rPr>
              <w:t>как hidden transition превращается в измерение</w:t>
            </w:r>
          </w:p>
        </w:tc>
      </w:tr>
      <w:tr>
        <w:tc>
          <w:tcPr>
            <w:tcW w:type="dxa" w:w="2324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color w:val="141414"/>
                <w:sz w:val="16"/>
              </w:rPr>
              <w:t>Independent run</w:t>
            </w:r>
          </w:p>
        </w:tc>
        <w:tc>
          <w:tcPr>
            <w:tcW w:type="dxa" w:w="2608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vAlign w:val="center"/>
          </w:tcPr>
          <w:p>
            <w:pPr>
              <w:spacing w:after="0" w:line="240" w:lineRule="auto"/>
            </w:pPr>
            <w:r>
              <w:rPr>
                <w:rFonts w:ascii="DejaVu Serif" w:hAnsi="DejaVu Serif"/>
                <w:color w:val="141414"/>
                <w:sz w:val="16"/>
              </w:rPr>
              <w:t>[ЗАПОЛНЯЕМОЕ ПОЛЕ]</w:t>
            </w:r>
          </w:p>
        </w:tc>
        <w:tc>
          <w:tcPr>
            <w:tcW w:type="dxa" w:w="4876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vAlign w:val="center"/>
          </w:tcPr>
          <w:p>
            <w:pPr>
              <w:spacing w:after="0" w:line="240" w:lineRule="auto"/>
            </w:pPr>
            <w:r>
              <w:rPr>
                <w:rFonts w:ascii="DejaVu Serif" w:hAnsi="DejaVu Serif"/>
                <w:color w:val="141414"/>
                <w:sz w:val="16"/>
              </w:rPr>
              <w:t>EXT-RUN и blind protocol</w:t>
            </w:r>
          </w:p>
        </w:tc>
      </w:tr>
    </w:tbl>
    <w:p>
      <w:pPr>
        <w:spacing w:after="0"/>
      </w:pPr>
    </w:p>
    <w:p>
      <w:pPr>
        <w:spacing w:after="80" w:line="252" w:lineRule="auto"/>
        <w:jc w:val="both"/>
      </w:pPr>
      <w:r>
        <w:rPr>
          <w:rFonts w:ascii="DejaVu Serif" w:hAnsi="DejaVu Serif"/>
          <w:sz w:val="19"/>
        </w:rPr>
        <w:t>До заполнения этих полей двойная яма остаётся математическим witness, а не физической моделью конкретного процесса.</w:t>
      </w:r>
    </w:p>
    <w:p>
      <w:pPr>
        <w:pStyle w:val="Heading3"/>
        <w:keepNext/>
      </w:pPr>
      <w:r>
        <w:t>5.2. Нулевые наблюдения</w:t>
      </w:r>
    </w:p>
    <w:p>
      <w:pPr>
        <w:spacing w:after="80" w:line="252" w:lineRule="auto"/>
        <w:jc w:val="both"/>
      </w:pPr>
      <w:r>
        <w:rPr>
          <w:rFonts w:ascii="DejaVu Serif" w:hAnsi="DejaVu Serif"/>
          <w:sz w:val="19"/>
        </w:rPr>
        <w:t>Если в N независимых испытаниях не зарегистрировано ни одного события, односторонняя точная верхняя граница уровня 1−α равна:</w:t>
      </w:r>
    </w:p>
    <w:p>
      <w:pPr>
        <w:keepNext/>
        <w:spacing w:after="40"/>
        <w:jc w:val="center"/>
      </w:pPr>
      <w:r>
        <w:rPr>
          <w:rFonts w:ascii="DejaVu Sans" w:hAnsi="DejaVu Sans"/>
          <w:b/>
          <w:color w:val="5F6D7A"/>
          <w:sz w:val="16"/>
        </w:rPr>
        <w:t>Формула T3-EQ-0132</w:t>
      </w:r>
    </w:p>
    <w:p>
      <w:pPr>
        <w:spacing w:before="60" w:after="100"/>
        <w:jc w:val="center"/>
      </w:pPr>
      <w:r>
        <w:rPr>
          <w:rFonts w:ascii="DejaVu Serif" w:hAnsi="DejaVu Serif"/>
          <w:i/>
          <w:sz w:val="20"/>
        </w:rPr>
        <w:t>p_U = 1−α^{1/N}.</w:t>
      </w:r>
    </w:p>
    <w:p>
      <w:pPr>
        <w:spacing w:after="80" w:line="252" w:lineRule="auto"/>
        <w:jc w:val="both"/>
      </w:pPr>
      <w:r>
        <w:rPr>
          <w:rFonts w:ascii="DejaVu Serif" w:hAnsi="DejaVu Serif"/>
          <w:sz w:val="19"/>
        </w:rPr>
        <w:t>Следовательно, zero count не доказывает p=0. При зависимости, adaptive stopping или weighted simulation эта формула требует отдельного ремонта.</w:t>
      </w:r>
    </w:p>
    <w:p>
      <w:pPr>
        <w:spacing w:after="40"/>
      </w:pPr>
    </w:p>
    <w:p>
      <w:pPr>
        <w:pStyle w:val="Heading2"/>
        <w:keepNext w:val="1"/>
      </w:pPr>
      <w:r>
        <w:t>Importance sampling</w:t>
      </w:r>
    </w:p>
    <w:p>
      <w:pPr>
        <w:keepNext/>
        <w:spacing w:after="40"/>
        <w:jc w:val="left"/>
      </w:pPr>
      <w:r>
        <w:rPr>
          <w:rFonts w:ascii="DejaVu Sans" w:hAnsi="DejaVu Sans"/>
          <w:b/>
          <w:color w:val="5F6D7A"/>
          <w:sz w:val="16"/>
        </w:rPr>
        <w:t>T3-LOC-077 · источник: tom3_v0_12.docx · раздел: 6. Importance sampling и rare-event simulation</w:t>
      </w:r>
    </w:p>
    <w:p>
      <w:pPr>
        <w:spacing w:after="80" w:line="252" w:lineRule="auto"/>
        <w:jc w:val="both"/>
      </w:pPr>
      <w:r>
        <w:rPr>
          <w:rFonts w:ascii="DejaVu Serif" w:hAnsi="DejaVu Serif"/>
          <w:sz w:val="19"/>
        </w:rPr>
        <w:t>Пусть требуется p=P(A), а Q — proposal law, относительно которого P на событии A абсолютно непрерывен. При L=dP/dQ estimator</w:t>
      </w:r>
    </w:p>
    <w:p>
      <w:pPr>
        <w:keepNext/>
        <w:spacing w:after="40"/>
        <w:jc w:val="center"/>
      </w:pPr>
      <w:r>
        <w:rPr>
          <w:rFonts w:ascii="DejaVu Sans" w:hAnsi="DejaVu Sans"/>
          <w:b/>
          <w:color w:val="5F6D7A"/>
          <w:sz w:val="16"/>
        </w:rPr>
        <w:t>Формула T3-EQ-0133</w:t>
      </w:r>
    </w:p>
    <w:p>
      <w:pPr>
        <w:spacing w:before="60" w:after="100"/>
        <w:jc w:val="center"/>
      </w:pPr>
      <w:r>
        <w:rPr>
          <w:rFonts w:ascii="DejaVu Serif" w:hAnsi="DejaVu Serif"/>
          <w:i/>
          <w:sz w:val="20"/>
        </w:rPr>
        <w:t>p̂_N = (1/N) Σ_{i=1}^N 1_A(Y_i)L(Y_i),    Y_i~Q,</w:t>
      </w:r>
    </w:p>
    <w:p>
      <w:pPr>
        <w:spacing w:after="80" w:line="252" w:lineRule="auto"/>
        <w:jc w:val="both"/>
      </w:pPr>
      <w:r>
        <w:rPr>
          <w:rFonts w:ascii="DejaVu Serif" w:hAnsi="DejaVu Serif"/>
          <w:sz w:val="19"/>
        </w:rPr>
        <w:t>является несмещённым, если likelihood ratio корректен и интегрируем. Zero-variance proposal Q*=P(·|A) обычно неизвестен; практическая задача состоит в снижении второго момента без потери support.</w:t>
      </w:r>
    </w:p>
    <w:p>
      <w:pPr>
        <w:pStyle w:val="Heading3"/>
        <w:keepNext/>
      </w:pPr>
      <w:r>
        <w:t>6.1. Gaussian tail witness</w:t>
      </w:r>
    </w:p>
    <w:p>
      <w:pPr>
        <w:spacing w:after="80" w:line="252" w:lineRule="auto"/>
        <w:jc w:val="both"/>
      </w:pPr>
      <w:r>
        <w:rPr>
          <w:rFonts w:ascii="DejaVu Serif" w:hAnsi="DejaVu Serif"/>
          <w:sz w:val="19"/>
        </w:rPr>
        <w:t>Для P=N(0,1), A={Z≥b}, Q=N(a,1):</w:t>
      </w:r>
    </w:p>
    <w:p>
      <w:pPr>
        <w:keepNext/>
        <w:spacing w:after="40"/>
        <w:jc w:val="center"/>
      </w:pPr>
      <w:r>
        <w:rPr>
          <w:rFonts w:ascii="DejaVu Sans" w:hAnsi="DejaVu Sans"/>
          <w:b/>
          <w:color w:val="5F6D7A"/>
          <w:sz w:val="16"/>
        </w:rPr>
        <w:t>Формула T3-EQ-0134</w:t>
      </w:r>
    </w:p>
    <w:p>
      <w:pPr>
        <w:spacing w:before="60" w:after="100"/>
        <w:jc w:val="center"/>
      </w:pPr>
      <w:r>
        <w:rPr>
          <w:rFonts w:ascii="DejaVu Serif" w:hAnsi="DejaVu Serif"/>
          <w:i/>
          <w:sz w:val="20"/>
        </w:rPr>
        <w:t>L(y)=exp(−ay+a²/2),    E_Q[1_{Y≥b}L(Y)]=Φ̄(b).</w:t>
      </w:r>
    </w:p>
    <w:p>
      <w:pPr>
        <w:keepNext/>
        <w:spacing w:after="40"/>
        <w:jc w:val="center"/>
      </w:pPr>
      <w:r>
        <w:rPr>
          <w:rFonts w:ascii="DejaVu Sans" w:hAnsi="DejaVu Sans"/>
          <w:b/>
          <w:color w:val="5F6D7A"/>
          <w:sz w:val="16"/>
        </w:rPr>
        <w:t>Формула T3-EQ-0135</w:t>
      </w:r>
    </w:p>
    <w:p>
      <w:pPr>
        <w:spacing w:before="60" w:after="100"/>
        <w:jc w:val="center"/>
      </w:pPr>
      <w:r>
        <w:rPr>
          <w:rFonts w:ascii="DejaVu Serif" w:hAnsi="DejaVu Serif"/>
          <w:i/>
          <w:sz w:val="20"/>
        </w:rPr>
        <w:t>E_Q[(1_{Y≥b}L(Y))²]=exp(a²) Φ̄(b+a).</w:t>
      </w:r>
    </w:p>
    <w:p>
      <w:pPr>
        <w:spacing w:after="80" w:line="252" w:lineRule="auto"/>
        <w:jc w:val="both"/>
      </w:pPr>
      <w:r>
        <w:rPr>
          <w:rFonts w:ascii="DejaVu Serif" w:hAnsi="DejaVu Serif"/>
          <w:sz w:val="19"/>
        </w:rPr>
        <w:t>Выбор a=b уменьшает второй момент для b≥2 в численном сертификате. Этот пример доказывает корректность схемы в Gaussian witness, но не эффективность для произвольного V*P target.</w:t>
      </w:r>
    </w:p>
    <w:p>
      <w:pPr>
        <w:keepNext/>
        <w:spacing w:after="40"/>
        <w:jc w:val="center"/>
      </w:pPr>
      <w:r>
        <w:rPr>
          <w:rFonts w:ascii="DejaVu Sans" w:hAnsi="DejaVu Sans"/>
          <w:b/>
          <w:color w:val="5F6D7A"/>
          <w:sz w:val="16"/>
        </w:rPr>
        <w:t>Рисунок T3-FIG-036 · tom3_v0_12.docx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6048000" cy="2736000"/>
            <wp:docPr id="4" name="Picture 4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portance_sampling.png"/>
                    <pic:cNvPicPr/>
                  </pic:nvPicPr>
                  <pic:blipFill>
                    <a:blip r:embed="rId54"/>
                    <a:stretch>
                      <a:fillRect/>
                    </a:stretch>
                  </pic:blipFill>
                  <pic:spPr>
                    <a:xfrm>
                      <a:off x="0" y="0"/>
                      <a:ext cx="6048000" cy="2736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40" w:after="140"/>
        <w:jc w:val="center"/>
      </w:pPr>
      <w:r>
        <w:rPr>
          <w:rFonts w:ascii="DejaVu Serif" w:hAnsi="DejaVu Serif"/>
          <w:i/>
          <w:color w:val="666666"/>
          <w:sz w:val="17"/>
        </w:rPr>
        <w:t>Рисунок 3. Смена меры, likelihood ratio и три обязательных шлюза.</w:t>
      </w:r>
    </w:p>
    <w:p>
      <w:pPr>
        <w:pStyle w:val="Heading3"/>
        <w:keepNext/>
      </w:pPr>
      <w:r>
        <w:t>6.2. Efficiency contract</w:t>
      </w:r>
    </w:p>
    <w:p>
      <w:pPr>
        <w:pStyle w:val="ListBullet"/>
        <w:spacing w:after="20"/>
        <w:ind w:left="312" w:hanging="142"/>
      </w:pPr>
      <w:r>
        <w:rPr>
          <w:rFonts w:ascii="DejaVu Serif" w:hAnsi="DejaVu Serif"/>
          <w:sz w:val="18"/>
        </w:rPr>
        <w:t>proposal и target event замораживаются до confirmatory run;</w:t>
      </w:r>
    </w:p>
    <w:p>
      <w:pPr>
        <w:pStyle w:val="ListBullet"/>
        <w:spacing w:after="20"/>
        <w:ind w:left="312" w:hanging="142"/>
      </w:pPr>
      <w:r>
        <w:rPr>
          <w:rFonts w:ascii="DejaVu Serif" w:hAnsi="DejaVu Serif"/>
          <w:sz w:val="18"/>
        </w:rPr>
        <w:t>likelihood ratio вычисляется в log-domain и проверяется на support;</w:t>
      </w:r>
    </w:p>
    <w:p>
      <w:pPr>
        <w:pStyle w:val="ListBullet"/>
        <w:spacing w:after="20"/>
        <w:ind w:left="312" w:hanging="142"/>
      </w:pPr>
      <w:r>
        <w:rPr>
          <w:rFonts w:ascii="DejaVu Serif" w:hAnsi="DejaVu Serif"/>
          <w:sz w:val="18"/>
        </w:rPr>
        <w:t>хранятся variance, second moment, effective sample size и weight diagnostics;</w:t>
      </w:r>
    </w:p>
    <w:p>
      <w:pPr>
        <w:pStyle w:val="ListBullet"/>
        <w:spacing w:after="20"/>
        <w:ind w:left="312" w:hanging="142"/>
      </w:pPr>
      <w:r>
        <w:rPr>
          <w:rFonts w:ascii="DejaVu Serif" w:hAnsi="DejaVu Serif"/>
          <w:sz w:val="18"/>
        </w:rPr>
        <w:t>adaptive tilt использует отдельный pilot либо сохраняет корректную sequential validity;</w:t>
      </w:r>
    </w:p>
    <w:p>
      <w:pPr>
        <w:pStyle w:val="ListBullet"/>
        <w:spacing w:after="20"/>
        <w:ind w:left="312" w:hanging="142"/>
      </w:pPr>
      <w:r>
        <w:rPr>
          <w:rFonts w:ascii="DejaVu Serif" w:hAnsi="DejaVu Serif"/>
          <w:sz w:val="18"/>
        </w:rPr>
        <w:t>неединственные instantons требуют mixture или dynamic scheme с доказанными весами;</w:t>
      </w:r>
    </w:p>
    <w:p>
      <w:pPr>
        <w:pStyle w:val="ListBullet"/>
        <w:spacing w:after="20"/>
        <w:ind w:left="312" w:hanging="142"/>
      </w:pPr>
      <w:r>
        <w:rPr>
          <w:rFonts w:ascii="DejaVu Serif" w:hAnsi="DejaVu Serif"/>
          <w:sz w:val="18"/>
        </w:rPr>
        <w:t>успешная симуляция остаётся NUM, пока нет независимого EMP-OBS.</w:t>
      </w:r>
    </w:p>
    <w:p>
      <w:r>
        <w:br w:type="page"/>
      </w:r>
    </w:p>
    <w:p>
      <w:pPr>
        <w:spacing w:after="40"/>
      </w:pPr>
    </w:p>
    <w:p>
      <w:pPr>
        <w:pStyle w:val="Heading2"/>
        <w:keepNext w:val="1"/>
      </w:pPr>
      <w:r>
        <w:t>Редкособытийный firewall</w:t>
      </w:r>
    </w:p>
    <w:p>
      <w:pPr>
        <w:keepNext/>
        <w:spacing w:after="40"/>
        <w:jc w:val="left"/>
      </w:pPr>
      <w:r>
        <w:rPr>
          <w:rFonts w:ascii="DejaVu Sans" w:hAnsi="DejaVu Sans"/>
          <w:b/>
          <w:color w:val="5F6D7A"/>
          <w:sz w:val="16"/>
        </w:rPr>
        <w:t>T3-LOC-078 · источник: tom3_v0_12.docx · раздел: 7. Asymptotic, finite-sample и empirical firewall</w:t>
      </w:r>
    </w:p>
    <w:p>
      <w:pPr>
        <w:keepNext/>
        <w:spacing w:after="40"/>
        <w:jc w:val="center"/>
      </w:pPr>
      <w:r>
        <w:rPr>
          <w:rFonts w:ascii="DejaVu Sans" w:hAnsi="DejaVu Sans"/>
          <w:b/>
          <w:color w:val="5F6D7A"/>
          <w:sz w:val="16"/>
        </w:rPr>
        <w:t>Рисунок T3-FIG-037 · tom3_v0_12.docx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6048000" cy="2712436"/>
            <wp:docPr id="5" name="Picture 5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rare_firewall.png"/>
                    <pic:cNvPicPr/>
                  </pic:nvPicPr>
                  <pic:blipFill>
                    <a:blip r:embed="rId55"/>
                    <a:stretch>
                      <a:fillRect/>
                    </a:stretch>
                  </pic:blipFill>
                  <pic:spPr>
                    <a:xfrm>
                      <a:off x="0" y="0"/>
                      <a:ext cx="6048000" cy="2712436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40" w:after="140"/>
        <w:jc w:val="center"/>
      </w:pPr>
      <w:r>
        <w:rPr>
          <w:rFonts w:ascii="DejaVu Serif" w:hAnsi="DejaVu Serif"/>
          <w:i/>
          <w:color w:val="666666"/>
          <w:sz w:val="17"/>
        </w:rPr>
        <w:t>Рисунок 4. Между математической asymptotic и физическим событием требуется отдельный мост.</w:t>
      </w:r>
    </w:p>
    <w:p>
      <w:pPr>
        <w:keepNext/>
        <w:spacing w:after="40"/>
        <w:jc w:val="left"/>
      </w:pPr>
      <w:r>
        <w:rPr>
          <w:rFonts w:ascii="DejaVu Sans" w:hAnsi="DejaVu Sans"/>
          <w:b/>
          <w:color w:val="5F6D7A"/>
          <w:sz w:val="16"/>
        </w:rPr>
        <w:t>Таблица T3-TBL-047 · tom3_v0_12.docx · 7. Asymptotic, finite-sample и empirical firewall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357"/>
        <w:gridCol w:w="3357"/>
        <w:gridCol w:w="3357"/>
      </w:tblGrid>
      <w:tr>
        <w:trPr>
          <w:tblHeader w:val="true"/>
        </w:trPr>
        <w:tc>
          <w:tcPr>
            <w:tcW w:type="dxa" w:w="2494"/>
            <w:shd w:fill="1F4775"/>
            <w:tcMar>
              <w:top w:w="80" w:type="dxa"/>
              <w:start w:w="100" w:type="dxa"/>
              <w:bottom w:w="80" w:type="dxa"/>
              <w:end w:w="100" w:type="dxa"/>
            </w:tcMar>
            <w:tcBorders>
              <w:top w:val="single" w:sz="4" w:color="7A7A7A"/>
              <w:left w:val="single" w:sz="4" w:color="7A7A7A"/>
              <w:bottom w:val="single" w:sz="4" w:color="7A7A7A"/>
              <w:right w:val="single" w:sz="4" w:color="7A7A7A"/>
              <w:insideH w:val="single" w:sz="4" w:color="7A7A7A"/>
              <w:insideV w:val="single" w:sz="4" w:color="7A7A7A"/>
            </w:tcBorders>
            <w:vAlign w:val="center"/>
          </w:tcPr>
          <w:p>
            <w:pPr>
              <w:jc w:val="center"/>
            </w:pPr>
            <w:r>
              <w:rPr>
                <w:rFonts w:ascii="DejaVu Serif" w:hAnsi="DejaVu Serif"/>
                <w:b/>
                <w:color w:val="FFFFFF"/>
                <w:sz w:val="16"/>
              </w:rPr>
              <w:t>Сценарий</w:t>
            </w:r>
          </w:p>
        </w:tc>
        <w:tc>
          <w:tcPr>
            <w:tcW w:type="dxa" w:w="3798"/>
            <w:shd w:fill="1F4775"/>
            <w:tcMar>
              <w:top w:w="80" w:type="dxa"/>
              <w:start w:w="100" w:type="dxa"/>
              <w:bottom w:w="80" w:type="dxa"/>
              <w:end w:w="100" w:type="dxa"/>
            </w:tcMar>
            <w:tcBorders>
              <w:top w:val="single" w:sz="4" w:color="7A7A7A"/>
              <w:left w:val="single" w:sz="4" w:color="7A7A7A"/>
              <w:bottom w:val="single" w:sz="4" w:color="7A7A7A"/>
              <w:right w:val="single" w:sz="4" w:color="7A7A7A"/>
              <w:insideH w:val="single" w:sz="4" w:color="7A7A7A"/>
              <w:insideV w:val="single" w:sz="4" w:color="7A7A7A"/>
            </w:tcBorders>
            <w:vAlign w:val="center"/>
          </w:tcPr>
          <w:p>
            <w:pPr>
              <w:jc w:val="center"/>
            </w:pPr>
            <w:r>
              <w:rPr>
                <w:rFonts w:ascii="DejaVu Serif" w:hAnsi="DejaVu Serif"/>
                <w:b/>
                <w:color w:val="FFFFFF"/>
                <w:sz w:val="16"/>
              </w:rPr>
              <w:t>Ошибочный вывод</w:t>
            </w:r>
          </w:p>
        </w:tc>
        <w:tc>
          <w:tcPr>
            <w:tcW w:type="dxa" w:w="3231"/>
            <w:shd w:fill="1F4775"/>
            <w:tcMar>
              <w:top w:w="80" w:type="dxa"/>
              <w:start w:w="100" w:type="dxa"/>
              <w:bottom w:w="80" w:type="dxa"/>
              <w:end w:w="100" w:type="dxa"/>
            </w:tcMar>
            <w:tcBorders>
              <w:top w:val="single" w:sz="4" w:color="7A7A7A"/>
              <w:left w:val="single" w:sz="4" w:color="7A7A7A"/>
              <w:bottom w:val="single" w:sz="4" w:color="7A7A7A"/>
              <w:right w:val="single" w:sz="4" w:color="7A7A7A"/>
              <w:insideH w:val="single" w:sz="4" w:color="7A7A7A"/>
              <w:insideV w:val="single" w:sz="4" w:color="7A7A7A"/>
            </w:tcBorders>
            <w:vAlign w:val="center"/>
          </w:tcPr>
          <w:p>
            <w:pPr>
              <w:jc w:val="center"/>
            </w:pPr>
            <w:r>
              <w:rPr>
                <w:rFonts w:ascii="DejaVu Serif" w:hAnsi="DejaVu Serif"/>
                <w:b/>
                <w:color w:val="FFFFFF"/>
                <w:sz w:val="16"/>
              </w:rPr>
              <w:t>Корректный выход</w:t>
            </w:r>
          </w:p>
        </w:tc>
      </w:tr>
      <w:tr>
        <w:tc>
          <w:tcPr>
            <w:tcW w:type="dxa" w:w="2494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color w:val="141414"/>
                <w:sz w:val="16"/>
              </w:rPr>
              <w:t>Положительный barrier</w:t>
            </w:r>
          </w:p>
        </w:tc>
        <w:tc>
          <w:tcPr>
            <w:tcW w:type="dxa" w:w="3798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vAlign w:val="center"/>
          </w:tcPr>
          <w:p>
            <w:pPr>
              <w:spacing w:after="0" w:line="240" w:lineRule="auto"/>
            </w:pPr>
            <w:r>
              <w:rPr>
                <w:rFonts w:ascii="DejaVu Serif" w:hAnsi="DejaVu Serif"/>
                <w:color w:val="141414"/>
                <w:sz w:val="16"/>
              </w:rPr>
              <w:t>событие объявлено невозможным</w:t>
            </w:r>
          </w:p>
        </w:tc>
        <w:tc>
          <w:tcPr>
            <w:tcW w:type="dxa" w:w="3231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vAlign w:val="center"/>
          </w:tcPr>
          <w:p>
            <w:pPr>
              <w:spacing w:after="0" w:line="240" w:lineRule="auto"/>
            </w:pPr>
            <w:r>
              <w:rPr>
                <w:rFonts w:ascii="DejaVu Serif" w:hAnsi="DejaVu Serif"/>
                <w:color w:val="141414"/>
                <w:sz w:val="16"/>
              </w:rPr>
              <w:t>разрешён только EXPONENTIALLY-SUPPRESSED-IN-MODEL</w:t>
            </w:r>
          </w:p>
        </w:tc>
      </w:tr>
      <w:tr>
        <w:tc>
          <w:tcPr>
            <w:tcW w:type="dxa" w:w="2494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shd w:fill="F1F3F5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color w:val="141414"/>
                <w:sz w:val="16"/>
              </w:rPr>
              <w:t>Найден instanton</w:t>
            </w:r>
          </w:p>
        </w:tc>
        <w:tc>
          <w:tcPr>
            <w:tcW w:type="dxa" w:w="3798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shd w:fill="F1F3F5"/>
            <w:vAlign w:val="center"/>
          </w:tcPr>
          <w:p>
            <w:pPr>
              <w:spacing w:after="0" w:line="240" w:lineRule="auto"/>
            </w:pPr>
            <w:r>
              <w:rPr>
                <w:rFonts w:ascii="DejaVu Serif" w:hAnsi="DejaVu Serif"/>
                <w:color w:val="141414"/>
                <w:sz w:val="16"/>
              </w:rPr>
              <w:t>траектория названа будущей причиной</w:t>
            </w:r>
          </w:p>
        </w:tc>
        <w:tc>
          <w:tcPr>
            <w:tcW w:type="dxa" w:w="3231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shd w:fill="F1F3F5"/>
            <w:vAlign w:val="center"/>
          </w:tcPr>
          <w:p>
            <w:pPr>
              <w:spacing w:after="0" w:line="240" w:lineRule="auto"/>
            </w:pPr>
            <w:r>
              <w:rPr>
                <w:rFonts w:ascii="DejaVu Serif" w:hAnsi="DejaVu Serif"/>
                <w:color w:val="141414"/>
                <w:sz w:val="16"/>
              </w:rPr>
              <w:t>CANDIDATE-RARE-TRANSITION</w:t>
            </w:r>
          </w:p>
        </w:tc>
      </w:tr>
      <w:tr>
        <w:tc>
          <w:tcPr>
            <w:tcW w:type="dxa" w:w="2494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color w:val="141414"/>
                <w:sz w:val="16"/>
              </w:rPr>
              <w:t>Одна траектория Monte Carlo</w:t>
            </w:r>
          </w:p>
        </w:tc>
        <w:tc>
          <w:tcPr>
            <w:tcW w:type="dxa" w:w="3798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vAlign w:val="center"/>
          </w:tcPr>
          <w:p>
            <w:pPr>
              <w:spacing w:after="0" w:line="240" w:lineRule="auto"/>
            </w:pPr>
            <w:r>
              <w:rPr>
                <w:rFonts w:ascii="DejaVu Serif" w:hAnsi="DejaVu Serif"/>
                <w:color w:val="141414"/>
                <w:sz w:val="16"/>
              </w:rPr>
              <w:t>симуляция названа EMP-OBS</w:t>
            </w:r>
          </w:p>
        </w:tc>
        <w:tc>
          <w:tcPr>
            <w:tcW w:type="dxa" w:w="3231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vAlign w:val="center"/>
          </w:tcPr>
          <w:p>
            <w:pPr>
              <w:spacing w:after="0" w:line="240" w:lineRule="auto"/>
            </w:pPr>
            <w:r>
              <w:rPr>
                <w:rFonts w:ascii="DejaVu Serif" w:hAnsi="DejaVu Serif"/>
                <w:color w:val="141414"/>
                <w:sz w:val="16"/>
              </w:rPr>
              <w:t>NUM, не наблюдение</w:t>
            </w:r>
          </w:p>
        </w:tc>
      </w:tr>
      <w:tr>
        <w:tc>
          <w:tcPr>
            <w:tcW w:type="dxa" w:w="2494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shd w:fill="F1F3F5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color w:val="141414"/>
                <w:sz w:val="16"/>
              </w:rPr>
              <w:t>Нет событий в выборке</w:t>
            </w:r>
          </w:p>
        </w:tc>
        <w:tc>
          <w:tcPr>
            <w:tcW w:type="dxa" w:w="3798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shd w:fill="F1F3F5"/>
            <w:vAlign w:val="center"/>
          </w:tcPr>
          <w:p>
            <w:pPr>
              <w:spacing w:after="0" w:line="240" w:lineRule="auto"/>
            </w:pPr>
            <w:r>
              <w:rPr>
                <w:rFonts w:ascii="DejaVu Serif" w:hAnsi="DejaVu Serif"/>
                <w:color w:val="141414"/>
                <w:sz w:val="16"/>
              </w:rPr>
              <w:t>p=0</w:t>
            </w:r>
          </w:p>
        </w:tc>
        <w:tc>
          <w:tcPr>
            <w:tcW w:type="dxa" w:w="3231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shd w:fill="F1F3F5"/>
            <w:vAlign w:val="center"/>
          </w:tcPr>
          <w:p>
            <w:pPr>
              <w:spacing w:after="0" w:line="240" w:lineRule="auto"/>
            </w:pPr>
            <w:r>
              <w:rPr>
                <w:rFonts w:ascii="DejaVu Serif" w:hAnsi="DejaVu Serif"/>
                <w:color w:val="141414"/>
                <w:sz w:val="16"/>
              </w:rPr>
              <w:t>использовать exact upper bound</w:t>
            </w:r>
          </w:p>
        </w:tc>
      </w:tr>
      <w:tr>
        <w:tc>
          <w:tcPr>
            <w:tcW w:type="dxa" w:w="2494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color w:val="141414"/>
                <w:sz w:val="16"/>
              </w:rPr>
              <w:t>LDP без exponential tightness</w:t>
            </w:r>
          </w:p>
        </w:tc>
        <w:tc>
          <w:tcPr>
            <w:tcW w:type="dxa" w:w="3798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vAlign w:val="center"/>
          </w:tcPr>
          <w:p>
            <w:pPr>
              <w:spacing w:after="0" w:line="240" w:lineRule="auto"/>
            </w:pPr>
            <w:r>
              <w:rPr>
                <w:rFonts w:ascii="DejaVu Serif" w:hAnsi="DejaVu Serif"/>
                <w:color w:val="141414"/>
                <w:sz w:val="16"/>
              </w:rPr>
              <w:t>полная upper bound заявлена</w:t>
            </w:r>
          </w:p>
        </w:tc>
        <w:tc>
          <w:tcPr>
            <w:tcW w:type="dxa" w:w="3231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vAlign w:val="center"/>
          </w:tcPr>
          <w:p>
            <w:pPr>
              <w:spacing w:after="0" w:line="240" w:lineRule="auto"/>
            </w:pPr>
            <w:r>
              <w:rPr>
                <w:rFonts w:ascii="DejaVu Serif" w:hAnsi="DejaVu Serif"/>
                <w:color w:val="141414"/>
                <w:sz w:val="16"/>
              </w:rPr>
              <w:t>ABSTAIN-LDP</w:t>
            </w:r>
          </w:p>
        </w:tc>
      </w:tr>
      <w:tr>
        <w:tc>
          <w:tcPr>
            <w:tcW w:type="dxa" w:w="2494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shd w:fill="F1F3F5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color w:val="141414"/>
                <w:sz w:val="16"/>
              </w:rPr>
              <w:t>Разрывный observable</w:t>
            </w:r>
          </w:p>
        </w:tc>
        <w:tc>
          <w:tcPr>
            <w:tcW w:type="dxa" w:w="3798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shd w:fill="F1F3F5"/>
            <w:vAlign w:val="center"/>
          </w:tcPr>
          <w:p>
            <w:pPr>
              <w:spacing w:after="0" w:line="240" w:lineRule="auto"/>
            </w:pPr>
            <w:r>
              <w:rPr>
                <w:rFonts w:ascii="DejaVu Serif" w:hAnsi="DejaVu Serif"/>
                <w:color w:val="141414"/>
                <w:sz w:val="16"/>
              </w:rPr>
              <w:t>contraction применён молча</w:t>
            </w:r>
          </w:p>
        </w:tc>
        <w:tc>
          <w:tcPr>
            <w:tcW w:type="dxa" w:w="3231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shd w:fill="F1F3F5"/>
            <w:vAlign w:val="center"/>
          </w:tcPr>
          <w:p>
            <w:pPr>
              <w:spacing w:after="0" w:line="240" w:lineRule="auto"/>
            </w:pPr>
            <w:r>
              <w:rPr>
                <w:rFonts w:ascii="DejaVu Serif" w:hAnsi="DejaVu Serif"/>
                <w:color w:val="141414"/>
                <w:sz w:val="16"/>
              </w:rPr>
              <w:t>ABSTAIN-CONTRACTION</w:t>
            </w:r>
          </w:p>
        </w:tc>
      </w:tr>
      <w:tr>
        <w:tc>
          <w:tcPr>
            <w:tcW w:type="dxa" w:w="2494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color w:val="141414"/>
                <w:sz w:val="16"/>
              </w:rPr>
              <w:t>Post-hoc proposal</w:t>
            </w:r>
          </w:p>
        </w:tc>
        <w:tc>
          <w:tcPr>
            <w:tcW w:type="dxa" w:w="3798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vAlign w:val="center"/>
          </w:tcPr>
          <w:p>
            <w:pPr>
              <w:spacing w:after="0" w:line="240" w:lineRule="auto"/>
            </w:pPr>
            <w:r>
              <w:rPr>
                <w:rFonts w:ascii="DejaVu Serif" w:hAnsi="DejaVu Serif"/>
                <w:color w:val="141414"/>
                <w:sz w:val="16"/>
              </w:rPr>
              <w:t>weight tuning после результата</w:t>
            </w:r>
          </w:p>
        </w:tc>
        <w:tc>
          <w:tcPr>
            <w:tcW w:type="dxa" w:w="3231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vAlign w:val="center"/>
          </w:tcPr>
          <w:p>
            <w:pPr>
              <w:spacing w:after="0" w:line="240" w:lineRule="auto"/>
            </w:pPr>
            <w:r>
              <w:rPr>
                <w:rFonts w:ascii="DejaVu Serif" w:hAnsi="DejaVu Serif"/>
                <w:color w:val="141414"/>
                <w:sz w:val="16"/>
              </w:rPr>
              <w:t>неавторизованный анализ</w:t>
            </w:r>
          </w:p>
        </w:tc>
      </w:tr>
      <w:tr>
        <w:tc>
          <w:tcPr>
            <w:tcW w:type="dxa" w:w="2494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shd w:fill="F1F3F5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color w:val="141414"/>
                <w:sz w:val="16"/>
              </w:rPr>
              <w:t>Два equal-cost instanton</w:t>
            </w:r>
          </w:p>
        </w:tc>
        <w:tc>
          <w:tcPr>
            <w:tcW w:type="dxa" w:w="3798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shd w:fill="F1F3F5"/>
            <w:vAlign w:val="center"/>
          </w:tcPr>
          <w:p>
            <w:pPr>
              <w:spacing w:after="0" w:line="240" w:lineRule="auto"/>
            </w:pPr>
            <w:r>
              <w:rPr>
                <w:rFonts w:ascii="DejaVu Serif" w:hAnsi="DejaVu Serif"/>
                <w:color w:val="141414"/>
                <w:sz w:val="16"/>
              </w:rPr>
              <w:t>один выбран по удобству</w:t>
            </w:r>
          </w:p>
        </w:tc>
        <w:tc>
          <w:tcPr>
            <w:tcW w:type="dxa" w:w="3231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shd w:fill="F1F3F5"/>
            <w:vAlign w:val="center"/>
          </w:tcPr>
          <w:p>
            <w:pPr>
              <w:spacing w:after="0" w:line="240" w:lineRule="auto"/>
            </w:pPr>
            <w:r>
              <w:rPr>
                <w:rFonts w:ascii="DejaVu Serif" w:hAnsi="DejaVu Serif"/>
                <w:color w:val="141414"/>
                <w:sz w:val="16"/>
              </w:rPr>
              <w:t>SET-PATH</w:t>
            </w:r>
          </w:p>
        </w:tc>
      </w:tr>
      <w:tr>
        <w:tc>
          <w:tcPr>
            <w:tcW w:type="dxa" w:w="2494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color w:val="141414"/>
                <w:sz w:val="16"/>
              </w:rPr>
              <w:t>Малый action</w:t>
            </w:r>
          </w:p>
        </w:tc>
        <w:tc>
          <w:tcPr>
            <w:tcW w:type="dxa" w:w="3798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vAlign w:val="center"/>
          </w:tcPr>
          <w:p>
            <w:pPr>
              <w:spacing w:after="0" w:line="240" w:lineRule="auto"/>
            </w:pPr>
            <w:r>
              <w:rPr>
                <w:rFonts w:ascii="DejaVu Serif" w:hAnsi="DejaVu Serif"/>
                <w:color w:val="141414"/>
                <w:sz w:val="16"/>
              </w:rPr>
              <w:t>объявлена большая finite-ε probability</w:t>
            </w:r>
          </w:p>
        </w:tc>
        <w:tc>
          <w:tcPr>
            <w:tcW w:type="dxa" w:w="3231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vAlign w:val="center"/>
          </w:tcPr>
          <w:p>
            <w:pPr>
              <w:spacing w:after="0" w:line="240" w:lineRule="auto"/>
            </w:pPr>
            <w:r>
              <w:rPr>
                <w:rFonts w:ascii="DejaVu Serif" w:hAnsi="DejaVu Serif"/>
                <w:color w:val="141414"/>
                <w:sz w:val="16"/>
              </w:rPr>
              <w:t>нужны prefactor/remainder</w:t>
            </w:r>
          </w:p>
        </w:tc>
      </w:tr>
      <w:tr>
        <w:tc>
          <w:tcPr>
            <w:tcW w:type="dxa" w:w="2494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shd w:fill="F1F3F5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color w:val="141414"/>
                <w:sz w:val="16"/>
              </w:rPr>
              <w:t>Хорошая variance reduction</w:t>
            </w:r>
          </w:p>
        </w:tc>
        <w:tc>
          <w:tcPr>
            <w:tcW w:type="dxa" w:w="3798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shd w:fill="F1F3F5"/>
            <w:vAlign w:val="center"/>
          </w:tcPr>
          <w:p>
            <w:pPr>
              <w:spacing w:after="0" w:line="240" w:lineRule="auto"/>
            </w:pPr>
            <w:r>
              <w:rPr>
                <w:rFonts w:ascii="DejaVu Serif" w:hAnsi="DejaVu Serif"/>
                <w:color w:val="141414"/>
                <w:sz w:val="16"/>
              </w:rPr>
              <w:t>подтверждён физический механизм</w:t>
            </w:r>
          </w:p>
        </w:tc>
        <w:tc>
          <w:tcPr>
            <w:tcW w:type="dxa" w:w="3231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shd w:fill="F1F3F5"/>
            <w:vAlign w:val="center"/>
          </w:tcPr>
          <w:p>
            <w:pPr>
              <w:spacing w:after="0" w:line="240" w:lineRule="auto"/>
            </w:pPr>
            <w:r>
              <w:rPr>
                <w:rFonts w:ascii="DejaVu Serif" w:hAnsi="DejaVu Serif"/>
                <w:color w:val="141414"/>
                <w:sz w:val="16"/>
              </w:rPr>
              <w:t>simulation efficiency ≠ causality</w:t>
            </w:r>
          </w:p>
        </w:tc>
      </w:tr>
    </w:tbl>
    <w:p>
      <w:pPr>
        <w:spacing w:after="0"/>
      </w:pPr>
    </w:p>
    <w:p>
      <w:pPr>
        <w:pStyle w:val="Heading3"/>
        <w:keepNext/>
      </w:pPr>
      <w:r>
        <w:t>7.1. Rare-event Reper certificate</w:t>
      </w:r>
    </w:p>
    <w:p>
      <w:pPr>
        <w:keepNext/>
        <w:spacing w:after="40"/>
        <w:jc w:val="center"/>
      </w:pPr>
      <w:r>
        <w:rPr>
          <w:rFonts w:ascii="DejaVu Sans" w:hAnsi="DejaVu Sans"/>
          <w:b/>
          <w:color w:val="5F6D7A"/>
          <w:sz w:val="16"/>
        </w:rPr>
        <w:t>Формула T3-EQ-0136</w:t>
      </w:r>
    </w:p>
    <w:p>
      <w:pPr>
        <w:spacing w:before="60" w:after="100"/>
        <w:jc w:val="center"/>
      </w:pPr>
      <w:r>
        <w:rPr>
          <w:rFonts w:ascii="DejaVu Serif" w:hAnsi="DejaVu Serif"/>
          <w:i/>
          <w:sz w:val="20"/>
        </w:rPr>
        <w:t>Cert_RARE=(𝒳,τ,ε,P_ε,I,A,c_A,𝓜_A,R_ε,Q,L,FS,D,Dom,src,code,hash,status).</w:t>
      </w:r>
    </w:p>
    <w:p>
      <w:pPr>
        <w:spacing w:after="80" w:line="252" w:lineRule="auto"/>
        <w:jc w:val="both"/>
      </w:pPr>
      <w:r>
        <w:rPr>
          <w:rFonts w:ascii="DejaVu Serif" w:hAnsi="DejaVu Serif"/>
          <w:sz w:val="19"/>
        </w:rPr>
        <w:t>Здесь τ — topology, R_ε — finite-ε remainder или явное отсутствие такого remainder, Q/L — proposal и likelihood ratio, FS — finite-sample certificate. Отсутствие обязательного поля не заменяется нулём: вывод получает ABSTAIN и blocker list.</w:t>
      </w:r>
    </w:p>
    <w:p>
      <w:pPr>
        <w:keepNext/>
        <w:spacing w:after="40"/>
        <w:jc w:val="left"/>
      </w:pPr>
      <w:r>
        <w:rPr>
          <w:rFonts w:ascii="DejaVu Sans" w:hAnsi="DejaVu Sans"/>
          <w:b/>
          <w:color w:val="5F6D7A"/>
          <w:sz w:val="16"/>
        </w:rPr>
        <w:t>Таблица T3-TBL-048 · tom3_v0_12.docx · 7. Asymptotic, finite-sample и empirical firewall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5035"/>
        <w:gridCol w:w="5035"/>
      </w:tblGrid>
      <w:tr>
        <w:trPr>
          <w:tblHeader w:val="true"/>
        </w:trPr>
        <w:tc>
          <w:tcPr>
            <w:tcW w:type="dxa" w:w="3572"/>
            <w:shd w:fill="1F4775"/>
            <w:tcMar>
              <w:top w:w="80" w:type="dxa"/>
              <w:start w:w="100" w:type="dxa"/>
              <w:bottom w:w="80" w:type="dxa"/>
              <w:end w:w="100" w:type="dxa"/>
            </w:tcMar>
            <w:tcBorders>
              <w:top w:val="single" w:sz="4" w:color="7A7A7A"/>
              <w:left w:val="single" w:sz="4" w:color="7A7A7A"/>
              <w:bottom w:val="single" w:sz="4" w:color="7A7A7A"/>
              <w:right w:val="single" w:sz="4" w:color="7A7A7A"/>
              <w:insideH w:val="single" w:sz="4" w:color="7A7A7A"/>
              <w:insideV w:val="single" w:sz="4" w:color="7A7A7A"/>
            </w:tcBorders>
            <w:vAlign w:val="center"/>
          </w:tcPr>
          <w:p>
            <w:pPr>
              <w:jc w:val="center"/>
            </w:pPr>
            <w:r>
              <w:rPr>
                <w:rFonts w:ascii="DejaVu Serif" w:hAnsi="DejaVu Serif"/>
                <w:b/>
                <w:color w:val="FFFFFF"/>
                <w:sz w:val="17"/>
              </w:rPr>
              <w:t>Verdict</w:t>
            </w:r>
          </w:p>
        </w:tc>
        <w:tc>
          <w:tcPr>
            <w:tcW w:type="dxa" w:w="6009"/>
            <w:shd w:fill="1F4775"/>
            <w:tcMar>
              <w:top w:w="80" w:type="dxa"/>
              <w:start w:w="100" w:type="dxa"/>
              <w:bottom w:w="80" w:type="dxa"/>
              <w:end w:w="100" w:type="dxa"/>
            </w:tcMar>
            <w:tcBorders>
              <w:top w:val="single" w:sz="4" w:color="7A7A7A"/>
              <w:left w:val="single" w:sz="4" w:color="7A7A7A"/>
              <w:bottom w:val="single" w:sz="4" w:color="7A7A7A"/>
              <w:right w:val="single" w:sz="4" w:color="7A7A7A"/>
              <w:insideH w:val="single" w:sz="4" w:color="7A7A7A"/>
              <w:insideV w:val="single" w:sz="4" w:color="7A7A7A"/>
            </w:tcBorders>
            <w:vAlign w:val="center"/>
          </w:tcPr>
          <w:p>
            <w:pPr>
              <w:jc w:val="center"/>
            </w:pPr>
            <w:r>
              <w:rPr>
                <w:rFonts w:ascii="DejaVu Serif" w:hAnsi="DejaVu Serif"/>
                <w:b/>
                <w:color w:val="FFFFFF"/>
                <w:sz w:val="17"/>
              </w:rPr>
              <w:t>Разрешённый смысл</w:t>
            </w:r>
          </w:p>
        </w:tc>
      </w:tr>
      <w:tr>
        <w:tc>
          <w:tcPr>
            <w:tcW w:type="dxa" w:w="3572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vAlign w:val="center"/>
          </w:tcPr>
          <w:p>
            <w:pPr>
              <w:spacing w:after="0" w:line="240" w:lineRule="auto"/>
            </w:pPr>
            <w:r>
              <w:rPr>
                <w:rFonts w:ascii="DejaVu Serif" w:hAnsi="DejaVu Serif"/>
                <w:color w:val="141414"/>
                <w:sz w:val="17"/>
              </w:rPr>
              <w:t>IMPOSSIBLE-IN-MODEL</w:t>
            </w:r>
          </w:p>
        </w:tc>
        <w:tc>
          <w:tcPr>
            <w:tcW w:type="dxa" w:w="6009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vAlign w:val="center"/>
          </w:tcPr>
          <w:p>
            <w:pPr>
              <w:spacing w:after="0" w:line="240" w:lineRule="auto"/>
            </w:pPr>
            <w:r>
              <w:rPr>
                <w:rFonts w:ascii="DejaVu Serif" w:hAnsi="DejaVu Serif"/>
                <w:color w:val="141414"/>
                <w:sz w:val="17"/>
              </w:rPr>
              <w:t>доказана недостижимость внутри carrier</w:t>
            </w:r>
          </w:p>
        </w:tc>
      </w:tr>
      <w:tr>
        <w:tc>
          <w:tcPr>
            <w:tcW w:type="dxa" w:w="3572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shd w:fill="F1F3F5"/>
            <w:vAlign w:val="center"/>
          </w:tcPr>
          <w:p>
            <w:pPr>
              <w:spacing w:after="0" w:line="240" w:lineRule="auto"/>
            </w:pPr>
            <w:r>
              <w:rPr>
                <w:rFonts w:ascii="DejaVu Serif" w:hAnsi="DejaVu Serif"/>
                <w:color w:val="141414"/>
                <w:sz w:val="17"/>
              </w:rPr>
              <w:t>FINITE-SAMPLE-RISK-BOUND</w:t>
            </w:r>
          </w:p>
        </w:tc>
        <w:tc>
          <w:tcPr>
            <w:tcW w:type="dxa" w:w="6009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shd w:fill="F1F3F5"/>
            <w:vAlign w:val="center"/>
          </w:tcPr>
          <w:p>
            <w:pPr>
              <w:spacing w:after="0" w:line="240" w:lineRule="auto"/>
            </w:pPr>
            <w:r>
              <w:rPr>
                <w:rFonts w:ascii="DejaVu Serif" w:hAnsi="DejaVu Serif"/>
                <w:color w:val="141414"/>
                <w:sz w:val="17"/>
              </w:rPr>
              <w:t>есть coverage-valid bound</w:t>
            </w:r>
          </w:p>
        </w:tc>
      </w:tr>
      <w:tr>
        <w:tc>
          <w:tcPr>
            <w:tcW w:type="dxa" w:w="3572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vAlign w:val="center"/>
          </w:tcPr>
          <w:p>
            <w:pPr>
              <w:spacing w:after="0" w:line="240" w:lineRule="auto"/>
            </w:pPr>
            <w:r>
              <w:rPr>
                <w:rFonts w:ascii="DejaVu Serif" w:hAnsi="DejaVu Serif"/>
                <w:color w:val="141414"/>
                <w:sz w:val="17"/>
              </w:rPr>
              <w:t>EXPONENTIALLY-SUPPRESSED-IN-MODEL</w:t>
            </w:r>
          </w:p>
        </w:tc>
        <w:tc>
          <w:tcPr>
            <w:tcW w:type="dxa" w:w="6009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vAlign w:val="center"/>
          </w:tcPr>
          <w:p>
            <w:pPr>
              <w:spacing w:after="0" w:line="240" w:lineRule="auto"/>
            </w:pPr>
            <w:r>
              <w:rPr>
                <w:rFonts w:ascii="DejaVu Serif" w:hAnsi="DejaVu Serif"/>
                <w:color w:val="141414"/>
                <w:sz w:val="17"/>
              </w:rPr>
              <w:t>есть LDP и c_A&gt;0, но нет finite-ε bound</w:t>
            </w:r>
          </w:p>
        </w:tc>
      </w:tr>
      <w:tr>
        <w:tc>
          <w:tcPr>
            <w:tcW w:type="dxa" w:w="3572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shd w:fill="F1F3F5"/>
            <w:vAlign w:val="center"/>
          </w:tcPr>
          <w:p>
            <w:pPr>
              <w:spacing w:after="0" w:line="240" w:lineRule="auto"/>
            </w:pPr>
            <w:r>
              <w:rPr>
                <w:rFonts w:ascii="DejaVu Serif" w:hAnsi="DejaVu Serif"/>
                <w:color w:val="141414"/>
                <w:sz w:val="17"/>
              </w:rPr>
              <w:t>CANDIDATE-RARE-TRANSITION</w:t>
            </w:r>
          </w:p>
        </w:tc>
        <w:tc>
          <w:tcPr>
            <w:tcW w:type="dxa" w:w="6009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shd w:fill="F1F3F5"/>
            <w:vAlign w:val="center"/>
          </w:tcPr>
          <w:p>
            <w:pPr>
              <w:spacing w:after="0" w:line="240" w:lineRule="auto"/>
            </w:pPr>
            <w:r>
              <w:rPr>
                <w:rFonts w:ascii="DejaVu Serif" w:hAnsi="DejaVu Serif"/>
                <w:color w:val="141414"/>
                <w:sz w:val="17"/>
              </w:rPr>
              <w:t>есть low-action path/instanton set</w:t>
            </w:r>
          </w:p>
        </w:tc>
      </w:tr>
      <w:tr>
        <w:tc>
          <w:tcPr>
            <w:tcW w:type="dxa" w:w="3572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vAlign w:val="center"/>
          </w:tcPr>
          <w:p>
            <w:pPr>
              <w:spacing w:after="0" w:line="240" w:lineRule="auto"/>
            </w:pPr>
            <w:r>
              <w:rPr>
                <w:rFonts w:ascii="DejaVu Serif" w:hAnsi="DejaVu Serif"/>
                <w:color w:val="141414"/>
                <w:sz w:val="17"/>
              </w:rPr>
              <w:t>ABSTAIN</w:t>
            </w:r>
          </w:p>
        </w:tc>
        <w:tc>
          <w:tcPr>
            <w:tcW w:type="dxa" w:w="6009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vAlign w:val="center"/>
          </w:tcPr>
          <w:p>
            <w:pPr>
              <w:spacing w:after="0" w:line="240" w:lineRule="auto"/>
            </w:pPr>
            <w:r>
              <w:rPr>
                <w:rFonts w:ascii="DejaVu Serif" w:hAnsi="DejaVu Serif"/>
                <w:color w:val="141414"/>
                <w:sz w:val="17"/>
              </w:rPr>
              <w:t>незакрыт обязательный интерфейс</w:t>
            </w:r>
          </w:p>
        </w:tc>
      </w:tr>
    </w:tbl>
    <w:p>
      <w:pPr>
        <w:spacing w:after="0"/>
      </w:pPr>
    </w:p>
    <w:p>
      <w:pPr>
        <w:spacing w:after="40"/>
      </w:pPr>
    </w:p>
    <w:p>
      <w:pPr>
        <w:pStyle w:val="Heading2"/>
        <w:keepNext w:val="1"/>
      </w:pPr>
      <w:r>
        <w:t>Сертификат редких переходов</w:t>
      </w:r>
    </w:p>
    <w:p>
      <w:pPr>
        <w:keepNext/>
        <w:spacing w:after="40"/>
        <w:jc w:val="left"/>
      </w:pPr>
      <w:r>
        <w:rPr>
          <w:rFonts w:ascii="DejaVu Sans" w:hAnsi="DejaVu Sans"/>
          <w:b/>
          <w:color w:val="5F6D7A"/>
          <w:sz w:val="16"/>
        </w:rPr>
        <w:t>T3-LOC-079 · источник: tom3_v0_12.docx · раздел: 8. Вычислительный сертификат T3-RARE-NUM-001</w:t>
      </w:r>
    </w:p>
    <w:p>
      <w:pPr>
        <w:spacing w:after="80" w:line="252" w:lineRule="auto"/>
        <w:jc w:val="both"/>
      </w:pPr>
      <w:r>
        <w:rPr>
          <w:rFonts w:ascii="DejaVu Serif" w:hAnsi="DejaVu Serif"/>
          <w:sz w:val="19"/>
        </w:rPr>
        <w:t>Сертификат выполнен на синтетических конечномерных моделях с фиксированным seed. Он проверяет Gaussian LDP scaling, contraction, action/control identities, двойную яму, Eyring-Kramers logarithmic scale, Gaussian importance sampling, set-valued instantons и blocker-safe status logic. Физические данные не использовались.</w:t>
      </w:r>
    </w:p>
    <w:p>
      <w:pPr>
        <w:keepNext/>
        <w:spacing w:after="40"/>
        <w:jc w:val="left"/>
      </w:pPr>
      <w:r>
        <w:rPr>
          <w:rFonts w:ascii="DejaVu Sans" w:hAnsi="DejaVu Sans"/>
          <w:b/>
          <w:color w:val="5F6D7A"/>
          <w:sz w:val="16"/>
        </w:rPr>
        <w:t>Таблица T3-TBL-049 · tom3_v0_12.docx · 8. Вычислительный сертификат T3-RARE-NUM-001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357"/>
        <w:gridCol w:w="3357"/>
        <w:gridCol w:w="3357"/>
      </w:tblGrid>
      <w:tr>
        <w:trPr>
          <w:tblHeader w:val="true"/>
        </w:trPr>
        <w:tc>
          <w:tcPr>
            <w:tcW w:type="dxa" w:w="5783"/>
            <w:shd w:fill="1F4775"/>
            <w:tcMar>
              <w:top w:w="80" w:type="dxa"/>
              <w:start w:w="100" w:type="dxa"/>
              <w:bottom w:w="80" w:type="dxa"/>
              <w:end w:w="100" w:type="dxa"/>
            </w:tcMar>
            <w:tcBorders>
              <w:top w:val="single" w:sz="4" w:color="7A7A7A"/>
              <w:left w:val="single" w:sz="4" w:color="7A7A7A"/>
              <w:bottom w:val="single" w:sz="4" w:color="7A7A7A"/>
              <w:right w:val="single" w:sz="4" w:color="7A7A7A"/>
              <w:insideH w:val="single" w:sz="4" w:color="7A7A7A"/>
              <w:insideV w:val="single" w:sz="4" w:color="7A7A7A"/>
            </w:tcBorders>
            <w:vAlign w:val="center"/>
          </w:tcPr>
          <w:p>
            <w:pPr>
              <w:jc w:val="center"/>
            </w:pPr>
            <w:r>
              <w:rPr>
                <w:rFonts w:ascii="DejaVu Serif" w:hAnsi="DejaVu Serif"/>
                <w:b/>
                <w:color w:val="FFFFFF"/>
                <w:sz w:val="15"/>
              </w:rPr>
              <w:t>Проверка</w:t>
            </w:r>
          </w:p>
        </w:tc>
        <w:tc>
          <w:tcPr>
            <w:tcW w:type="dxa" w:w="1814"/>
            <w:shd w:fill="1F4775"/>
            <w:tcMar>
              <w:top w:w="80" w:type="dxa"/>
              <w:start w:w="100" w:type="dxa"/>
              <w:bottom w:w="80" w:type="dxa"/>
              <w:end w:w="100" w:type="dxa"/>
            </w:tcMar>
            <w:tcBorders>
              <w:top w:val="single" w:sz="4" w:color="7A7A7A"/>
              <w:left w:val="single" w:sz="4" w:color="7A7A7A"/>
              <w:bottom w:val="single" w:sz="4" w:color="7A7A7A"/>
              <w:right w:val="single" w:sz="4" w:color="7A7A7A"/>
              <w:insideH w:val="single" w:sz="4" w:color="7A7A7A"/>
              <w:insideV w:val="single" w:sz="4" w:color="7A7A7A"/>
            </w:tcBorders>
            <w:vAlign w:val="center"/>
          </w:tcPr>
          <w:p>
            <w:pPr>
              <w:jc w:val="center"/>
            </w:pPr>
            <w:r>
              <w:rPr>
                <w:rFonts w:ascii="DejaVu Serif" w:hAnsi="DejaVu Serif"/>
                <w:b/>
                <w:color w:val="FFFFFF"/>
                <w:sz w:val="15"/>
              </w:rPr>
              <w:t>Результат</w:t>
            </w:r>
          </w:p>
        </w:tc>
        <w:tc>
          <w:tcPr>
            <w:tcW w:type="dxa" w:w="1984"/>
            <w:shd w:fill="1F4775"/>
            <w:tcMar>
              <w:top w:w="80" w:type="dxa"/>
              <w:start w:w="100" w:type="dxa"/>
              <w:bottom w:w="80" w:type="dxa"/>
              <w:end w:w="100" w:type="dxa"/>
            </w:tcMar>
            <w:tcBorders>
              <w:top w:val="single" w:sz="4" w:color="7A7A7A"/>
              <w:left w:val="single" w:sz="4" w:color="7A7A7A"/>
              <w:bottom w:val="single" w:sz="4" w:color="7A7A7A"/>
              <w:right w:val="single" w:sz="4" w:color="7A7A7A"/>
              <w:insideH w:val="single" w:sz="4" w:color="7A7A7A"/>
              <w:insideV w:val="single" w:sz="4" w:color="7A7A7A"/>
            </w:tcBorders>
            <w:vAlign w:val="center"/>
          </w:tcPr>
          <w:p>
            <w:pPr>
              <w:jc w:val="center"/>
            </w:pPr>
            <w:r>
              <w:rPr>
                <w:rFonts w:ascii="DejaVu Serif" w:hAnsi="DejaVu Serif"/>
                <w:b/>
                <w:color w:val="FFFFFF"/>
                <w:sz w:val="15"/>
              </w:rPr>
              <w:t>Контроль</w:t>
            </w:r>
          </w:p>
        </w:tc>
      </w:tr>
      <w:tr>
        <w:tc>
          <w:tcPr>
            <w:tcW w:type="dxa" w:w="5783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color w:val="141414"/>
                <w:sz w:val="15"/>
              </w:rPr>
              <w:t>Неотрицательность Gaussian rate function</w:t>
            </w:r>
          </w:p>
        </w:tc>
        <w:tc>
          <w:tcPr>
            <w:tcW w:type="dxa" w:w="1814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vAlign w:val="center"/>
          </w:tcPr>
          <w:p>
            <w:pPr>
              <w:spacing w:after="0" w:line="240" w:lineRule="auto"/>
            </w:pPr>
            <w:r>
              <w:rPr>
                <w:rFonts w:ascii="DejaVu Serif" w:hAnsi="DejaVu Serif"/>
                <w:color w:val="141414"/>
                <w:sz w:val="15"/>
              </w:rPr>
              <w:t>2000/2000</w:t>
            </w:r>
          </w:p>
        </w:tc>
        <w:tc>
          <w:tcPr>
            <w:tcW w:type="dxa" w:w="1984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vAlign w:val="center"/>
          </w:tcPr>
          <w:p>
            <w:pPr>
              <w:spacing w:after="0" w:line="240" w:lineRule="auto"/>
            </w:pPr>
            <w:r>
              <w:rPr>
                <w:rFonts w:ascii="DejaVu Serif" w:hAnsi="DejaVu Serif"/>
                <w:color w:val="141414"/>
                <w:sz w:val="15"/>
              </w:rPr>
              <w:t>-</w:t>
            </w:r>
          </w:p>
        </w:tc>
      </w:tr>
      <w:tr>
        <w:tc>
          <w:tcPr>
            <w:tcW w:type="dxa" w:w="5783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shd w:fill="F1F3F5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color w:val="141414"/>
                <w:sz w:val="15"/>
              </w:rPr>
              <w:t>Сходимость Gaussian tail exponent</w:t>
            </w:r>
          </w:p>
        </w:tc>
        <w:tc>
          <w:tcPr>
            <w:tcW w:type="dxa" w:w="1814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shd w:fill="F1F3F5"/>
            <w:vAlign w:val="center"/>
          </w:tcPr>
          <w:p>
            <w:pPr>
              <w:spacing w:after="0" w:line="240" w:lineRule="auto"/>
            </w:pPr>
            <w:r>
              <w:rPr>
                <w:rFonts w:ascii="DejaVu Serif" w:hAnsi="DejaVu Serif"/>
                <w:color w:val="141414"/>
                <w:sz w:val="15"/>
              </w:rPr>
              <w:t>2000/2000</w:t>
            </w:r>
          </w:p>
        </w:tc>
        <w:tc>
          <w:tcPr>
            <w:tcW w:type="dxa" w:w="1984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shd w:fill="F1F3F5"/>
            <w:vAlign w:val="center"/>
          </w:tcPr>
          <w:p>
            <w:pPr>
              <w:spacing w:after="0" w:line="240" w:lineRule="auto"/>
            </w:pPr>
            <w:r>
              <w:rPr>
                <w:rFonts w:ascii="DejaVu Serif" w:hAnsi="DejaVu Serif"/>
                <w:color w:val="141414"/>
                <w:sz w:val="15"/>
              </w:rPr>
              <w:t>gap 8.570e-02</w:t>
            </w:r>
          </w:p>
        </w:tc>
      </w:tr>
      <w:tr>
        <w:tc>
          <w:tcPr>
            <w:tcW w:type="dxa" w:w="5783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color w:val="141414"/>
                <w:sz w:val="15"/>
              </w:rPr>
              <w:t>Линейный contraction principle</w:t>
            </w:r>
          </w:p>
        </w:tc>
        <w:tc>
          <w:tcPr>
            <w:tcW w:type="dxa" w:w="1814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vAlign w:val="center"/>
          </w:tcPr>
          <w:p>
            <w:pPr>
              <w:spacing w:after="0" w:line="240" w:lineRule="auto"/>
            </w:pPr>
            <w:r>
              <w:rPr>
                <w:rFonts w:ascii="DejaVu Serif" w:hAnsi="DejaVu Serif"/>
                <w:color w:val="141414"/>
                <w:sz w:val="15"/>
              </w:rPr>
              <w:t>2000/2000</w:t>
            </w:r>
          </w:p>
        </w:tc>
        <w:tc>
          <w:tcPr>
            <w:tcW w:type="dxa" w:w="1984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vAlign w:val="center"/>
          </w:tcPr>
          <w:p>
            <w:pPr>
              <w:spacing w:after="0" w:line="240" w:lineRule="auto"/>
            </w:pPr>
            <w:r>
              <w:rPr>
                <w:rFonts w:ascii="DejaVu Serif" w:hAnsi="DejaVu Serif"/>
                <w:color w:val="141414"/>
                <w:sz w:val="15"/>
              </w:rPr>
              <w:t>7.105e-15</w:t>
            </w:r>
          </w:p>
        </w:tc>
      </w:tr>
      <w:tr>
        <w:tc>
          <w:tcPr>
            <w:tcW w:type="dxa" w:w="5783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shd w:fill="F1F3F5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color w:val="141414"/>
                <w:sz w:val="15"/>
              </w:rPr>
              <w:t>Нулевой action детерминированного пути</w:t>
            </w:r>
          </w:p>
        </w:tc>
        <w:tc>
          <w:tcPr>
            <w:tcW w:type="dxa" w:w="1814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shd w:fill="F1F3F5"/>
            <w:vAlign w:val="center"/>
          </w:tcPr>
          <w:p>
            <w:pPr>
              <w:spacing w:after="0" w:line="240" w:lineRule="auto"/>
            </w:pPr>
            <w:r>
              <w:rPr>
                <w:rFonts w:ascii="DejaVu Serif" w:hAnsi="DejaVu Serif"/>
                <w:color w:val="141414"/>
                <w:sz w:val="15"/>
              </w:rPr>
              <w:t>2000/2000</w:t>
            </w:r>
          </w:p>
        </w:tc>
        <w:tc>
          <w:tcPr>
            <w:tcW w:type="dxa" w:w="1984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shd w:fill="F1F3F5"/>
            <w:vAlign w:val="center"/>
          </w:tcPr>
          <w:p>
            <w:pPr>
              <w:spacing w:after="0" w:line="240" w:lineRule="auto"/>
            </w:pPr>
            <w:r>
              <w:rPr>
                <w:rFonts w:ascii="DejaVu Serif" w:hAnsi="DejaVu Serif"/>
                <w:color w:val="141414"/>
                <w:sz w:val="15"/>
              </w:rPr>
              <w:t>0.000e+00</w:t>
            </w:r>
          </w:p>
        </w:tc>
      </w:tr>
      <w:tr>
        <w:tc>
          <w:tcPr>
            <w:tcW w:type="dxa" w:w="5783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color w:val="141414"/>
                <w:sz w:val="15"/>
              </w:rPr>
              <w:t>Положительный action возмущённого пути</w:t>
            </w:r>
          </w:p>
        </w:tc>
        <w:tc>
          <w:tcPr>
            <w:tcW w:type="dxa" w:w="1814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vAlign w:val="center"/>
          </w:tcPr>
          <w:p>
            <w:pPr>
              <w:spacing w:after="0" w:line="240" w:lineRule="auto"/>
            </w:pPr>
            <w:r>
              <w:rPr>
                <w:rFonts w:ascii="DejaVu Serif" w:hAnsi="DejaVu Serif"/>
                <w:color w:val="141414"/>
                <w:sz w:val="15"/>
              </w:rPr>
              <w:t>2000/2000</w:t>
            </w:r>
          </w:p>
        </w:tc>
        <w:tc>
          <w:tcPr>
            <w:tcW w:type="dxa" w:w="1984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vAlign w:val="center"/>
          </w:tcPr>
          <w:p>
            <w:pPr>
              <w:spacing w:after="0" w:line="240" w:lineRule="auto"/>
            </w:pPr>
            <w:r>
              <w:rPr>
                <w:rFonts w:ascii="DejaVu Serif" w:hAnsi="DejaVu Serif"/>
                <w:color w:val="141414"/>
                <w:sz w:val="15"/>
              </w:rPr>
              <w:t>-</w:t>
            </w:r>
          </w:p>
        </w:tc>
      </w:tr>
      <w:tr>
        <w:tc>
          <w:tcPr>
            <w:tcW w:type="dxa" w:w="5783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shd w:fill="F1F3F5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color w:val="141414"/>
                <w:sz w:val="15"/>
              </w:rPr>
              <w:t>Control/action equivalence</w:t>
            </w:r>
          </w:p>
        </w:tc>
        <w:tc>
          <w:tcPr>
            <w:tcW w:type="dxa" w:w="1814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shd w:fill="F1F3F5"/>
            <w:vAlign w:val="center"/>
          </w:tcPr>
          <w:p>
            <w:pPr>
              <w:spacing w:after="0" w:line="240" w:lineRule="auto"/>
            </w:pPr>
            <w:r>
              <w:rPr>
                <w:rFonts w:ascii="DejaVu Serif" w:hAnsi="DejaVu Serif"/>
                <w:color w:val="141414"/>
                <w:sz w:val="15"/>
              </w:rPr>
              <w:t>2000/2000</w:t>
            </w:r>
          </w:p>
        </w:tc>
        <w:tc>
          <w:tcPr>
            <w:tcW w:type="dxa" w:w="1984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shd w:fill="F1F3F5"/>
            <w:vAlign w:val="center"/>
          </w:tcPr>
          <w:p>
            <w:pPr>
              <w:spacing w:after="0" w:line="240" w:lineRule="auto"/>
            </w:pPr>
            <w:r>
              <w:rPr>
                <w:rFonts w:ascii="DejaVu Serif" w:hAnsi="DejaVu Serif"/>
                <w:color w:val="141414"/>
                <w:sz w:val="15"/>
              </w:rPr>
              <w:t>0.000e+00</w:t>
            </w:r>
          </w:p>
        </w:tc>
      </w:tr>
      <w:tr>
        <w:tc>
          <w:tcPr>
            <w:tcW w:type="dxa" w:w="5783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color w:val="141414"/>
                <w:sz w:val="15"/>
              </w:rPr>
              <w:t>Барьер двойной ямы ΔV=1/4</w:t>
            </w:r>
          </w:p>
        </w:tc>
        <w:tc>
          <w:tcPr>
            <w:tcW w:type="dxa" w:w="1814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vAlign w:val="center"/>
          </w:tcPr>
          <w:p>
            <w:pPr>
              <w:spacing w:after="0" w:line="240" w:lineRule="auto"/>
            </w:pPr>
            <w:r>
              <w:rPr>
                <w:rFonts w:ascii="DejaVu Serif" w:hAnsi="DejaVu Serif"/>
                <w:color w:val="141414"/>
                <w:sz w:val="15"/>
              </w:rPr>
              <w:t>2000/2000</w:t>
            </w:r>
          </w:p>
        </w:tc>
        <w:tc>
          <w:tcPr>
            <w:tcW w:type="dxa" w:w="1984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vAlign w:val="center"/>
          </w:tcPr>
          <w:p>
            <w:pPr>
              <w:spacing w:after="0" w:line="240" w:lineRule="auto"/>
            </w:pPr>
            <w:r>
              <w:rPr>
                <w:rFonts w:ascii="DejaVu Serif" w:hAnsi="DejaVu Serif"/>
                <w:color w:val="141414"/>
                <w:sz w:val="15"/>
              </w:rPr>
              <w:t>0.250</w:t>
            </w:r>
          </w:p>
        </w:tc>
      </w:tr>
      <w:tr>
        <w:tc>
          <w:tcPr>
            <w:tcW w:type="dxa" w:w="5783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shd w:fill="F1F3F5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color w:val="141414"/>
                <w:sz w:val="15"/>
              </w:rPr>
              <w:t>Reverse-gradient action = barrier</w:t>
            </w:r>
          </w:p>
        </w:tc>
        <w:tc>
          <w:tcPr>
            <w:tcW w:type="dxa" w:w="1814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shd w:fill="F1F3F5"/>
            <w:vAlign w:val="center"/>
          </w:tcPr>
          <w:p>
            <w:pPr>
              <w:spacing w:after="0" w:line="240" w:lineRule="auto"/>
            </w:pPr>
            <w:r>
              <w:rPr>
                <w:rFonts w:ascii="DejaVu Serif" w:hAnsi="DejaVu Serif"/>
                <w:color w:val="141414"/>
                <w:sz w:val="15"/>
              </w:rPr>
              <w:t>2000/2000</w:t>
            </w:r>
          </w:p>
        </w:tc>
        <w:tc>
          <w:tcPr>
            <w:tcW w:type="dxa" w:w="1984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shd w:fill="F1F3F5"/>
            <w:vAlign w:val="center"/>
          </w:tcPr>
          <w:p>
            <w:pPr>
              <w:spacing w:after="0" w:line="240" w:lineRule="auto"/>
            </w:pPr>
            <w:r>
              <w:rPr>
                <w:rFonts w:ascii="DejaVu Serif" w:hAnsi="DejaVu Serif"/>
                <w:color w:val="141414"/>
                <w:sz w:val="15"/>
              </w:rPr>
              <w:t>2.500e-05</w:t>
            </w:r>
          </w:p>
        </w:tc>
      </w:tr>
      <w:tr>
        <w:tc>
          <w:tcPr>
            <w:tcW w:type="dxa" w:w="5783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color w:val="141414"/>
                <w:sz w:val="15"/>
              </w:rPr>
              <w:t>Downhill path имеет нулевой action</w:t>
            </w:r>
          </w:p>
        </w:tc>
        <w:tc>
          <w:tcPr>
            <w:tcW w:type="dxa" w:w="1814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vAlign w:val="center"/>
          </w:tcPr>
          <w:p>
            <w:pPr>
              <w:spacing w:after="0" w:line="240" w:lineRule="auto"/>
            </w:pPr>
            <w:r>
              <w:rPr>
                <w:rFonts w:ascii="DejaVu Serif" w:hAnsi="DejaVu Serif"/>
                <w:color w:val="141414"/>
                <w:sz w:val="15"/>
              </w:rPr>
              <w:t>2000/2000</w:t>
            </w:r>
          </w:p>
        </w:tc>
        <w:tc>
          <w:tcPr>
            <w:tcW w:type="dxa" w:w="1984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vAlign w:val="center"/>
          </w:tcPr>
          <w:p>
            <w:pPr>
              <w:spacing w:after="0" w:line="240" w:lineRule="auto"/>
            </w:pPr>
            <w:r>
              <w:rPr>
                <w:rFonts w:ascii="DejaVu Serif" w:hAnsi="DejaVu Serif"/>
                <w:color w:val="141414"/>
                <w:sz w:val="15"/>
              </w:rPr>
              <w:t>0.000e+00</w:t>
            </w:r>
          </w:p>
        </w:tc>
      </w:tr>
      <w:tr>
        <w:tc>
          <w:tcPr>
            <w:tcW w:type="dxa" w:w="5783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shd w:fill="F1F3F5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color w:val="141414"/>
                <w:sz w:val="15"/>
              </w:rPr>
              <w:t>Eyring-Kramers log-scale</w:t>
            </w:r>
          </w:p>
        </w:tc>
        <w:tc>
          <w:tcPr>
            <w:tcW w:type="dxa" w:w="1814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shd w:fill="F1F3F5"/>
            <w:vAlign w:val="center"/>
          </w:tcPr>
          <w:p>
            <w:pPr>
              <w:spacing w:after="0" w:line="240" w:lineRule="auto"/>
            </w:pPr>
            <w:r>
              <w:rPr>
                <w:rFonts w:ascii="DejaVu Serif" w:hAnsi="DejaVu Serif"/>
                <w:color w:val="141414"/>
                <w:sz w:val="15"/>
              </w:rPr>
              <w:t>2000/2000</w:t>
            </w:r>
          </w:p>
        </w:tc>
        <w:tc>
          <w:tcPr>
            <w:tcW w:type="dxa" w:w="1984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shd w:fill="F1F3F5"/>
            <w:vAlign w:val="center"/>
          </w:tcPr>
          <w:p>
            <w:pPr>
              <w:spacing w:after="0" w:line="240" w:lineRule="auto"/>
            </w:pPr>
            <w:r>
              <w:rPr>
                <w:rFonts w:ascii="DejaVu Serif" w:hAnsi="DejaVu Serif"/>
                <w:color w:val="141414"/>
                <w:sz w:val="15"/>
              </w:rPr>
              <w:t>gap 5.963e-02</w:t>
            </w:r>
          </w:p>
        </w:tc>
      </w:tr>
      <w:tr>
        <w:tc>
          <w:tcPr>
            <w:tcW w:type="dxa" w:w="5783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color w:val="141414"/>
                <w:sz w:val="15"/>
              </w:rPr>
              <w:t>Нормировка likelihood ratio</w:t>
            </w:r>
          </w:p>
        </w:tc>
        <w:tc>
          <w:tcPr>
            <w:tcW w:type="dxa" w:w="1814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vAlign w:val="center"/>
          </w:tcPr>
          <w:p>
            <w:pPr>
              <w:spacing w:after="0" w:line="240" w:lineRule="auto"/>
            </w:pPr>
            <w:r>
              <w:rPr>
                <w:rFonts w:ascii="DejaVu Serif" w:hAnsi="DejaVu Serif"/>
                <w:color w:val="141414"/>
                <w:sz w:val="15"/>
              </w:rPr>
              <w:t>2000/2000</w:t>
            </w:r>
          </w:p>
        </w:tc>
        <w:tc>
          <w:tcPr>
            <w:tcW w:type="dxa" w:w="1984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vAlign w:val="center"/>
          </w:tcPr>
          <w:p>
            <w:pPr>
              <w:spacing w:after="0" w:line="240" w:lineRule="auto"/>
            </w:pPr>
            <w:r>
              <w:rPr>
                <w:rFonts w:ascii="DejaVu Serif" w:hAnsi="DejaVu Serif"/>
                <w:color w:val="141414"/>
                <w:sz w:val="15"/>
              </w:rPr>
              <w:t>2.220e-16</w:t>
            </w:r>
          </w:p>
        </w:tc>
      </w:tr>
      <w:tr>
        <w:tc>
          <w:tcPr>
            <w:tcW w:type="dxa" w:w="5783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shd w:fill="F1F3F5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color w:val="141414"/>
                <w:sz w:val="15"/>
              </w:rPr>
              <w:t>Несмещённость Gaussian IS</w:t>
            </w:r>
          </w:p>
        </w:tc>
        <w:tc>
          <w:tcPr>
            <w:tcW w:type="dxa" w:w="1814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shd w:fill="F1F3F5"/>
            <w:vAlign w:val="center"/>
          </w:tcPr>
          <w:p>
            <w:pPr>
              <w:spacing w:after="0" w:line="240" w:lineRule="auto"/>
            </w:pPr>
            <w:r>
              <w:rPr>
                <w:rFonts w:ascii="DejaVu Serif" w:hAnsi="DejaVu Serif"/>
                <w:color w:val="141414"/>
                <w:sz w:val="15"/>
              </w:rPr>
              <w:t>2000/2000</w:t>
            </w:r>
          </w:p>
        </w:tc>
        <w:tc>
          <w:tcPr>
            <w:tcW w:type="dxa" w:w="1984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shd w:fill="F1F3F5"/>
            <w:vAlign w:val="center"/>
          </w:tcPr>
          <w:p>
            <w:pPr>
              <w:spacing w:after="0" w:line="240" w:lineRule="auto"/>
            </w:pPr>
            <w:r>
              <w:rPr>
                <w:rFonts w:ascii="DejaVu Serif" w:hAnsi="DejaVu Serif"/>
                <w:color w:val="141414"/>
                <w:sz w:val="15"/>
              </w:rPr>
              <w:t>0.000e+00</w:t>
            </w:r>
          </w:p>
        </w:tc>
      </w:tr>
      <w:tr>
        <w:tc>
          <w:tcPr>
            <w:tcW w:type="dxa" w:w="5783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color w:val="141414"/>
                <w:sz w:val="15"/>
              </w:rPr>
              <w:t>Снижение второго момента IS</w:t>
            </w:r>
          </w:p>
        </w:tc>
        <w:tc>
          <w:tcPr>
            <w:tcW w:type="dxa" w:w="1814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vAlign w:val="center"/>
          </w:tcPr>
          <w:p>
            <w:pPr>
              <w:spacing w:after="0" w:line="240" w:lineRule="auto"/>
            </w:pPr>
            <w:r>
              <w:rPr>
                <w:rFonts w:ascii="DejaVu Serif" w:hAnsi="DejaVu Serif"/>
                <w:color w:val="141414"/>
                <w:sz w:val="15"/>
              </w:rPr>
              <w:t>2000/2000</w:t>
            </w:r>
          </w:p>
        </w:tc>
        <w:tc>
          <w:tcPr>
            <w:tcW w:type="dxa" w:w="1984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vAlign w:val="center"/>
          </w:tcPr>
          <w:p>
            <w:pPr>
              <w:spacing w:after="0" w:line="240" w:lineRule="auto"/>
            </w:pPr>
            <w:r>
              <w:rPr>
                <w:rFonts w:ascii="DejaVu Serif" w:hAnsi="DejaVu Serif"/>
                <w:color w:val="141414"/>
                <w:sz w:val="15"/>
              </w:rPr>
              <w:t>log gain ≥ 2.577</w:t>
            </w:r>
          </w:p>
        </w:tc>
      </w:tr>
      <w:tr>
        <w:tc>
          <w:tcPr>
            <w:tcW w:type="dxa" w:w="5783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shd w:fill="F1F3F5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color w:val="141414"/>
                <w:sz w:val="15"/>
              </w:rPr>
              <w:t>Finite-ε status firewall</w:t>
            </w:r>
          </w:p>
        </w:tc>
        <w:tc>
          <w:tcPr>
            <w:tcW w:type="dxa" w:w="1814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shd w:fill="F1F3F5"/>
            <w:vAlign w:val="center"/>
          </w:tcPr>
          <w:p>
            <w:pPr>
              <w:spacing w:after="0" w:line="240" w:lineRule="auto"/>
            </w:pPr>
            <w:r>
              <w:rPr>
                <w:rFonts w:ascii="DejaVu Serif" w:hAnsi="DejaVu Serif"/>
                <w:color w:val="141414"/>
                <w:sz w:val="15"/>
              </w:rPr>
              <w:t>2000/2000</w:t>
            </w:r>
          </w:p>
        </w:tc>
        <w:tc>
          <w:tcPr>
            <w:tcW w:type="dxa" w:w="1984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shd w:fill="F1F3F5"/>
            <w:vAlign w:val="center"/>
          </w:tcPr>
          <w:p>
            <w:pPr>
              <w:spacing w:after="0" w:line="240" w:lineRule="auto"/>
            </w:pPr>
            <w:r>
              <w:rPr>
                <w:rFonts w:ascii="DejaVu Serif" w:hAnsi="DejaVu Serif"/>
                <w:color w:val="141414"/>
                <w:sz w:val="15"/>
              </w:rPr>
              <w:t>-</w:t>
            </w:r>
          </w:p>
        </w:tc>
      </w:tr>
      <w:tr>
        <w:tc>
          <w:tcPr>
            <w:tcW w:type="dxa" w:w="5783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color w:val="141414"/>
                <w:sz w:val="15"/>
              </w:rPr>
              <w:t>Equal-cost instantons → SET-PATH</w:t>
            </w:r>
          </w:p>
        </w:tc>
        <w:tc>
          <w:tcPr>
            <w:tcW w:type="dxa" w:w="1814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vAlign w:val="center"/>
          </w:tcPr>
          <w:p>
            <w:pPr>
              <w:spacing w:after="0" w:line="240" w:lineRule="auto"/>
            </w:pPr>
            <w:r>
              <w:rPr>
                <w:rFonts w:ascii="DejaVu Serif" w:hAnsi="DejaVu Serif"/>
                <w:color w:val="141414"/>
                <w:sz w:val="15"/>
              </w:rPr>
              <w:t>2000/2000</w:t>
            </w:r>
          </w:p>
        </w:tc>
        <w:tc>
          <w:tcPr>
            <w:tcW w:type="dxa" w:w="1984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vAlign w:val="center"/>
          </w:tcPr>
          <w:p>
            <w:pPr>
              <w:spacing w:after="0" w:line="240" w:lineRule="auto"/>
            </w:pPr>
            <w:r>
              <w:rPr>
                <w:rFonts w:ascii="DejaVu Serif" w:hAnsi="DejaVu Serif"/>
                <w:color w:val="141414"/>
                <w:sz w:val="15"/>
              </w:rPr>
              <w:t>-</w:t>
            </w:r>
          </w:p>
        </w:tc>
      </w:tr>
      <w:tr>
        <w:tc>
          <w:tcPr>
            <w:tcW w:type="dxa" w:w="5783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shd w:fill="F1F3F5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color w:val="141414"/>
                <w:sz w:val="15"/>
              </w:rPr>
              <w:t>Rare-event ABSTAIN gate</w:t>
            </w:r>
          </w:p>
        </w:tc>
        <w:tc>
          <w:tcPr>
            <w:tcW w:type="dxa" w:w="1814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shd w:fill="F1F3F5"/>
            <w:vAlign w:val="center"/>
          </w:tcPr>
          <w:p>
            <w:pPr>
              <w:spacing w:after="0" w:line="240" w:lineRule="auto"/>
            </w:pPr>
            <w:r>
              <w:rPr>
                <w:rFonts w:ascii="DejaVu Serif" w:hAnsi="DejaVu Serif"/>
                <w:color w:val="141414"/>
                <w:sz w:val="15"/>
              </w:rPr>
              <w:t>2000/2000</w:t>
            </w:r>
          </w:p>
        </w:tc>
        <w:tc>
          <w:tcPr>
            <w:tcW w:type="dxa" w:w="1984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shd w:fill="F1F3F5"/>
            <w:vAlign w:val="center"/>
          </w:tcPr>
          <w:p>
            <w:pPr>
              <w:spacing w:after="0" w:line="240" w:lineRule="auto"/>
            </w:pPr>
            <w:r>
              <w:rPr>
                <w:rFonts w:ascii="DejaVu Serif" w:hAnsi="DejaVu Serif"/>
                <w:color w:val="141414"/>
                <w:sz w:val="15"/>
              </w:rPr>
              <w:t>-</w:t>
            </w:r>
          </w:p>
        </w:tc>
      </w:tr>
      <w:tr>
        <w:tc>
          <w:tcPr>
            <w:tcW w:type="dxa" w:w="5783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color w:val="141414"/>
                <w:sz w:val="15"/>
              </w:rPr>
              <w:t>Weakest-link status</w:t>
            </w:r>
          </w:p>
        </w:tc>
        <w:tc>
          <w:tcPr>
            <w:tcW w:type="dxa" w:w="1814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vAlign w:val="center"/>
          </w:tcPr>
          <w:p>
            <w:pPr>
              <w:spacing w:after="0" w:line="240" w:lineRule="auto"/>
            </w:pPr>
            <w:r>
              <w:rPr>
                <w:rFonts w:ascii="DejaVu Serif" w:hAnsi="DejaVu Serif"/>
                <w:color w:val="141414"/>
                <w:sz w:val="15"/>
              </w:rPr>
              <w:t>2000/2000</w:t>
            </w:r>
          </w:p>
        </w:tc>
        <w:tc>
          <w:tcPr>
            <w:tcW w:type="dxa" w:w="1984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vAlign w:val="center"/>
          </w:tcPr>
          <w:p>
            <w:pPr>
              <w:spacing w:after="0" w:line="240" w:lineRule="auto"/>
            </w:pPr>
            <w:r>
              <w:rPr>
                <w:rFonts w:ascii="DejaVu Serif" w:hAnsi="DejaVu Serif"/>
                <w:color w:val="141414"/>
                <w:sz w:val="15"/>
              </w:rPr>
              <w:t>-</w:t>
            </w:r>
          </w:p>
        </w:tc>
      </w:tr>
      <w:tr>
        <w:tc>
          <w:tcPr>
            <w:tcW w:type="dxa" w:w="5783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shd w:fill="F1F3F5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color w:val="141414"/>
                <w:sz w:val="15"/>
              </w:rPr>
              <w:t>Hash-linked provenance</w:t>
            </w:r>
          </w:p>
        </w:tc>
        <w:tc>
          <w:tcPr>
            <w:tcW w:type="dxa" w:w="1814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shd w:fill="F1F3F5"/>
            <w:vAlign w:val="center"/>
          </w:tcPr>
          <w:p>
            <w:pPr>
              <w:spacing w:after="0" w:line="240" w:lineRule="auto"/>
            </w:pPr>
            <w:r>
              <w:rPr>
                <w:rFonts w:ascii="DejaVu Serif" w:hAnsi="DejaVu Serif"/>
                <w:color w:val="141414"/>
                <w:sz w:val="15"/>
              </w:rPr>
              <w:t>2000/2000</w:t>
            </w:r>
          </w:p>
        </w:tc>
        <w:tc>
          <w:tcPr>
            <w:tcW w:type="dxa" w:w="1984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shd w:fill="F1F3F5"/>
            <w:vAlign w:val="center"/>
          </w:tcPr>
          <w:p>
            <w:pPr>
              <w:spacing w:after="0" w:line="240" w:lineRule="auto"/>
            </w:pPr>
            <w:r>
              <w:rPr>
                <w:rFonts w:ascii="DejaVu Serif" w:hAnsi="DejaVu Serif"/>
                <w:color w:val="141414"/>
                <w:sz w:val="15"/>
              </w:rPr>
              <w:t>-</w:t>
            </w:r>
          </w:p>
        </w:tc>
      </w:tr>
    </w:tbl>
    <w:p>
      <w:pPr>
        <w:spacing w:after="0"/>
      </w:pPr>
    </w:p>
    <w:p>
      <w:pPr>
        <w:spacing w:after="80" w:line="252" w:lineRule="auto"/>
        <w:jc w:val="both"/>
      </w:pPr>
      <w:r>
        <w:rPr>
          <w:rFonts w:ascii="DejaVu Serif" w:hAnsi="DejaVu Serif"/>
          <w:sz w:val="19"/>
        </w:rPr>
        <w:t>Итого: 36000/36000; families=18; status=NUM; EMP-OBS отсутствует.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070"/>
      </w:tblGrid>
      <w:tr>
        <w:tc>
          <w:tcPr>
            <w:tcW w:type="dxa" w:w="10070"/>
            <w:shd w:fill="EAF5EF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val="single" w:sz="8" w:color="2F6B4F"/>
              <w:left w:val="single" w:sz="8" w:color="2F6B4F"/>
              <w:bottom w:val="single" w:sz="8" w:color="2F6B4F"/>
              <w:right w:val="single" w:sz="8" w:color="2F6B4F"/>
              <w:insideH w:val="single" w:sz="8" w:color="2F6B4F"/>
              <w:insideV w:val="single" w:sz="8" w:color="2F6B4F"/>
            </w:tcBorders>
          </w:tcPr>
          <w:p>
            <w:pPr>
              <w:spacing w:after="0" w:line="252" w:lineRule="auto"/>
            </w:pPr>
            <w:r>
              <w:rPr>
                <w:rFonts w:ascii="DejaVu Sans" w:hAnsi="DejaVu Sans"/>
                <w:b/>
                <w:color w:val="2F6B4F"/>
                <w:sz w:val="18"/>
              </w:rPr>
              <w:t xml:space="preserve">ЧТО ДОКАЗЫВАЕТ СЕРТИФИКАТ. </w:t>
            </w:r>
            <w:r>
              <w:rPr>
                <w:rFonts w:ascii="DejaVu Serif" w:hAnsi="DejaVu Serif"/>
                <w:color w:val="222222"/>
                <w:sz w:val="18"/>
              </w:rPr>
              <w:t>Корректность реализованных формул и gate-логики в явно заданных Gaussian, linear-control и double-well witnesses при фиксированном коде, seed и параметрах.</w:t>
            </w:r>
          </w:p>
        </w:tc>
      </w:tr>
    </w:tbl>
    <w:p>
      <w:pPr>
        <w:spacing w:after="0"/>
      </w:pP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070"/>
      </w:tblGrid>
      <w:tr>
        <w:tc>
          <w:tcPr>
            <w:tcW w:type="dxa" w:w="10070"/>
            <w:shd w:fill="FCEDEE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val="single" w:sz="8" w:color="B22222"/>
              <w:left w:val="single" w:sz="8" w:color="B22222"/>
              <w:bottom w:val="single" w:sz="8" w:color="B22222"/>
              <w:right w:val="single" w:sz="8" w:color="B22222"/>
              <w:insideH w:val="single" w:sz="8" w:color="B22222"/>
              <w:insideV w:val="single" w:sz="8" w:color="B22222"/>
            </w:tcBorders>
          </w:tcPr>
          <w:p>
            <w:pPr>
              <w:spacing w:after="0" w:line="252" w:lineRule="auto"/>
            </w:pPr>
            <w:r>
              <w:rPr>
                <w:rFonts w:ascii="DejaVu Sans" w:hAnsi="DejaVu Sans"/>
                <w:b/>
                <w:color w:val="B22222"/>
                <w:sz w:val="18"/>
              </w:rPr>
              <w:t xml:space="preserve">ЧЕГО ОН НЕ ДОКАЗЫВАЕТ. </w:t>
            </w:r>
            <w:r>
              <w:rPr>
                <w:rFonts w:ascii="DejaVu Serif" w:hAnsi="DejaVu Serif"/>
                <w:color w:val="222222"/>
                <w:sz w:val="18"/>
              </w:rPr>
              <w:t>Существование физического малого параметра V*P, истинность конкретного potential/noise model, finite-ε точность без remainder, причинную природу перехода, независимую калибровку или EMP-OBS.</w:t>
            </w:r>
          </w:p>
        </w:tc>
      </w:tr>
    </w:tbl>
    <w:p>
      <w:pPr>
        <w:spacing w:after="0"/>
      </w:pPr>
    </w:p>
    <w:p>
      <w:r>
        <w:br w:type="page"/>
      </w:r>
    </w:p>
    <w:p>
      <w:pPr>
        <w:spacing w:after="40"/>
      </w:pPr>
    </w:p>
    <w:p>
      <w:r>
        <w:br w:type="page"/>
      </w:r>
    </w:p>
    <w:p>
      <w:pPr>
        <w:pStyle w:val="Heading1"/>
        <w:keepNext w:val="1"/>
      </w:pPr>
      <w:r>
        <w:t>Глава 19. Наблюдательные адаптеры и внешние физические данные</w:t>
      </w:r>
    </w:p>
    <w:p>
      <w:pPr>
        <w:keepNext/>
        <w:spacing w:after="80" w:before="0" w:line="240" w:lineRule="auto"/>
        <w:jc w:val="left"/>
      </w:pPr>
      <w:r>
        <w:rPr>
          <w:rFonts w:ascii="DejaVu Sans" w:hAnsi="DejaVu Sans" w:eastAsia="DejaVu Sans"/>
          <w:b w:val="0"/>
          <w:i w:val="0"/>
          <w:color w:val="6B7480"/>
          <w:sz w:val="17"/>
        </w:rPr>
        <w:t>T3-CH-19 · master locator · T3-EDIT-v0.17</w:t>
      </w:r>
    </w:p>
    <w:p>
      <w:pPr>
        <w:pStyle w:val="Heading2"/>
        <w:spacing w:before="160" w:after="100"/>
        <w:keepNext w:val="1"/>
      </w:pPr>
      <w:r>
        <w:t>Понятное введение к главе</w:t>
      </w:r>
    </w:p>
    <w:p>
      <w:pPr>
        <w:spacing w:after="80"/>
      </w:pPr>
      <w:r>
        <w:rPr>
          <w:rFonts w:ascii="DejaVu Sans" w:hAnsi="DejaVu Sans" w:eastAsia="DejaVu Sans"/>
          <w:color w:val="647080"/>
          <w:sz w:val="17"/>
        </w:rPr>
        <w:t>T3-EXPL-19 · поясняющий блок · T3-EDIT-v0.17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5" w:space="0" w:color="B8C4D3"/>
          <w:left w:val="single" w:sz="5" w:space="0" w:color="B8C4D3"/>
          <w:bottom w:val="single" w:sz="5" w:space="0" w:color="B8C4D3"/>
          <w:right w:val="single" w:sz="5" w:space="0" w:color="B8C4D3"/>
          <w:insideH w:val="single" w:sz="5" w:space="0" w:color="B8C4D3"/>
          <w:insideV w:val="single" w:sz="5" w:space="0" w:color="B8C4D3"/>
        </w:tblBorders>
      </w:tblPr>
      <w:tblGrid>
        <w:gridCol w:w="2900"/>
        <w:gridCol w:w="6820"/>
      </w:tblGrid>
      <w:tr>
        <w:trPr>
          <w:cantSplit/>
        </w:trPr>
        <w:tc>
          <w:tcPr>
            <w:tcW w:type="dxa" w:w="2900"/>
            <w:vAlign w:val="center"/>
            <w:tcMar>
              <w:top w:w="95" w:type="dxa"/>
              <w:start w:w="90" w:type="dxa"/>
              <w:bottom w:w="95" w:type="dxa"/>
              <w:end w:w="90" w:type="dxa"/>
            </w:tcMar>
            <w:shd w:fill="244D7B"/>
          </w:tcPr>
          <w:p>
            <w:pPr>
              <w:spacing w:after="0" w:line="240" w:lineRule="auto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6"/>
              </w:rPr>
              <w:t>ЦЕНТРАЛЬНЫЙ ВОПРОС</w:t>
            </w:r>
          </w:p>
        </w:tc>
        <w:tc>
          <w:tcPr>
            <w:tcW w:type="dxa" w:w="6820"/>
            <w:vAlign w:val="center"/>
            <w:tcMar>
              <w:top w:w="95" w:type="dxa"/>
              <w:start w:w="120" w:type="dxa"/>
              <w:bottom w:w="95" w:type="dxa"/>
              <w:end w:w="120" w:type="dxa"/>
            </w:tcMar>
            <w:shd w:fill="EAF0F7"/>
          </w:tcPr>
          <w:p>
            <w:pPr>
              <w:spacing w:after="0" w:line="252" w:lineRule="auto"/>
              <w:jc w:val="left"/>
            </w:pPr>
            <w:r>
              <w:rPr>
                <w:rFonts w:ascii="DejaVu Serif" w:hAnsi="DejaVu Serif" w:eastAsia="DejaVu Serif"/>
                <w:sz w:val="18"/>
              </w:rPr>
              <w:t>Какие технические и доказательные условия нужны, чтобы внешние физические данные стали допустимым входом KLT-RBD?</w:t>
            </w:r>
          </w:p>
        </w:tc>
      </w:tr>
      <w:tr>
        <w:trPr>
          <w:cantSplit/>
        </w:trPr>
        <w:tc>
          <w:tcPr>
            <w:tcW w:type="dxa" w:w="2900"/>
            <w:vAlign w:val="center"/>
            <w:tcMar>
              <w:top w:w="95" w:type="dxa"/>
              <w:start w:w="90" w:type="dxa"/>
              <w:bottom w:w="95" w:type="dxa"/>
              <w:end w:w="90" w:type="dxa"/>
            </w:tcMar>
            <w:shd w:fill="35688F"/>
          </w:tcPr>
          <w:p>
            <w:pPr>
              <w:spacing w:after="0" w:line="240" w:lineRule="auto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6"/>
              </w:rPr>
              <w:t>ПРОСТОЙ СМЫСЛ</w:t>
            </w:r>
          </w:p>
        </w:tc>
        <w:tc>
          <w:tcPr>
            <w:tcW w:type="dxa" w:w="6820"/>
            <w:vAlign w:val="center"/>
            <w:tcMar>
              <w:top w:w="95" w:type="dxa"/>
              <w:start w:w="120" w:type="dxa"/>
              <w:bottom w:w="95" w:type="dxa"/>
              <w:end w:w="120" w:type="dxa"/>
            </w:tcMar>
            <w:shd w:fill="EDF4F9"/>
          </w:tcPr>
          <w:p>
            <w:pPr>
              <w:spacing w:after="0" w:line="252" w:lineRule="auto"/>
              <w:jc w:val="left"/>
            </w:pPr>
            <w:r>
              <w:rPr>
                <w:rFonts w:ascii="DejaVu Serif" w:hAnsi="DejaVu Serif" w:eastAsia="DejaVu Serif"/>
                <w:sz w:val="18"/>
              </w:rPr>
              <w:t>Недостаточно скачать таблицу. Нужно заморозить версию, лицензию, единицы, masks, selection, covariance, calibration и хеши, после чего связать каждое поле с модельной наблюдаемой.</w:t>
            </w:r>
          </w:p>
        </w:tc>
      </w:tr>
      <w:tr>
        <w:trPr>
          <w:cantSplit/>
        </w:trPr>
        <w:tc>
          <w:tcPr>
            <w:tcW w:type="dxa" w:w="2900"/>
            <w:vAlign w:val="center"/>
            <w:tcMar>
              <w:top w:w="95" w:type="dxa"/>
              <w:start w:w="90" w:type="dxa"/>
              <w:bottom w:w="95" w:type="dxa"/>
              <w:end w:w="90" w:type="dxa"/>
            </w:tcMar>
            <w:shd w:fill="9B6A12"/>
          </w:tcPr>
          <w:p>
            <w:pPr>
              <w:spacing w:after="0" w:line="240" w:lineRule="auto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6"/>
              </w:rPr>
              <w:t>МИНИМАЛЬНЫЙ ПРИМЕР</w:t>
            </w:r>
          </w:p>
        </w:tc>
        <w:tc>
          <w:tcPr>
            <w:tcW w:type="dxa" w:w="6820"/>
            <w:vAlign w:val="center"/>
            <w:tcMar>
              <w:top w:w="95" w:type="dxa"/>
              <w:start w:w="120" w:type="dxa"/>
              <w:bottom w:w="95" w:type="dxa"/>
              <w:end w:w="120" w:type="dxa"/>
            </w:tcMar>
            <w:shd w:fill="FBF4DF"/>
          </w:tcPr>
          <w:p>
            <w:pPr>
              <w:spacing w:after="0" w:line="252" w:lineRule="auto"/>
              <w:jc w:val="left"/>
            </w:pPr>
            <w:r>
              <w:rPr>
                <w:rFonts w:ascii="DejaVu Serif" w:hAnsi="DejaVu Serif" w:eastAsia="DejaVu Serif"/>
                <w:sz w:val="18"/>
              </w:rPr>
              <w:t>Каталог с измерениями и диагональными ошибками нельзя использовать вместо опубликованной полной covariance. Потеря корреляций меняет likelihood и может создать ложную значимость.</w:t>
            </w:r>
          </w:p>
        </w:tc>
      </w:tr>
      <w:tr>
        <w:trPr>
          <w:cantSplit/>
        </w:trPr>
        <w:tc>
          <w:tcPr>
            <w:tcW w:type="dxa" w:w="2900"/>
            <w:vAlign w:val="center"/>
            <w:tcMar>
              <w:top w:w="95" w:type="dxa"/>
              <w:start w:w="90" w:type="dxa"/>
              <w:bottom w:w="95" w:type="dxa"/>
              <w:end w:w="90" w:type="dxa"/>
            </w:tcMar>
            <w:shd w:fill="2F6E72"/>
          </w:tcPr>
          <w:p>
            <w:pPr>
              <w:spacing w:after="0" w:line="240" w:lineRule="auto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6"/>
              </w:rPr>
              <w:t>ОНТОЛОГИЯ</w:t>
            </w:r>
          </w:p>
        </w:tc>
        <w:tc>
          <w:tcPr>
            <w:tcW w:type="dxa" w:w="6820"/>
            <w:vAlign w:val="center"/>
            <w:tcMar>
              <w:top w:w="95" w:type="dxa"/>
              <w:start w:w="120" w:type="dxa"/>
              <w:bottom w:w="95" w:type="dxa"/>
              <w:end w:w="120" w:type="dxa"/>
            </w:tcMar>
            <w:shd w:fill="EAF5F4"/>
          </w:tcPr>
          <w:p>
            <w:pPr>
              <w:spacing w:after="0" w:line="252" w:lineRule="auto"/>
              <w:jc w:val="left"/>
            </w:pPr>
            <w:r>
              <w:rPr>
                <w:rFonts w:ascii="DejaVu Serif" w:hAnsi="DejaVu Serif" w:eastAsia="DejaVu Serif"/>
                <w:sz w:val="18"/>
              </w:rPr>
              <w:t>Существуют data source-card, raw artifact, schema adapter, observable map, covariance object, selection/mask object и provenance certificate.</w:t>
            </w:r>
          </w:p>
        </w:tc>
      </w:tr>
      <w:tr>
        <w:trPr>
          <w:cantSplit/>
        </w:trPr>
        <w:tc>
          <w:tcPr>
            <w:tcW w:type="dxa" w:w="2900"/>
            <w:vAlign w:val="center"/>
            <w:tcMar>
              <w:top w:w="95" w:type="dxa"/>
              <w:start w:w="90" w:type="dxa"/>
              <w:bottom w:w="95" w:type="dxa"/>
              <w:end w:w="90" w:type="dxa"/>
            </w:tcMar>
            <w:shd w:fill="445A86"/>
          </w:tcPr>
          <w:p>
            <w:pPr>
              <w:spacing w:after="0" w:line="240" w:lineRule="auto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6"/>
              </w:rPr>
              <w:t>ГНОСЕОЛОГИЯ</w:t>
            </w:r>
          </w:p>
        </w:tc>
        <w:tc>
          <w:tcPr>
            <w:tcW w:type="dxa" w:w="6820"/>
            <w:vAlign w:val="center"/>
            <w:tcMar>
              <w:top w:w="95" w:type="dxa"/>
              <w:start w:w="120" w:type="dxa"/>
              <w:bottom w:w="95" w:type="dxa"/>
              <w:end w:w="120" w:type="dxa"/>
            </w:tcMar>
            <w:shd w:fill="EEF1F8"/>
          </w:tcPr>
          <w:p>
            <w:pPr>
              <w:spacing w:after="0" w:line="252" w:lineRule="auto"/>
              <w:jc w:val="left"/>
            </w:pPr>
            <w:r>
              <w:rPr>
                <w:rFonts w:ascii="DejaVu Serif" w:hAnsi="DejaVu Serif" w:eastAsia="DejaVu Serif"/>
                <w:sz w:val="18"/>
              </w:rPr>
              <w:t>Данные считаются известными после no-loss ingest, проверки документации, единиц, контрольных сумм и воспроизводимого преобразования.</w:t>
            </w:r>
          </w:p>
        </w:tc>
      </w:tr>
      <w:tr>
        <w:trPr>
          <w:cantSplit/>
        </w:trPr>
        <w:tc>
          <w:tcPr>
            <w:tcW w:type="dxa" w:w="2900"/>
            <w:vAlign w:val="center"/>
            <w:tcMar>
              <w:top w:w="95" w:type="dxa"/>
              <w:start w:w="90" w:type="dxa"/>
              <w:bottom w:w="95" w:type="dxa"/>
              <w:end w:w="90" w:type="dxa"/>
            </w:tcMar>
            <w:shd w:fill="9B6A12"/>
          </w:tcPr>
          <w:p>
            <w:pPr>
              <w:spacing w:after="0" w:line="240" w:lineRule="auto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6"/>
              </w:rPr>
              <w:t>ФЕНОМЕНОЛОГИЯ</w:t>
            </w:r>
          </w:p>
        </w:tc>
        <w:tc>
          <w:tcPr>
            <w:tcW w:type="dxa" w:w="6820"/>
            <w:vAlign w:val="center"/>
            <w:tcMar>
              <w:top w:w="95" w:type="dxa"/>
              <w:start w:w="120" w:type="dxa"/>
              <w:bottom w:w="95" w:type="dxa"/>
              <w:end w:w="120" w:type="dxa"/>
            </w:tcMar>
            <w:shd w:fill="FBF4DF"/>
          </w:tcPr>
          <w:p>
            <w:pPr>
              <w:spacing w:after="0" w:line="252" w:lineRule="auto"/>
              <w:jc w:val="left"/>
            </w:pPr>
            <w:r>
              <w:rPr>
                <w:rFonts w:ascii="DejaVu Serif" w:hAnsi="DejaVu Serif" w:eastAsia="DejaVu Serif"/>
                <w:sz w:val="18"/>
              </w:rPr>
              <w:t>Для вычислителя внешний проект становится набором типизированных массивов с явными пропусками и систематиками.</w:t>
            </w:r>
          </w:p>
        </w:tc>
      </w:tr>
      <w:tr>
        <w:trPr>
          <w:cantSplit/>
        </w:trPr>
        <w:tc>
          <w:tcPr>
            <w:tcW w:type="dxa" w:w="2900"/>
            <w:vAlign w:val="center"/>
            <w:tcMar>
              <w:top w:w="95" w:type="dxa"/>
              <w:start w:w="90" w:type="dxa"/>
              <w:bottom w:w="95" w:type="dxa"/>
              <w:end w:w="90" w:type="dxa"/>
            </w:tcMar>
            <w:shd w:fill="3F7A4A"/>
          </w:tcPr>
          <w:p>
            <w:pPr>
              <w:spacing w:after="0" w:line="240" w:lineRule="auto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6"/>
              </w:rPr>
              <w:t>ФИЗИЧЕСКИЙ СМЫСЛ</w:t>
            </w:r>
          </w:p>
        </w:tc>
        <w:tc>
          <w:tcPr>
            <w:tcW w:type="dxa" w:w="6820"/>
            <w:vAlign w:val="center"/>
            <w:tcMar>
              <w:top w:w="95" w:type="dxa"/>
              <w:start w:w="120" w:type="dxa"/>
              <w:bottom w:w="95" w:type="dxa"/>
              <w:end w:w="120" w:type="dxa"/>
            </w:tcMar>
            <w:shd w:fill="EDF7EF"/>
          </w:tcPr>
          <w:p>
            <w:pPr>
              <w:spacing w:after="0" w:line="252" w:lineRule="auto"/>
              <w:jc w:val="left"/>
            </w:pPr>
            <w:r>
              <w:rPr>
                <w:rFonts w:ascii="DejaVu Serif" w:hAnsi="DejaVu Serif" w:eastAsia="DejaVu Serif"/>
                <w:sz w:val="18"/>
              </w:rPr>
              <w:t>Адаптер позволяет сопоставлять V*P/packet predictions с реальными измерительными каналами.</w:t>
            </w:r>
          </w:p>
        </w:tc>
      </w:tr>
      <w:tr>
        <w:trPr>
          <w:cantSplit/>
        </w:trPr>
        <w:tc>
          <w:tcPr>
            <w:tcW w:type="dxa" w:w="2900"/>
            <w:vAlign w:val="center"/>
            <w:tcMar>
              <w:top w:w="95" w:type="dxa"/>
              <w:start w:w="90" w:type="dxa"/>
              <w:bottom w:w="95" w:type="dxa"/>
              <w:end w:w="90" w:type="dxa"/>
            </w:tcMar>
            <w:shd w:fill="A23A36"/>
          </w:tcPr>
          <w:p>
            <w:pPr>
              <w:spacing w:after="0" w:line="240" w:lineRule="auto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6"/>
              </w:rPr>
              <w:t>ОГРАНИЧЕНИЕ</w:t>
            </w:r>
          </w:p>
        </w:tc>
        <w:tc>
          <w:tcPr>
            <w:tcW w:type="dxa" w:w="6820"/>
            <w:vAlign w:val="center"/>
            <w:tcMar>
              <w:top w:w="95" w:type="dxa"/>
              <w:start w:w="120" w:type="dxa"/>
              <w:bottom w:w="95" w:type="dxa"/>
              <w:end w:w="120" w:type="dxa"/>
            </w:tcMar>
            <w:shd w:fill="FBEDEC"/>
          </w:tcPr>
          <w:p>
            <w:pPr>
              <w:spacing w:after="0" w:line="252" w:lineRule="auto"/>
              <w:jc w:val="left"/>
            </w:pPr>
            <w:r>
              <w:rPr>
                <w:rFonts w:ascii="DejaVu Serif" w:hAnsi="DejaVu Serif" w:eastAsia="DejaVu Serif"/>
                <w:sz w:val="18"/>
              </w:rPr>
              <w:t>Наличие публичных данных не означает, что тест уже выполнен. Нельзя менять выборку, bins или primary statistic после просмотра результата.</w:t>
            </w:r>
          </w:p>
        </w:tc>
      </w:tr>
      <w:tr>
        <w:trPr>
          <w:cantSplit/>
        </w:trPr>
        <w:tc>
          <w:tcPr>
            <w:tcW w:type="dxa" w:w="2900"/>
            <w:vAlign w:val="center"/>
            <w:tcMar>
              <w:top w:w="95" w:type="dxa"/>
              <w:start w:w="90" w:type="dxa"/>
              <w:bottom w:w="95" w:type="dxa"/>
              <w:end w:w="90" w:type="dxa"/>
            </w:tcMar>
            <w:shd w:fill="8A651A"/>
          </w:tcPr>
          <w:p>
            <w:pPr>
              <w:spacing w:after="0" w:line="240" w:lineRule="auto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6"/>
              </w:rPr>
              <w:t>АВТОРСКАЯ НОВИЗНА</w:t>
            </w:r>
          </w:p>
        </w:tc>
        <w:tc>
          <w:tcPr>
            <w:tcW w:type="dxa" w:w="6820"/>
            <w:vAlign w:val="center"/>
            <w:tcMar>
              <w:top w:w="95" w:type="dxa"/>
              <w:start w:w="120" w:type="dxa"/>
              <w:bottom w:w="95" w:type="dxa"/>
              <w:end w:w="120" w:type="dxa"/>
            </w:tcMar>
            <w:shd w:fill="FBF4DF"/>
          </w:tcPr>
          <w:p>
            <w:pPr>
              <w:spacing w:after="0" w:line="252" w:lineRule="auto"/>
              <w:jc w:val="left"/>
            </w:pPr>
            <w:r>
              <w:rPr>
                <w:rFonts w:ascii="DejaVu Serif" w:hAnsi="DejaVu Serif" w:eastAsia="DejaVu Serif"/>
                <w:sz w:val="18"/>
              </w:rPr>
              <w:t>Авторской является реперная data-ingest архитектура, где observable, источник, covariance, лицензия, D и blockers образуют один узел.</w:t>
            </w:r>
          </w:p>
        </w:tc>
      </w:tr>
      <w:tr>
        <w:trPr>
          <w:cantSplit/>
        </w:trPr>
        <w:tc>
          <w:tcPr>
            <w:tcW w:type="dxa" w:w="2900"/>
            <w:vAlign w:val="center"/>
            <w:tcMar>
              <w:top w:w="95" w:type="dxa"/>
              <w:start w:w="90" w:type="dxa"/>
              <w:bottom w:w="95" w:type="dxa"/>
              <w:end w:w="90" w:type="dxa"/>
            </w:tcMar>
            <w:shd w:fill="59636F"/>
          </w:tcPr>
          <w:p>
            <w:pPr>
              <w:spacing w:after="0" w:line="240" w:lineRule="auto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6"/>
              </w:rPr>
              <w:t>МАРШРУТ ГЛАВЫ</w:t>
            </w:r>
          </w:p>
        </w:tc>
        <w:tc>
          <w:tcPr>
            <w:tcW w:type="dxa" w:w="6820"/>
            <w:vAlign w:val="center"/>
            <w:tcMar>
              <w:top w:w="95" w:type="dxa"/>
              <w:start w:w="120" w:type="dxa"/>
              <w:bottom w:w="95" w:type="dxa"/>
              <w:end w:w="120" w:type="dxa"/>
            </w:tcMar>
            <w:shd w:fill="F0F2F4"/>
          </w:tcPr>
          <w:p>
            <w:pPr>
              <w:spacing w:after="0" w:line="252" w:lineRule="auto"/>
              <w:jc w:val="left"/>
            </w:pPr>
            <w:r>
              <w:rPr>
                <w:rFonts w:ascii="DejaVu Serif" w:hAnsi="DejaVu Serif" w:eastAsia="DejaVu Serif"/>
                <w:sz w:val="18"/>
              </w:rPr>
              <w:t>Сначала формализуются adapters и provenance, затем строится preregistration-ready input. Глава 20 описывает независимую проверку гипотез.</w:t>
            </w:r>
          </w:p>
        </w:tc>
      </w:tr>
    </w:tbl>
    <w:p>
      <w:pPr>
        <w:keepNext/>
        <w:spacing w:before="60" w:after="160"/>
      </w:pPr>
      <w:r>
        <w:rPr>
          <w:rFonts w:ascii="DejaVu Serif" w:hAnsi="DejaVu Serif" w:eastAsia="DejaVu Serif"/>
          <w:i/>
          <w:color w:val="5A5F67"/>
          <w:sz w:val="17"/>
        </w:rPr>
        <w:t>Редакционная функция T3-EXPL-19: облегчить чтение главы 19 «Глава 19. Наблюдательные адаптеры и внешние физические данные» без изменения её формальных определений, Dom/Cod и доказательных статусов.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865"/>
      </w:tblGrid>
      <w:tr>
        <w:tc>
          <w:tcPr>
            <w:tcW w:type="dxa" w:w="10152"/>
            <w:shd w:fill="EAF0F7"/>
            <w:tcMar>
              <w:top w:w="100" w:type="dxa"/>
              <w:start w:w="130" w:type="dxa"/>
              <w:bottom w:w="100" w:type="dxa"/>
              <w:end w:w="130" w:type="dxa"/>
            </w:tcMar>
            <w:tcBorders>
              <w:top w:val="single" w:sz="6" w:color="244D7B"/>
              <w:bottom w:val="single" w:sz="6" w:color="244D7B"/>
              <w:left w:val="single" w:sz="6" w:color="244D7B"/>
              <w:right w:val="single" w:sz="6" w:color="244D7B"/>
              <w:insideH w:val="single" w:sz="6" w:color="244D7B"/>
              <w:insideV w:val="single" w:sz="6" w:color="244D7B"/>
            </w:tcBorders>
          </w:tcPr>
          <w:p>
            <w:pPr>
              <w:spacing w:after="0" w:line="250" w:lineRule="auto"/>
            </w:pPr>
            <w:r>
              <w:rPr>
                <w:rFonts w:ascii="DejaVu Sans" w:hAnsi="DejaVu Sans"/>
                <w:b/>
                <w:color w:val="244D7B"/>
                <w:sz w:val="20"/>
              </w:rPr>
              <w:t xml:space="preserve">СТАТУС ГЛАВЫ. </w:t>
            </w:r>
            <w:r>
              <w:rPr>
                <w:rFonts w:ascii="DejaVu Serif" w:hAnsi="DejaVu Serif"/>
                <w:b w:val="0"/>
                <w:sz w:val="20"/>
              </w:rPr>
              <w:t>Содержание главы импортируется из контрольных точек Тома III с сохранением исходных THM/PROP/COND/MODEL/NUM/PHY-HYP/EMP-PLAN/OPEN/ABSTAIN. Редакционная сборка не повышает статус.</w:t>
            </w:r>
          </w:p>
        </w:tc>
      </w:tr>
    </w:tbl>
    <w:p>
      <w:pPr>
        <w:spacing w:after="20"/>
      </w:pPr>
    </w:p>
    <w:p>
      <w:pPr>
        <w:pStyle w:val="Heading2"/>
        <w:keepNext w:val="1"/>
      </w:pPr>
      <w:r>
        <w:t>Наблюдательный интерфейс</w:t>
      </w:r>
    </w:p>
    <w:p>
      <w:pPr>
        <w:keepNext/>
        <w:spacing w:after="40"/>
        <w:jc w:val="left"/>
      </w:pPr>
      <w:r>
        <w:rPr>
          <w:rFonts w:ascii="DejaVu Sans" w:hAnsi="DejaVu Sans"/>
          <w:b/>
          <w:color w:val="5F6D7A"/>
          <w:sz w:val="16"/>
        </w:rPr>
        <w:t>T3-LOC-080 · источник: tom3_v0_8.docx · раздел: 1. Наблюдательный интерфейс и граница знания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978"/>
      </w:tblGrid>
      <w:tr>
        <w:trPr>
          <w:cantSplit w:val="true"/>
        </w:trPr>
        <w:tc>
          <w:tcPr>
            <w:tcW w:type="dxa" w:w="9638"/>
            <w:shd w:fill="EAF1F7"/>
            <w:tcMar>
              <w:top w:w="110" w:type="dxa"/>
              <w:start w:w="130" w:type="dxa"/>
              <w:bottom w:w="110" w:type="dxa"/>
              <w:end w:w="130" w:type="dxa"/>
            </w:tcMar>
            <w:tcBorders>
              <w:top w:val="single" w:sz="6" w:color="1F4775"/>
              <w:left w:val="single" w:sz="10" w:color="1F4775"/>
              <w:bottom w:val="single" w:sz="6" w:color="1F4775"/>
              <w:right w:val="single" w:sz="6" w:color="1F4775"/>
            </w:tcBorders>
          </w:tcPr>
          <w:p>
            <w:pPr>
              <w:spacing w:line="259" w:lineRule="auto"/>
              <w:jc w:val="left"/>
            </w:pPr>
            <w:r>
              <w:rPr>
                <w:rFonts w:ascii="DejaVu Sans" w:hAnsi="DejaVu Sans"/>
                <w:b/>
                <w:color w:val="1F4775"/>
                <w:sz w:val="19"/>
              </w:rPr>
              <w:t xml:space="preserve">ОНТОЛОГИЯ. </w:t>
            </w:r>
            <w:r>
              <w:rPr>
                <w:rFonts w:ascii="DejaVu Serif" w:hAnsi="DejaVu Serif"/>
                <w:sz w:val="19"/>
              </w:rPr>
              <w:t>Наблюдаемая есть элемент data space, полученный из модельного состояния через типизированный адаптер, а не само модельное состояние.</w:t>
            </w:r>
          </w:p>
        </w:tc>
      </w:tr>
    </w:tbl>
    <w:p>
      <w:pPr>
        <w:spacing w:after="40" w:before="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978"/>
      </w:tblGrid>
      <w:tr>
        <w:trPr>
          <w:cantSplit w:val="true"/>
        </w:trPr>
        <w:tc>
          <w:tcPr>
            <w:tcW w:type="dxa" w:w="9638"/>
            <w:shd w:fill="E9F5EE"/>
            <w:tcMar>
              <w:top w:w="110" w:type="dxa"/>
              <w:start w:w="130" w:type="dxa"/>
              <w:bottom w:w="110" w:type="dxa"/>
              <w:end w:w="130" w:type="dxa"/>
            </w:tcMar>
            <w:tcBorders>
              <w:top w:val="single" w:sz="6" w:color="2E6F4E"/>
              <w:left w:val="single" w:sz="10" w:color="2E6F4E"/>
              <w:bottom w:val="single" w:sz="6" w:color="2E6F4E"/>
              <w:right w:val="single" w:sz="6" w:color="2E6F4E"/>
            </w:tcBorders>
          </w:tcPr>
          <w:p>
            <w:pPr>
              <w:spacing w:line="259" w:lineRule="auto"/>
              <w:jc w:val="left"/>
            </w:pPr>
            <w:r>
              <w:rPr>
                <w:rFonts w:ascii="DejaVu Sans" w:hAnsi="DejaVu Sans"/>
                <w:b/>
                <w:color w:val="2E6F4E"/>
                <w:sz w:val="19"/>
              </w:rPr>
              <w:t xml:space="preserve">ГНОСЕОЛОГИЯ. </w:t>
            </w:r>
            <w:r>
              <w:rPr>
                <w:rFonts w:ascii="DejaVu Serif" w:hAnsi="DejaVu Serif"/>
                <w:sz w:val="19"/>
              </w:rPr>
              <w:t>Связь считается известной после определения map, units, calibration, selection, covariance и provenance. Формула без этих слоёв остаётся MODEL.</w:t>
            </w:r>
          </w:p>
        </w:tc>
      </w:tr>
    </w:tbl>
    <w:p>
      <w:pPr>
        <w:spacing w:after="40" w:before="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978"/>
      </w:tblGrid>
      <w:tr>
        <w:trPr>
          <w:cantSplit w:val="true"/>
        </w:trPr>
        <w:tc>
          <w:tcPr>
            <w:tcW w:type="dxa" w:w="9638"/>
            <w:shd w:fill="F8F0DF"/>
            <w:tcMar>
              <w:top w:w="110" w:type="dxa"/>
              <w:start w:w="130" w:type="dxa"/>
              <w:bottom w:w="110" w:type="dxa"/>
              <w:end w:w="130" w:type="dxa"/>
            </w:tcMar>
            <w:tcBorders>
              <w:top w:val="single" w:sz="6" w:color="9A6711"/>
              <w:left w:val="single" w:sz="10" w:color="9A6711"/>
              <w:bottom w:val="single" w:sz="6" w:color="9A6711"/>
              <w:right w:val="single" w:sz="6" w:color="9A6711"/>
            </w:tcBorders>
          </w:tcPr>
          <w:p>
            <w:pPr>
              <w:spacing w:line="259" w:lineRule="auto"/>
              <w:jc w:val="left"/>
            </w:pPr>
            <w:r>
              <w:rPr>
                <w:rFonts w:ascii="DejaVu Sans" w:hAnsi="DejaVu Sans"/>
                <w:b/>
                <w:color w:val="9A6711"/>
                <w:sz w:val="19"/>
              </w:rPr>
              <w:t xml:space="preserve">ФЕНОМЕНОЛОГИЯ. </w:t>
            </w:r>
            <w:r>
              <w:rPr>
                <w:rFonts w:ascii="DejaVu Serif" w:hAnsi="DejaVu Serif"/>
                <w:sz w:val="19"/>
              </w:rPr>
              <w:t>Для экспериментатора адаптер проявляется как каталог, маска, таблица ошибок и likelihood; для вычислителя — как частичная функция с fail states.</w:t>
            </w:r>
          </w:p>
        </w:tc>
      </w:tr>
    </w:tbl>
    <w:p>
      <w:pPr>
        <w:spacing w:after="40" w:before="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978"/>
      </w:tblGrid>
      <w:tr>
        <w:trPr>
          <w:cantSplit w:val="true"/>
        </w:trPr>
        <w:tc>
          <w:tcPr>
            <w:tcW w:type="dxa" w:w="9638"/>
            <w:shd w:fill="EAF1F7"/>
            <w:tcMar>
              <w:top w:w="110" w:type="dxa"/>
              <w:start w:w="130" w:type="dxa"/>
              <w:bottom w:w="110" w:type="dxa"/>
              <w:end w:w="130" w:type="dxa"/>
            </w:tcMar>
            <w:tcBorders>
              <w:top w:val="single" w:sz="6" w:color="1F4775"/>
              <w:left w:val="single" w:sz="10" w:color="1F4775"/>
              <w:bottom w:val="single" w:sz="6" w:color="1F4775"/>
              <w:right w:val="single" w:sz="6" w:color="1F4775"/>
            </w:tcBorders>
          </w:tcPr>
          <w:p>
            <w:pPr>
              <w:spacing w:line="259" w:lineRule="auto"/>
              <w:jc w:val="left"/>
            </w:pPr>
            <w:r>
              <w:rPr>
                <w:rFonts w:ascii="DejaVu Sans" w:hAnsi="DejaVu Sans"/>
                <w:b/>
                <w:color w:val="1F4775"/>
                <w:sz w:val="19"/>
              </w:rPr>
              <w:t xml:space="preserve">ФИЗИЧЕСКИЙ СМЫСЛ. </w:t>
            </w:r>
            <w:r>
              <w:rPr>
                <w:rFonts w:ascii="DejaVu Serif" w:hAnsi="DejaVu Serif"/>
                <w:sz w:val="19"/>
              </w:rPr>
              <w:t>Моделируется путь от background solution к измеряемым redshift-distance summaries.</w:t>
            </w:r>
          </w:p>
        </w:tc>
      </w:tr>
    </w:tbl>
    <w:p>
      <w:pPr>
        <w:spacing w:after="40" w:before="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978"/>
      </w:tblGrid>
      <w:tr>
        <w:trPr>
          <w:cantSplit w:val="true"/>
        </w:trPr>
        <w:tc>
          <w:tcPr>
            <w:tcW w:type="dxa" w:w="9638"/>
            <w:shd w:fill="FBECEC"/>
            <w:tcMar>
              <w:top w:w="110" w:type="dxa"/>
              <w:start w:w="130" w:type="dxa"/>
              <w:bottom w:w="110" w:type="dxa"/>
              <w:end w:w="130" w:type="dxa"/>
            </w:tcMar>
            <w:tcBorders>
              <w:top w:val="single" w:sz="6" w:color="9D2C2C"/>
              <w:left w:val="single" w:sz="10" w:color="9D2C2C"/>
              <w:bottom w:val="single" w:sz="6" w:color="9D2C2C"/>
              <w:right w:val="single" w:sz="6" w:color="9D2C2C"/>
            </w:tcBorders>
          </w:tcPr>
          <w:p>
            <w:pPr>
              <w:spacing w:line="259" w:lineRule="auto"/>
              <w:jc w:val="left"/>
            </w:pPr>
            <w:r>
              <w:rPr>
                <w:rFonts w:ascii="DejaVu Sans" w:hAnsi="DejaVu Sans"/>
                <w:b/>
                <w:color w:val="9D2C2C"/>
                <w:sz w:val="19"/>
              </w:rPr>
              <w:t xml:space="preserve">ОГРАНИЧЕНИЕ. </w:t>
            </w:r>
            <w:r>
              <w:rPr>
                <w:rFonts w:ascii="DejaVu Serif" w:hAnsi="DejaVu Serif"/>
                <w:sz w:val="19"/>
              </w:rPr>
              <w:t>Наблюдательный адаптер не доказывает механизм, породивший H(z), и не превращает fit в причинное объяснение.</w:t>
            </w:r>
          </w:p>
        </w:tc>
      </w:tr>
    </w:tbl>
    <w:p>
      <w:pPr>
        <w:spacing w:after="40" w:before="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978"/>
      </w:tblGrid>
      <w:tr>
        <w:trPr>
          <w:cantSplit w:val="true"/>
        </w:trPr>
        <w:tc>
          <w:tcPr>
            <w:tcW w:type="dxa" w:w="9638"/>
            <w:shd w:fill="F1F3F5"/>
            <w:tcMar>
              <w:top w:w="110" w:type="dxa"/>
              <w:start w:w="130" w:type="dxa"/>
              <w:bottom w:w="110" w:type="dxa"/>
              <w:end w:w="130" w:type="dxa"/>
            </w:tcMar>
            <w:tcBorders>
              <w:top w:val="single" w:sz="6" w:color="1B1F23"/>
              <w:left w:val="single" w:sz="10" w:color="1B1F23"/>
              <w:bottom w:val="single" w:sz="6" w:color="1B1F23"/>
              <w:right w:val="single" w:sz="6" w:color="1B1F23"/>
            </w:tcBorders>
          </w:tcPr>
          <w:p>
            <w:pPr>
              <w:spacing w:line="259" w:lineRule="auto"/>
              <w:jc w:val="left"/>
            </w:pPr>
            <w:r>
              <w:rPr>
                <w:rFonts w:ascii="DejaVu Sans" w:hAnsi="DejaVu Sans"/>
                <w:b/>
                <w:color w:val="1B1F23"/>
                <w:sz w:val="19"/>
              </w:rPr>
              <w:t xml:space="preserve">АВТОРСКАЯ НОВИЗНА. </w:t>
            </w:r>
            <w:r>
              <w:rPr>
                <w:rFonts w:ascii="DejaVu Serif" w:hAnsi="DejaVu Serif"/>
                <w:sz w:val="19"/>
              </w:rPr>
              <w:t>Авторская новизна — blocker-safe Obs operator, встроенный в KLT-RBD с weakest-link status и обязательным ABSTAIN.</w:t>
            </w:r>
          </w:p>
        </w:tc>
      </w:tr>
    </w:tbl>
    <w:p>
      <w:pPr>
        <w:spacing w:after="40" w:before="0"/>
      </w:pPr>
    </w:p>
    <w:p>
      <w:pPr>
        <w:keepNext/>
        <w:spacing w:after="40"/>
        <w:jc w:val="center"/>
      </w:pPr>
      <w:r>
        <w:rPr>
          <w:rFonts w:ascii="DejaVu Sans" w:hAnsi="DejaVu Sans"/>
          <w:b/>
          <w:color w:val="5F6D7A"/>
          <w:sz w:val="16"/>
        </w:rPr>
        <w:t>Рисунок T3-FIG-038 · tom3_v0_8.docx</w:t>
      </w:r>
    </w:p>
    <w:p>
      <w:pPr>
        <w:spacing w:after="40"/>
        <w:jc w:val="center"/>
      </w:pPr>
      <w:r>
        <w:drawing>
          <wp:inline xmlns:a="http://schemas.openxmlformats.org/drawingml/2006/main" xmlns:pic="http://schemas.openxmlformats.org/drawingml/2006/picture">
            <wp:extent cx="6048000" cy="3732480"/>
            <wp:docPr id="2" name="Picture 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t3_v08_adapter.png"/>
                    <pic:cNvPicPr/>
                  </pic:nvPicPr>
                  <pic:blipFill>
                    <a:blip r:embed="rId56"/>
                    <a:stretch>
                      <a:fillRect/>
                    </a:stretch>
                  </pic:blipFill>
                  <pic:spPr>
                    <a:xfrm>
                      <a:off x="0" y="0"/>
                      <a:ext cx="6048000" cy="373248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120"/>
        <w:jc w:val="center"/>
      </w:pPr>
      <w:r>
        <w:rPr>
          <w:rFonts w:ascii="DejaVu Serif" w:hAnsi="DejaVu Serif"/>
          <w:i/>
          <w:color w:val="5A5A5A"/>
          <w:sz w:val="17"/>
        </w:rPr>
        <w:t>Рисунок 1. Сквозной наблюдательный адаптер и его PASS/FAIL-шлюзы.</w:t>
      </w: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Определение T3-OBS-001 [DEF-A]. Наблюдательный адаптер есть частичная карта</w:t>
      </w:r>
    </w:p>
    <w:p>
      <w:pPr>
        <w:keepNext/>
        <w:spacing w:after="40"/>
        <w:jc w:val="center"/>
      </w:pPr>
      <w:r>
        <w:rPr>
          <w:rFonts w:ascii="DejaVu Sans" w:hAnsi="DejaVu Sans"/>
          <w:b/>
          <w:color w:val="5F6D7A"/>
          <w:sz w:val="16"/>
        </w:rPr>
        <w:t>Формула T3-EQ-0137</w:t>
      </w:r>
    </w:p>
    <w:p>
      <w:pPr>
        <w:spacing w:before="80" w:after="100"/>
        <w:jc w:val="center"/>
      </w:pPr>
      <w:r>
        <w:rPr>
          <w:rFonts w:ascii="DejaVu Serif" w:hAnsi="DejaVu Serif"/>
          <w:i/>
          <w:sz w:val="21"/>
        </w:rPr>
        <w:t>Obs_𝒟 : Dom(Obs_𝒟) ⊂ Q_model × Cal_𝒟 × Sel_𝒟 × Prov_𝒟 ⇀ Y_𝒟 × Cov_𝒟 × Cert_𝒟.</w:t>
      </w: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Здесь 𝒟 обозначает наблюдательную программу, Y_𝒟 — пространство data summaries, Cov_𝒟 — ковариационный объект, а Cert_𝒟 хранит units, version, mask, license, hashes и source-card. Если обязательный аргумент отсутствует, Obs_𝒟 не определён.</w:t>
      </w:r>
    </w:p>
    <w:p>
      <w:pPr>
        <w:spacing w:after="40"/>
      </w:pPr>
    </w:p>
    <w:p>
      <w:pPr>
        <w:pStyle w:val="Heading2"/>
        <w:keepNext w:val="1"/>
      </w:pPr>
      <w:r>
        <w:t>Redshift map</w:t>
      </w:r>
    </w:p>
    <w:p>
      <w:pPr>
        <w:keepNext/>
        <w:spacing w:after="40"/>
        <w:jc w:val="left"/>
      </w:pPr>
      <w:r>
        <w:rPr>
          <w:rFonts w:ascii="DejaVu Sans" w:hAnsi="DejaVu Sans"/>
          <w:b/>
          <w:color w:val="5F6D7A"/>
          <w:sz w:val="16"/>
        </w:rPr>
        <w:t>T3-LOC-081 · источник: tom3_v0_8.docx · раздел: 2. Redshift map</w:t>
      </w: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Определение T3-OBS-002 [DEF-A/COND]. Для photon wave-vector k и четырёхскоростей эмиттера u_e и наблюдателя u_o redshift задаётся</w:t>
      </w:r>
    </w:p>
    <w:p>
      <w:pPr>
        <w:keepNext/>
        <w:spacing w:after="40"/>
        <w:jc w:val="center"/>
      </w:pPr>
      <w:r>
        <w:rPr>
          <w:rFonts w:ascii="DejaVu Sans" w:hAnsi="DejaVu Sans"/>
          <w:b/>
          <w:color w:val="5F6D7A"/>
          <w:sz w:val="16"/>
        </w:rPr>
        <w:t>Формула T3-EQ-0138</w:t>
      </w:r>
    </w:p>
    <w:p>
      <w:pPr>
        <w:spacing w:before="80" w:after="100"/>
        <w:jc w:val="center"/>
      </w:pPr>
      <w:r>
        <w:rPr>
          <w:rFonts w:ascii="DejaVu Serif" w:hAnsi="DejaVu Serif"/>
          <w:i/>
          <w:sz w:val="21"/>
        </w:rPr>
        <w:t>1+z = (−g(u_e,k_e))/(−g(u_o,k_o)).</w:t>
      </w: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В FLRW-background при comoving emitter/observer это редуцируется к</w:t>
      </w:r>
    </w:p>
    <w:p>
      <w:pPr>
        <w:keepNext/>
        <w:spacing w:after="40"/>
        <w:jc w:val="center"/>
      </w:pPr>
      <w:r>
        <w:rPr>
          <w:rFonts w:ascii="DejaVu Sans" w:hAnsi="DejaVu Sans"/>
          <w:b/>
          <w:color w:val="5F6D7A"/>
          <w:sz w:val="16"/>
        </w:rPr>
        <w:t>Формула T3-EQ-0139</w:t>
      </w:r>
    </w:p>
    <w:p>
      <w:pPr>
        <w:spacing w:before="80" w:after="100"/>
        <w:jc w:val="center"/>
      </w:pPr>
      <w:r>
        <w:rPr>
          <w:rFonts w:ascii="DejaVu Serif" w:hAnsi="DejaVu Serif"/>
          <w:i/>
          <w:sz w:val="21"/>
        </w:rPr>
        <w:t>1+z = a(t_o)/a(t_e).</w:t>
      </w: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Редукция условна: она предполагает metric light propagation, выбранную congruence, корректное разделение peculiar velocity и gravitational contributions, а также clock convention. Для V*P эти гипотезы должны входить в bridge certificate.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978"/>
      </w:tblGrid>
      <w:tr>
        <w:trPr>
          <w:cantSplit w:val="true"/>
        </w:trPr>
        <w:tc>
          <w:tcPr>
            <w:tcW w:type="dxa" w:w="9638"/>
            <w:shd w:fill="F8F0DF"/>
            <w:tcMar>
              <w:top w:w="110" w:type="dxa"/>
              <w:start w:w="130" w:type="dxa"/>
              <w:bottom w:w="110" w:type="dxa"/>
              <w:end w:w="130" w:type="dxa"/>
            </w:tcMar>
            <w:tcBorders>
              <w:top w:val="single" w:sz="6" w:color="9A6711"/>
              <w:left w:val="single" w:sz="10" w:color="9A6711"/>
              <w:bottom w:val="single" w:sz="6" w:color="9A6711"/>
              <w:right w:val="single" w:sz="6" w:color="9A6711"/>
            </w:tcBorders>
          </w:tcPr>
          <w:p>
            <w:pPr>
              <w:spacing w:line="259" w:lineRule="auto"/>
              <w:jc w:val="left"/>
            </w:pPr>
            <w:r>
              <w:rPr>
                <w:rFonts w:ascii="DejaVu Sans" w:hAnsi="DejaVu Sans"/>
                <w:b/>
                <w:color w:val="9A6711"/>
                <w:sz w:val="19"/>
              </w:rPr>
              <w:t xml:space="preserve">ЗАПОЛНЯЕМОЕ ПОЛЕ. </w:t>
            </w:r>
            <w:r>
              <w:rPr>
                <w:rFonts w:ascii="DejaVu Serif" w:hAnsi="DejaVu Serif"/>
                <w:sz w:val="19"/>
              </w:rPr>
              <w:t>[ЗАПОЛНЯЕМОЕ ПОЛЕ: точный V*P photon/clock adapter, frame convention и правила коррекции peculiar velocities].</w:t>
            </w:r>
          </w:p>
        </w:tc>
      </w:tr>
    </w:tbl>
    <w:p>
      <w:pPr>
        <w:spacing w:after="40" w:before="0"/>
      </w:pPr>
    </w:p>
    <w:p>
      <w:pPr>
        <w:spacing w:after="40"/>
      </w:pPr>
    </w:p>
    <w:p>
      <w:pPr>
        <w:pStyle w:val="Heading2"/>
        <w:keepNext w:val="1"/>
      </w:pPr>
      <w:r>
        <w:t>Иерархия космологических расстояний</w:t>
      </w:r>
    </w:p>
    <w:p>
      <w:pPr>
        <w:keepNext/>
        <w:spacing w:after="40"/>
        <w:jc w:val="left"/>
      </w:pPr>
      <w:r>
        <w:rPr>
          <w:rFonts w:ascii="DejaVu Sans" w:hAnsi="DejaVu Sans"/>
          <w:b/>
          <w:color w:val="5F6D7A"/>
          <w:sz w:val="16"/>
        </w:rPr>
        <w:t>T3-LOC-082 · источник: tom3_v0_8.docx · раздел: 3. Иерархия расстояний</w:t>
      </w:r>
    </w:p>
    <w:p>
      <w:pPr>
        <w:keepNext/>
        <w:spacing w:after="40"/>
        <w:jc w:val="center"/>
      </w:pPr>
      <w:r>
        <w:rPr>
          <w:rFonts w:ascii="DejaVu Sans" w:hAnsi="DejaVu Sans"/>
          <w:b/>
          <w:color w:val="5F6D7A"/>
          <w:sz w:val="16"/>
        </w:rPr>
        <w:t>Рисунок T3-FIG-039 · tom3_v0_8.docx</w:t>
      </w:r>
    </w:p>
    <w:p>
      <w:pPr>
        <w:spacing w:after="40"/>
        <w:jc w:val="center"/>
      </w:pPr>
      <w:r>
        <w:drawing>
          <wp:inline xmlns:a="http://schemas.openxmlformats.org/drawingml/2006/main" xmlns:pic="http://schemas.openxmlformats.org/drawingml/2006/picture">
            <wp:extent cx="6048000" cy="3836160"/>
            <wp:docPr id="3" name="Picture 3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t3_v08_distances.png"/>
                    <pic:cNvPicPr/>
                  </pic:nvPicPr>
                  <pic:blipFill>
                    <a:blip r:embed="rId57"/>
                    <a:stretch>
                      <a:fillRect/>
                    </a:stretch>
                  </pic:blipFill>
                  <pic:spPr>
                    <a:xfrm>
                      <a:off x="0" y="0"/>
                      <a:ext cx="6048000" cy="383616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120"/>
        <w:jc w:val="center"/>
      </w:pPr>
      <w:r>
        <w:rPr>
          <w:rFonts w:ascii="DejaVu Serif" w:hAnsi="DejaVu Serif"/>
          <w:i/>
          <w:color w:val="5A5A5A"/>
          <w:sz w:val="17"/>
        </w:rPr>
        <w:t>Рисунок 2. От H(z) к радиальным, поперечным и фотометрическим расстояниям.</w:t>
      </w: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Пусть H(z)&gt;0 на интервале наблюдения. Определим</w:t>
      </w:r>
    </w:p>
    <w:p>
      <w:pPr>
        <w:keepNext/>
        <w:spacing w:after="40"/>
        <w:jc w:val="center"/>
      </w:pPr>
      <w:r>
        <w:rPr>
          <w:rFonts w:ascii="DejaVu Sans" w:hAnsi="DejaVu Sans"/>
          <w:b/>
          <w:color w:val="5F6D7A"/>
          <w:sz w:val="16"/>
        </w:rPr>
        <w:t>Формула T3-EQ-0140</w:t>
      </w:r>
    </w:p>
    <w:p>
      <w:pPr>
        <w:spacing w:before="80" w:after="100"/>
        <w:jc w:val="center"/>
      </w:pPr>
      <w:r>
        <w:rPr>
          <w:rFonts w:ascii="DejaVu Serif" w:hAnsi="DejaVu Serif"/>
          <w:i/>
          <w:sz w:val="21"/>
        </w:rPr>
        <w:t>D_H(z)=c/H(z),    D_C(z)=∫₀ᶻ c dz′/H(z′).</w:t>
      </w: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Для постоянной пространственной кривизны K transverse comoving distance равна</w:t>
      </w:r>
    </w:p>
    <w:p>
      <w:pPr>
        <w:keepNext/>
        <w:spacing w:after="40"/>
        <w:jc w:val="center"/>
      </w:pPr>
      <w:r>
        <w:rPr>
          <w:rFonts w:ascii="DejaVu Sans" w:hAnsi="DejaVu Sans"/>
          <w:b/>
          <w:color w:val="5F6D7A"/>
          <w:sz w:val="16"/>
        </w:rPr>
        <w:t>Формула T3-EQ-0141</w:t>
      </w:r>
    </w:p>
    <w:p>
      <w:pPr>
        <w:spacing w:before="80" w:after="100"/>
        <w:jc w:val="center"/>
      </w:pPr>
      <w:r>
        <w:rPr>
          <w:rFonts w:ascii="DejaVu Serif" w:hAnsi="DejaVu Serif"/>
          <w:i/>
          <w:sz w:val="21"/>
        </w:rPr>
        <w:t>D_M(z)=S_K(D_C),</w:t>
      </w:r>
    </w:p>
    <w:p>
      <w:pPr>
        <w:keepNext/>
        <w:spacing w:after="40"/>
        <w:jc w:val="center"/>
      </w:pPr>
      <w:r>
        <w:rPr>
          <w:rFonts w:ascii="DejaVu Sans" w:hAnsi="DejaVu Sans"/>
          <w:b/>
          <w:color w:val="5F6D7A"/>
          <w:sz w:val="16"/>
        </w:rPr>
        <w:t>Формула T3-EQ-0142</w:t>
      </w:r>
    </w:p>
    <w:p>
      <w:pPr>
        <w:spacing w:before="80" w:after="100"/>
        <w:jc w:val="center"/>
      </w:pPr>
      <w:r>
        <w:rPr>
          <w:rFonts w:ascii="DejaVu Serif" w:hAnsi="DejaVu Serif"/>
          <w:i/>
          <w:sz w:val="21"/>
        </w:rPr>
        <w:t>S_K(χ)=sin(√Kχ)/√K  (K&gt;0),   χ  (K=0),   sinh(√−Kχ)/√−K  (K&lt;0).</w:t>
      </w: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Angular-diameter, luminosity distance и distance modulus:</w:t>
      </w:r>
    </w:p>
    <w:p>
      <w:pPr>
        <w:keepNext/>
        <w:spacing w:after="40"/>
        <w:jc w:val="center"/>
      </w:pPr>
      <w:r>
        <w:rPr>
          <w:rFonts w:ascii="DejaVu Sans" w:hAnsi="DejaVu Sans"/>
          <w:b/>
          <w:color w:val="5F6D7A"/>
          <w:sz w:val="16"/>
        </w:rPr>
        <w:t>Формула T3-EQ-0143</w:t>
      </w:r>
    </w:p>
    <w:p>
      <w:pPr>
        <w:spacing w:before="80" w:after="100"/>
        <w:jc w:val="center"/>
      </w:pPr>
      <w:r>
        <w:rPr>
          <w:rFonts w:ascii="DejaVu Serif" w:hAnsi="DejaVu Serif"/>
          <w:i/>
          <w:sz w:val="21"/>
        </w:rPr>
        <w:t>D_A=D_M/(1+z),   D_L=(1+z)D_M,   μ=5 log₁₀(D_L/Mpc)+25.</w:t>
      </w: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Предложение T3-OBS-1 [COND-PROP]. При metric null propagation и сохранении числа фотонов выполняется distance duality</w:t>
      </w:r>
    </w:p>
    <w:p>
      <w:pPr>
        <w:keepNext/>
        <w:spacing w:after="40"/>
        <w:jc w:val="center"/>
      </w:pPr>
      <w:r>
        <w:rPr>
          <w:rFonts w:ascii="DejaVu Sans" w:hAnsi="DejaVu Sans"/>
          <w:b/>
          <w:color w:val="5F6D7A"/>
          <w:sz w:val="16"/>
        </w:rPr>
        <w:t>Формула T3-EQ-0144</w:t>
      </w:r>
    </w:p>
    <w:p>
      <w:pPr>
        <w:spacing w:before="80" w:after="100"/>
        <w:jc w:val="center"/>
      </w:pPr>
      <w:r>
        <w:rPr>
          <w:rFonts w:ascii="DejaVu Serif" w:hAnsi="DejaVu Serif"/>
          <w:i/>
          <w:sz w:val="21"/>
        </w:rPr>
        <w:t>D_L=(1+z)²D_A.</w:t>
      </w: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Нарушение duality может означать нарушение гипотез переноса, селекционную ошибку или calibration failure; оно не идентифицирует автоматически новый V*P-механизм.</w:t>
      </w:r>
    </w:p>
    <w:p>
      <w:pPr>
        <w:spacing w:after="40"/>
      </w:pPr>
    </w:p>
    <w:p>
      <w:pPr>
        <w:pStyle w:val="Heading2"/>
        <w:keepNext w:val="1"/>
      </w:pPr>
      <w:r>
        <w:t>Supernova adapter</w:t>
      </w:r>
    </w:p>
    <w:p>
      <w:pPr>
        <w:keepNext/>
        <w:spacing w:after="40"/>
        <w:jc w:val="left"/>
      </w:pPr>
      <w:r>
        <w:rPr>
          <w:rFonts w:ascii="DejaVu Sans" w:hAnsi="DejaVu Sans"/>
          <w:b/>
          <w:color w:val="5F6D7A"/>
          <w:sz w:val="16"/>
        </w:rPr>
        <w:t>T3-LOC-083 · источник: tom3_v0_8.docx · раздел: 6. Supernova adapter и абсолютная калибровка</w:t>
      </w: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Для SN distance vector y_SN с covariance C_SN модельный вектор можно записать</w:t>
      </w:r>
    </w:p>
    <w:p>
      <w:pPr>
        <w:keepNext/>
        <w:spacing w:after="40"/>
        <w:jc w:val="center"/>
      </w:pPr>
      <w:r>
        <w:rPr>
          <w:rFonts w:ascii="DejaVu Sans" w:hAnsi="DejaVu Sans"/>
          <w:b/>
          <w:color w:val="5F6D7A"/>
          <w:sz w:val="16"/>
        </w:rPr>
        <w:t>Формула T3-EQ-0145</w:t>
      </w:r>
    </w:p>
    <w:p>
      <w:pPr>
        <w:spacing w:before="80" w:after="100"/>
        <w:jc w:val="center"/>
      </w:pPr>
      <w:r>
        <w:rPr>
          <w:rFonts w:ascii="DejaVu Serif" w:hAnsi="DejaVu Serif"/>
          <w:i/>
          <w:sz w:val="21"/>
        </w:rPr>
        <w:t>m_model(z;θ,M_B)=5 log₁₀[D_L(z;θ)/Mpc]+25+M_B.</w:t>
      </w:r>
    </w:p>
    <w:p>
      <w:pPr>
        <w:keepNext/>
        <w:spacing w:after="40"/>
        <w:jc w:val="center"/>
      </w:pPr>
      <w:r>
        <w:rPr>
          <w:rFonts w:ascii="DejaVu Sans" w:hAnsi="DejaVu Sans"/>
          <w:b/>
          <w:color w:val="5F6D7A"/>
          <w:sz w:val="16"/>
        </w:rPr>
        <w:t>Формула T3-EQ-0146</w:t>
      </w:r>
    </w:p>
    <w:p>
      <w:pPr>
        <w:spacing w:before="80" w:after="100"/>
        <w:jc w:val="center"/>
      </w:pPr>
      <w:r>
        <w:rPr>
          <w:rFonts w:ascii="DejaVu Serif" w:hAnsi="DejaVu Serif"/>
          <w:i/>
          <w:sz w:val="21"/>
        </w:rPr>
        <w:t>χ²_SN=(y_SN−m_model)^T C_SN⁻¹ (y_SN−m_model).</w:t>
      </w: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Предложение T3-OBS-2 [PROP]. Для D_L=H₀⁻¹ d_L(z;θ̃) преобразование</w:t>
      </w:r>
    </w:p>
    <w:p>
      <w:pPr>
        <w:keepNext/>
        <w:spacing w:after="40"/>
        <w:jc w:val="center"/>
      </w:pPr>
      <w:r>
        <w:rPr>
          <w:rFonts w:ascii="DejaVu Sans" w:hAnsi="DejaVu Sans"/>
          <w:b/>
          <w:color w:val="5F6D7A"/>
          <w:sz w:val="16"/>
        </w:rPr>
        <w:t>Формула T3-EQ-0147</w:t>
      </w:r>
    </w:p>
    <w:p>
      <w:pPr>
        <w:spacing w:before="80" w:after="100"/>
        <w:jc w:val="center"/>
      </w:pPr>
      <w:r>
        <w:rPr>
          <w:rFonts w:ascii="DejaVu Serif" w:hAnsi="DejaVu Serif"/>
          <w:i/>
          <w:sz w:val="21"/>
        </w:rPr>
        <w:t>H₀→λH₀,    M_B→M_B+5log₁₀λ</w:t>
      </w: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оставляет m_model неизменным. Поэтому uncalibrated SN sample не идентифицирует H₀ отдельно от абсолютной светимости.</w:t>
      </w: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При линейном nuisance intercept M analytic generalized-least-squares minimizer равен</w:t>
      </w:r>
    </w:p>
    <w:p>
      <w:pPr>
        <w:keepNext/>
        <w:spacing w:after="40"/>
        <w:jc w:val="center"/>
      </w:pPr>
      <w:r>
        <w:rPr>
          <w:rFonts w:ascii="DejaVu Sans" w:hAnsi="DejaVu Sans"/>
          <w:b/>
          <w:color w:val="5F6D7A"/>
          <w:sz w:val="16"/>
        </w:rPr>
        <w:t>Формула T3-EQ-0148</w:t>
      </w:r>
    </w:p>
    <w:p>
      <w:pPr>
        <w:spacing w:before="80" w:after="100"/>
        <w:jc w:val="center"/>
      </w:pPr>
      <w:r>
        <w:rPr>
          <w:rFonts w:ascii="DejaVu Serif" w:hAnsi="DejaVu Serif"/>
          <w:i/>
          <w:sz w:val="21"/>
        </w:rPr>
        <w:t>M̂ = [1^T C⁻¹(y−m₀)]/[1^T C⁻¹1].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978"/>
      </w:tblGrid>
      <w:tr>
        <w:trPr>
          <w:cantSplit w:val="true"/>
        </w:trPr>
        <w:tc>
          <w:tcPr>
            <w:tcW w:type="dxa" w:w="9638"/>
            <w:shd w:fill="F8F0DF"/>
            <w:tcMar>
              <w:top w:w="110" w:type="dxa"/>
              <w:start w:w="130" w:type="dxa"/>
              <w:bottom w:w="110" w:type="dxa"/>
              <w:end w:w="130" w:type="dxa"/>
            </w:tcMar>
            <w:tcBorders>
              <w:top w:val="single" w:sz="6" w:color="9A6711"/>
              <w:left w:val="single" w:sz="10" w:color="9A6711"/>
              <w:bottom w:val="single" w:sz="6" w:color="9A6711"/>
              <w:right w:val="single" w:sz="6" w:color="9A6711"/>
            </w:tcBorders>
          </w:tcPr>
          <w:p>
            <w:pPr>
              <w:spacing w:line="259" w:lineRule="auto"/>
              <w:jc w:val="left"/>
            </w:pPr>
            <w:r>
              <w:rPr>
                <w:rFonts w:ascii="DejaVu Sans" w:hAnsi="DejaVu Sans"/>
                <w:b/>
                <w:color w:val="9A6711"/>
                <w:sz w:val="19"/>
              </w:rPr>
              <w:t xml:space="preserve">DATA GATE. </w:t>
            </w:r>
            <w:r>
              <w:rPr>
                <w:rFonts w:ascii="DejaVu Serif" w:hAnsi="DejaVu Serif"/>
                <w:sz w:val="19"/>
              </w:rPr>
              <w:t>Для Pantheon+ должны быть заморожены exact data file, full covariance, duplicate-light-curve policy, redshift column, calibrator subset и repository commit/hash. В v0.8 эти поля не заполняются вымышленными значениями.</w:t>
            </w:r>
          </w:p>
        </w:tc>
      </w:tr>
    </w:tbl>
    <w:p>
      <w:pPr>
        <w:spacing w:after="40" w:before="0"/>
      </w:pPr>
    </w:p>
    <w:p>
      <w:pPr>
        <w:spacing w:after="40"/>
      </w:pPr>
    </w:p>
    <w:p>
      <w:pPr>
        <w:pStyle w:val="Heading2"/>
        <w:keepNext w:val="1"/>
      </w:pPr>
      <w:r>
        <w:t>BAO adapter</w:t>
      </w:r>
    </w:p>
    <w:p>
      <w:pPr>
        <w:keepNext/>
        <w:spacing w:after="40"/>
        <w:jc w:val="left"/>
      </w:pPr>
      <w:r>
        <w:rPr>
          <w:rFonts w:ascii="DejaVu Sans" w:hAnsi="DejaVu Sans"/>
          <w:b/>
          <w:color w:val="5F6D7A"/>
          <w:sz w:val="16"/>
        </w:rPr>
        <w:t>T3-LOC-084 · источник: tom3_v0_8.docx · раздел: 7. BAO adapter и sound-horizon degeneracy</w:t>
      </w:r>
    </w:p>
    <w:p>
      <w:pPr>
        <w:keepNext/>
        <w:spacing w:after="40"/>
        <w:jc w:val="center"/>
      </w:pPr>
      <w:r>
        <w:rPr>
          <w:rFonts w:ascii="DejaVu Sans" w:hAnsi="DejaVu Sans"/>
          <w:b/>
          <w:color w:val="5F6D7A"/>
          <w:sz w:val="16"/>
        </w:rPr>
        <w:t>Формула T3-EQ-0149</w:t>
      </w:r>
    </w:p>
    <w:p>
      <w:pPr>
        <w:spacing w:before="80" w:after="100"/>
        <w:jc w:val="center"/>
      </w:pPr>
      <w:r>
        <w:rPr>
          <w:rFonts w:ascii="DejaVu Serif" w:hAnsi="DejaVu Serif"/>
          <w:i/>
          <w:sz w:val="21"/>
        </w:rPr>
        <w:t>D_V(z)=[z D_M(z)^2 D_H(z)]^{1/3}.</w:t>
      </w: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Типичные BAO summaries используют D_M/r_d, D_H/r_d либо D_V/r_d. Для H(z)=H₀E(z) обе геометрические дистанции масштабируются как H₀⁻¹.</w:t>
      </w: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Предложение T3-OBS-3 [PROP]. Преобразование</w:t>
      </w:r>
    </w:p>
    <w:p>
      <w:pPr>
        <w:keepNext/>
        <w:spacing w:after="40"/>
        <w:jc w:val="center"/>
      </w:pPr>
      <w:r>
        <w:rPr>
          <w:rFonts w:ascii="DejaVu Sans" w:hAnsi="DejaVu Sans"/>
          <w:b/>
          <w:color w:val="5F6D7A"/>
          <w:sz w:val="16"/>
        </w:rPr>
        <w:t>Формула T3-EQ-0150</w:t>
      </w:r>
    </w:p>
    <w:p>
      <w:pPr>
        <w:spacing w:before="80" w:after="100"/>
        <w:jc w:val="center"/>
      </w:pPr>
      <w:r>
        <w:rPr>
          <w:rFonts w:ascii="DejaVu Serif" w:hAnsi="DejaVu Serif"/>
          <w:i/>
          <w:sz w:val="21"/>
        </w:rPr>
        <w:t>H₀→λH₀,    r_d→r_d/λ</w:t>
      </w: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сохраняет D_M/r_d и D_H/r_d. Следовательно, абсолютная шкала требует внешней калибровки r_d или иной независимой длины.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978"/>
      </w:tblGrid>
      <w:tr>
        <w:trPr>
          <w:cantSplit w:val="true"/>
        </w:trPr>
        <w:tc>
          <w:tcPr>
            <w:tcW w:type="dxa" w:w="9638"/>
            <w:shd w:fill="FBECEC"/>
            <w:tcMar>
              <w:top w:w="110" w:type="dxa"/>
              <w:start w:w="130" w:type="dxa"/>
              <w:bottom w:w="110" w:type="dxa"/>
              <w:end w:w="130" w:type="dxa"/>
            </w:tcMar>
            <w:tcBorders>
              <w:top w:val="single" w:sz="6" w:color="9D2C2C"/>
              <w:left w:val="single" w:sz="10" w:color="9D2C2C"/>
              <w:bottom w:val="single" w:sz="6" w:color="9D2C2C"/>
              <w:right w:val="single" w:sz="6" w:color="9D2C2C"/>
            </w:tcBorders>
          </w:tcPr>
          <w:p>
            <w:pPr>
              <w:spacing w:line="259" w:lineRule="auto"/>
              <w:jc w:val="left"/>
            </w:pPr>
            <w:r>
              <w:rPr>
                <w:rFonts w:ascii="DejaVu Sans" w:hAnsi="DejaVu Sans"/>
                <w:b/>
                <w:color w:val="9D2C2C"/>
                <w:sz w:val="19"/>
              </w:rPr>
              <w:t xml:space="preserve">ОГРАНИЧЕНИЕ. </w:t>
            </w:r>
            <w:r>
              <w:rPr>
                <w:rFonts w:ascii="DejaVu Serif" w:hAnsi="DejaVu Serif"/>
                <w:sz w:val="19"/>
              </w:rPr>
              <w:t>DESI BAO products могут тестировать expansion-shape и distance ratios, но не подтверждают packet mechanism по факту хорошего fit. Model comparison обязан учитывать covariance, fiducial corrections и look-elsewhere/post-selection control.</w:t>
            </w:r>
          </w:p>
        </w:tc>
      </w:tr>
    </w:tbl>
    <w:p>
      <w:pPr>
        <w:spacing w:after="40" w:before="0"/>
      </w:pPr>
    </w:p>
    <w:p>
      <w:pPr>
        <w:spacing w:after="40"/>
      </w:pPr>
    </w:p>
    <w:p>
      <w:pPr>
        <w:pStyle w:val="Heading2"/>
        <w:keepNext w:val="1"/>
      </w:pPr>
      <w:r>
        <w:t>Карта внешних данных</w:t>
      </w:r>
    </w:p>
    <w:p>
      <w:pPr>
        <w:keepNext/>
        <w:spacing w:after="40"/>
        <w:jc w:val="left"/>
      </w:pPr>
      <w:r>
        <w:rPr>
          <w:rFonts w:ascii="DejaVu Sans" w:hAnsi="DejaVu Sans"/>
          <w:b/>
          <w:color w:val="5F6D7A"/>
          <w:sz w:val="16"/>
        </w:rPr>
        <w:t>T3-LOC-085 · источник: tom3_v0_8.docx · раздел: 9. Актуальная карта внешних данных</w:t>
      </w:r>
    </w:p>
    <w:p>
      <w:pPr>
        <w:keepNext/>
        <w:spacing w:after="40"/>
        <w:jc w:val="center"/>
      </w:pPr>
      <w:r>
        <w:rPr>
          <w:rFonts w:ascii="DejaVu Sans" w:hAnsi="DejaVu Sans"/>
          <w:b/>
          <w:color w:val="5F6D7A"/>
          <w:sz w:val="16"/>
        </w:rPr>
        <w:t>Рисунок T3-FIG-040 · tom3_v0_8.docx</w:t>
      </w:r>
    </w:p>
    <w:p>
      <w:pPr>
        <w:spacing w:after="40"/>
        <w:jc w:val="center"/>
      </w:pPr>
      <w:r>
        <w:drawing>
          <wp:inline xmlns:a="http://schemas.openxmlformats.org/drawingml/2006/main" xmlns:pic="http://schemas.openxmlformats.org/drawingml/2006/picture">
            <wp:extent cx="6048000" cy="3732480"/>
            <wp:docPr id="5" name="Picture 5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t3_v08_sources.png"/>
                    <pic:cNvPicPr/>
                  </pic:nvPicPr>
                  <pic:blipFill>
                    <a:blip r:embed="rId58"/>
                    <a:stretch>
                      <a:fillRect/>
                    </a:stretch>
                  </pic:blipFill>
                  <pic:spPr>
                    <a:xfrm>
                      <a:off x="0" y="0"/>
                      <a:ext cx="6048000" cy="373248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120"/>
        <w:jc w:val="center"/>
      </w:pPr>
      <w:r>
        <w:rPr>
          <w:rFonts w:ascii="DejaVu Serif" w:hAnsi="DejaVu Serif"/>
          <w:i/>
          <w:color w:val="5A5A5A"/>
          <w:sz w:val="17"/>
        </w:rPr>
        <w:t>Рисунок 4. Официальные источники данных и запрет автоматического повышения статуса.</w:t>
      </w:r>
    </w:p>
    <w:p>
      <w:pPr>
        <w:keepNext/>
        <w:spacing w:after="40"/>
        <w:jc w:val="left"/>
      </w:pPr>
      <w:r>
        <w:rPr>
          <w:rFonts w:ascii="DejaVu Sans" w:hAnsi="DejaVu Sans"/>
          <w:b/>
          <w:color w:val="5F6D7A"/>
          <w:sz w:val="16"/>
        </w:rPr>
        <w:t>Таблица T3-TBL-050 · tom3_v0_8.docx · 9. Актуальная карта внешних данных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996"/>
        <w:gridCol w:w="1996"/>
        <w:gridCol w:w="1996"/>
        <w:gridCol w:w="1996"/>
        <w:gridCol w:w="1996"/>
      </w:tblGrid>
      <w:tr>
        <w:trPr>
          <w:cantSplit w:val="true"/>
          <w:tblHeader w:val="true"/>
        </w:trPr>
        <w:tc>
          <w:tcPr>
            <w:tcW w:type="dxa" w:w="158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1F4775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b/>
                <w:color w:val="FFFFFF"/>
                <w:sz w:val="14"/>
              </w:rPr>
              <w:t>Источник</w:t>
            </w:r>
          </w:p>
        </w:tc>
        <w:tc>
          <w:tcPr>
            <w:tcW w:type="dxa" w:w="170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1F4775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b/>
                <w:color w:val="FFFFFF"/>
                <w:sz w:val="14"/>
              </w:rPr>
              <w:t>Состояние</w:t>
            </w:r>
          </w:p>
        </w:tc>
        <w:tc>
          <w:tcPr>
            <w:tcW w:type="dxa" w:w="311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1F4775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b/>
                <w:color w:val="FFFFFF"/>
                <w:sz w:val="14"/>
              </w:rPr>
              <w:t>Проверенный факт</w:t>
            </w:r>
          </w:p>
        </w:tc>
        <w:tc>
          <w:tcPr>
            <w:tcW w:type="dxa" w:w="243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1F4775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b/>
                <w:color w:val="FFFFFF"/>
                <w:sz w:val="14"/>
              </w:rPr>
              <w:t>Роль в Томе III</w:t>
            </w:r>
          </w:p>
        </w:tc>
        <w:tc>
          <w:tcPr>
            <w:tcW w:type="dxa" w:w="175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1F4775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b/>
                <w:color w:val="FFFFFF"/>
                <w:sz w:val="14"/>
              </w:rPr>
              <w:t>Статус источника</w:t>
            </w:r>
          </w:p>
        </w:tc>
      </w:tr>
      <w:tr>
        <w:trPr>
          <w:cantSplit w:val="true"/>
        </w:trPr>
        <w:tc>
          <w:tcPr>
            <w:tcW w:type="dxa" w:w="158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4"/>
              </w:rPr>
              <w:t>DESI DR1</w:t>
            </w:r>
          </w:p>
        </w:tc>
        <w:tc>
          <w:tcPr>
            <w:tcW w:type="dxa" w:w="170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19.03.2025; public</w:t>
            </w:r>
          </w:p>
        </w:tc>
        <w:tc>
          <w:tcPr>
            <w:tcW w:type="dxa" w:w="311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18.7 млн новых спектров; CC BY 4.0</w:t>
            </w:r>
          </w:p>
        </w:tc>
        <w:tc>
          <w:tcPr>
            <w:tcW w:type="dxa" w:w="243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spectra/redshift adapter tests</w:t>
            </w:r>
          </w:p>
        </w:tc>
        <w:tc>
          <w:tcPr>
            <w:tcW w:type="dxa" w:w="175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support / empirical data</w:t>
            </w:r>
          </w:p>
        </w:tc>
      </w:tr>
      <w:tr>
        <w:trPr>
          <w:cantSplit w:val="true"/>
        </w:trPr>
        <w:tc>
          <w:tcPr>
            <w:tcW w:type="dxa" w:w="158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4"/>
              </w:rPr>
              <w:t>DESI DR2 cosmology</w:t>
            </w:r>
          </w:p>
        </w:tc>
        <w:tc>
          <w:tcPr>
            <w:tcW w:type="dxa" w:w="170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19.03.2025 papers; chains public</w:t>
            </w:r>
          </w:p>
        </w:tc>
        <w:tc>
          <w:tcPr>
            <w:tcW w:type="dxa" w:w="311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BAO results from first 3 years; raw DR2 spectra/redshifts not public</w:t>
            </w:r>
          </w:p>
        </w:tc>
        <w:tc>
          <w:tcPr>
            <w:tcW w:type="dxa" w:w="243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BAO likelihood planning</w:t>
            </w:r>
          </w:p>
        </w:tc>
        <w:tc>
          <w:tcPr>
            <w:tcW w:type="dxa" w:w="175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comparison / empirical summaries</w:t>
            </w:r>
          </w:p>
        </w:tc>
      </w:tr>
      <w:tr>
        <w:trPr>
          <w:cantSplit w:val="true"/>
        </w:trPr>
        <w:tc>
          <w:tcPr>
            <w:tcW w:type="dxa" w:w="158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4"/>
              </w:rPr>
              <w:t>Pantheon+</w:t>
            </w:r>
          </w:p>
        </w:tc>
        <w:tc>
          <w:tcPr>
            <w:tcW w:type="dxa" w:w="170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2022 paper + public repository</w:t>
            </w:r>
          </w:p>
        </w:tc>
        <w:tc>
          <w:tcPr>
            <w:tcW w:type="dxa" w:w="311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1701 light curves / 1550 SNe; distances and covariance</w:t>
            </w:r>
          </w:p>
        </w:tc>
        <w:tc>
          <w:tcPr>
            <w:tcW w:type="dxa" w:w="243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SN adapter and nuisance audit</w:t>
            </w:r>
          </w:p>
        </w:tc>
        <w:tc>
          <w:tcPr>
            <w:tcW w:type="dxa" w:w="175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empirical data</w:t>
            </w:r>
          </w:p>
        </w:tc>
      </w:tr>
      <w:tr>
        <w:trPr>
          <w:cantSplit w:val="true"/>
        </w:trPr>
        <w:tc>
          <w:tcPr>
            <w:tcW w:type="dxa" w:w="158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4"/>
              </w:rPr>
              <w:t>Planck 2018</w:t>
            </w:r>
          </w:p>
        </w:tc>
        <w:tc>
          <w:tcPr>
            <w:tcW w:type="dxa" w:w="170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final full-mission legacy</w:t>
            </w:r>
          </w:p>
        </w:tc>
        <w:tc>
          <w:tcPr>
            <w:tcW w:type="dxa" w:w="311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CMB likelihoods and parameter chains</w:t>
            </w:r>
          </w:p>
        </w:tc>
        <w:tc>
          <w:tcPr>
            <w:tcW w:type="dxa" w:w="243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early-Universe calibration/comparison</w:t>
            </w:r>
          </w:p>
        </w:tc>
        <w:tc>
          <w:tcPr>
            <w:tcW w:type="dxa" w:w="175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prior art / empirical data</w:t>
            </w:r>
          </w:p>
        </w:tc>
      </w:tr>
      <w:tr>
        <w:trPr>
          <w:cantSplit w:val="true"/>
        </w:trPr>
        <w:tc>
          <w:tcPr>
            <w:tcW w:type="dxa" w:w="158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4"/>
              </w:rPr>
              <w:t>Euclid Q1</w:t>
            </w:r>
          </w:p>
        </w:tc>
        <w:tc>
          <w:tcPr>
            <w:tcW w:type="dxa" w:w="170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19.03.2025</w:t>
            </w:r>
          </w:p>
        </w:tc>
        <w:tc>
          <w:tcPr>
            <w:tcW w:type="dxa" w:w="311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63.1 deg²; about 30 million objects; not a cosmology release</w:t>
            </w:r>
          </w:p>
        </w:tc>
        <w:tc>
          <w:tcPr>
            <w:tcW w:type="dxa" w:w="243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catalog/selection adapter testing</w:t>
            </w:r>
          </w:p>
        </w:tc>
        <w:tc>
          <w:tcPr>
            <w:tcW w:type="dxa" w:w="175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support / empirical data</w:t>
            </w:r>
          </w:p>
        </w:tc>
      </w:tr>
    </w:tbl>
    <w:p>
      <w:pPr>
        <w:spacing w:after="2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978"/>
      </w:tblGrid>
      <w:tr>
        <w:trPr>
          <w:cantSplit w:val="true"/>
        </w:trPr>
        <w:tc>
          <w:tcPr>
            <w:tcW w:type="dxa" w:w="9638"/>
            <w:shd w:fill="F8F0DF"/>
            <w:tcMar>
              <w:top w:w="110" w:type="dxa"/>
              <w:start w:w="130" w:type="dxa"/>
              <w:bottom w:w="110" w:type="dxa"/>
              <w:end w:w="130" w:type="dxa"/>
            </w:tcMar>
            <w:tcBorders>
              <w:top w:val="single" w:sz="6" w:color="9A6711"/>
              <w:left w:val="single" w:sz="10" w:color="9A6711"/>
              <w:bottom w:val="single" w:sz="6" w:color="9A6711"/>
              <w:right w:val="single" w:sz="6" w:color="9A6711"/>
            </w:tcBorders>
          </w:tcPr>
          <w:p>
            <w:pPr>
              <w:spacing w:line="259" w:lineRule="auto"/>
              <w:jc w:val="left"/>
            </w:pPr>
            <w:r>
              <w:rPr>
                <w:rFonts w:ascii="DejaVu Sans" w:hAnsi="DejaVu Sans"/>
                <w:b/>
                <w:color w:val="9A6711"/>
                <w:sz w:val="19"/>
              </w:rPr>
              <w:t xml:space="preserve">ВАЖНО. </w:t>
            </w:r>
            <w:r>
              <w:rPr>
                <w:rFonts w:ascii="DejaVu Serif" w:hAnsi="DejaVu Serif"/>
                <w:sz w:val="19"/>
              </w:rPr>
              <w:t>Euclid Q1 нельзя использовать как завершённый cosmology validation set: официальный release прямо характеризуется как quick data release, главным образом для ранних astrophysical studies.</w:t>
            </w:r>
          </w:p>
        </w:tc>
      </w:tr>
    </w:tbl>
    <w:p>
      <w:pPr>
        <w:spacing w:after="40" w:before="0"/>
      </w:pPr>
    </w:p>
    <w:p>
      <w:pPr>
        <w:spacing w:after="40"/>
      </w:pPr>
    </w:p>
    <w:p>
      <w:pPr>
        <w:pStyle w:val="Heading2"/>
        <w:keepNext w:val="1"/>
      </w:pPr>
      <w:r>
        <w:t>Предрегистрационная карточка</w:t>
      </w:r>
    </w:p>
    <w:p>
      <w:pPr>
        <w:keepNext/>
        <w:spacing w:after="40"/>
        <w:jc w:val="left"/>
      </w:pPr>
      <w:r>
        <w:rPr>
          <w:rFonts w:ascii="DejaVu Sans" w:hAnsi="DejaVu Sans"/>
          <w:b/>
          <w:color w:val="5F6D7A"/>
          <w:sz w:val="16"/>
        </w:rPr>
        <w:t>T3-LOC-086 · источник: tom3_v0_8.docx · раздел: 10. EMP-PLAN: предрегистрационная карточка</w:t>
      </w:r>
    </w:p>
    <w:p>
      <w:pPr>
        <w:keepNext/>
        <w:spacing w:after="40"/>
        <w:jc w:val="left"/>
      </w:pPr>
      <w:r>
        <w:rPr>
          <w:rFonts w:ascii="DejaVu Sans" w:hAnsi="DejaVu Sans"/>
          <w:b/>
          <w:color w:val="5F6D7A"/>
          <w:sz w:val="16"/>
        </w:rPr>
        <w:t>Таблица T3-TBL-051 · tom3_v0_8.docx · 10. EMP-PLAN: предрегистрационная карточка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989"/>
        <w:gridCol w:w="4989"/>
      </w:tblGrid>
      <w:tr>
        <w:trPr>
          <w:cantSplit w:val="true"/>
          <w:tblHeader w:val="true"/>
        </w:trPr>
        <w:tc>
          <w:tcPr>
            <w:tcW w:type="dxa" w:w="294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1F4775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b/>
                <w:color w:val="FFFFFF"/>
                <w:sz w:val="15"/>
              </w:rPr>
              <w:t>Поле</w:t>
            </w:r>
          </w:p>
        </w:tc>
        <w:tc>
          <w:tcPr>
            <w:tcW w:type="dxa" w:w="6690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1F4775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b/>
                <w:color w:val="FFFFFF"/>
                <w:sz w:val="15"/>
              </w:rPr>
              <w:t>Содержание</w:t>
            </w:r>
          </w:p>
        </w:tc>
      </w:tr>
      <w:tr>
        <w:trPr>
          <w:cantSplit w:val="true"/>
        </w:trPr>
        <w:tc>
          <w:tcPr>
            <w:tcW w:type="dxa" w:w="294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Dataset/version</w:t>
            </w:r>
          </w:p>
        </w:tc>
        <w:tc>
          <w:tcPr>
            <w:tcW w:type="dxa" w:w="6690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[ЗАПОЛНЯЕМОЕ ПОЛЕ]</w:t>
            </w:r>
          </w:p>
        </w:tc>
      </w:tr>
      <w:tr>
        <w:trPr>
          <w:cantSplit w:val="true"/>
        </w:trPr>
        <w:tc>
          <w:tcPr>
            <w:tcW w:type="dxa" w:w="294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Immutable locator + SHA-256</w:t>
            </w:r>
          </w:p>
        </w:tc>
        <w:tc>
          <w:tcPr>
            <w:tcW w:type="dxa" w:w="6690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[ЗАПОЛНЯЕМОЕ ПОЛЕ]</w:t>
            </w:r>
          </w:p>
        </w:tc>
      </w:tr>
      <w:tr>
        <w:trPr>
          <w:cantSplit w:val="true"/>
        </w:trPr>
        <w:tc>
          <w:tcPr>
            <w:tcW w:type="dxa" w:w="294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Primary observable</w:t>
            </w:r>
          </w:p>
        </w:tc>
        <w:tc>
          <w:tcPr>
            <w:tcW w:type="dxa" w:w="6690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[ЗАПОЛНЯЕМОЕ ПОЛЕ: H(z), D_M/r_d, D_H/r_d, μ или иной]</w:t>
            </w:r>
          </w:p>
        </w:tc>
      </w:tr>
      <w:tr>
        <w:trPr>
          <w:cantSplit w:val="true"/>
        </w:trPr>
        <w:tc>
          <w:tcPr>
            <w:tcW w:type="dxa" w:w="294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Model family</w:t>
            </w:r>
          </w:p>
        </w:tc>
        <w:tc>
          <w:tcPr>
            <w:tcW w:type="dxa" w:w="6690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[ЗАПОЛНЯЕМОЕ ПОЛЕ: ΛCDM comparison + exact V*P closure]</w:t>
            </w:r>
          </w:p>
        </w:tc>
      </w:tr>
      <w:tr>
        <w:trPr>
          <w:cantSplit w:val="true"/>
        </w:trPr>
        <w:tc>
          <w:tcPr>
            <w:tcW w:type="dxa" w:w="294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Primary parameter/signature</w:t>
            </w:r>
          </w:p>
        </w:tc>
        <w:tc>
          <w:tcPr>
            <w:tcW w:type="dxa" w:w="6690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[ЗАПОЛНЯЕМОЕ ПОЛЕ]</w:t>
            </w:r>
          </w:p>
        </w:tc>
      </w:tr>
      <w:tr>
        <w:trPr>
          <w:cantSplit w:val="true"/>
        </w:trPr>
        <w:tc>
          <w:tcPr>
            <w:tcW w:type="dxa" w:w="294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Null model</w:t>
            </w:r>
          </w:p>
        </w:tc>
        <w:tc>
          <w:tcPr>
            <w:tcW w:type="dxa" w:w="6690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[ЗАПОЛНЯЕМОЕ ПОЛЕ]</w:t>
            </w:r>
          </w:p>
        </w:tc>
      </w:tr>
      <w:tr>
        <w:trPr>
          <w:cantSplit w:val="true"/>
        </w:trPr>
        <w:tc>
          <w:tcPr>
            <w:tcW w:type="dxa" w:w="294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Nuisance parameters</w:t>
            </w:r>
          </w:p>
        </w:tc>
        <w:tc>
          <w:tcPr>
            <w:tcW w:type="dxa" w:w="6690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[ЗАПОЛНЯЕМОЕ ПОЛЕ]</w:t>
            </w:r>
          </w:p>
        </w:tc>
      </w:tr>
      <w:tr>
        <w:trPr>
          <w:cantSplit w:val="true"/>
        </w:trPr>
        <w:tc>
          <w:tcPr>
            <w:tcW w:type="dxa" w:w="294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Covariance treatment</w:t>
            </w:r>
          </w:p>
        </w:tc>
        <w:tc>
          <w:tcPr>
            <w:tcW w:type="dxa" w:w="6690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[ЗАПОЛНЯЕМОЕ ПОЛЕ]</w:t>
            </w:r>
          </w:p>
        </w:tc>
      </w:tr>
      <w:tr>
        <w:trPr>
          <w:cantSplit w:val="true"/>
        </w:trPr>
        <w:tc>
          <w:tcPr>
            <w:tcW w:type="dxa" w:w="294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Selection/masks</w:t>
            </w:r>
          </w:p>
        </w:tc>
        <w:tc>
          <w:tcPr>
            <w:tcW w:type="dxa" w:w="6690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[ЗАПОЛНЯЕМОЕ ПОЛЕ]</w:t>
            </w:r>
          </w:p>
        </w:tc>
      </w:tr>
      <w:tr>
        <w:trPr>
          <w:cantSplit w:val="true"/>
        </w:trPr>
        <w:tc>
          <w:tcPr>
            <w:tcW w:type="dxa" w:w="294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Blinding split</w:t>
            </w:r>
          </w:p>
        </w:tc>
        <w:tc>
          <w:tcPr>
            <w:tcW w:type="dxa" w:w="6690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[ЗАПОЛНЯЕМОЕ ПОЛЕ]</w:t>
            </w:r>
          </w:p>
        </w:tc>
      </w:tr>
      <w:tr>
        <w:trPr>
          <w:cantSplit w:val="true"/>
        </w:trPr>
        <w:tc>
          <w:tcPr>
            <w:tcW w:type="dxa" w:w="294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Multiplicity correction</w:t>
            </w:r>
          </w:p>
        </w:tc>
        <w:tc>
          <w:tcPr>
            <w:tcW w:type="dxa" w:w="6690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[ЗАПОЛНЯЕМОЕ ПОЛЕ]</w:t>
            </w:r>
          </w:p>
        </w:tc>
      </w:tr>
      <w:tr>
        <w:trPr>
          <w:cantSplit w:val="true"/>
        </w:trPr>
        <w:tc>
          <w:tcPr>
            <w:tcW w:type="dxa" w:w="294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Support/refutation criterion</w:t>
            </w:r>
          </w:p>
        </w:tc>
        <w:tc>
          <w:tcPr>
            <w:tcW w:type="dxa" w:w="6690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[ЗАПОЛНЯЕМОЕ ПОЛЕ]</w:t>
            </w:r>
          </w:p>
        </w:tc>
      </w:tr>
      <w:tr>
        <w:trPr>
          <w:cantSplit w:val="true"/>
        </w:trPr>
        <w:tc>
          <w:tcPr>
            <w:tcW w:type="dxa" w:w="294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Independent executor</w:t>
            </w:r>
          </w:p>
        </w:tc>
        <w:tc>
          <w:tcPr>
            <w:tcW w:type="dxa" w:w="6690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[ЗАПОЛНЯЕМОЕ ПОЛЕ]</w:t>
            </w:r>
          </w:p>
        </w:tc>
      </w:tr>
      <w:tr>
        <w:trPr>
          <w:cantSplit w:val="true"/>
        </w:trPr>
        <w:tc>
          <w:tcPr>
            <w:tcW w:type="dxa" w:w="294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EXT-RUN status</w:t>
            </w:r>
          </w:p>
        </w:tc>
        <w:tc>
          <w:tcPr>
            <w:tcW w:type="dxa" w:w="6690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NOT EXECUTED</w:t>
            </w:r>
          </w:p>
        </w:tc>
      </w:tr>
    </w:tbl>
    <w:p>
      <w:pPr>
        <w:spacing w:after="2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978"/>
      </w:tblGrid>
      <w:tr>
        <w:trPr>
          <w:cantSplit w:val="true"/>
        </w:trPr>
        <w:tc>
          <w:tcPr>
            <w:tcW w:type="dxa" w:w="9638"/>
            <w:shd w:fill="FBECEC"/>
            <w:tcMar>
              <w:top w:w="110" w:type="dxa"/>
              <w:start w:w="130" w:type="dxa"/>
              <w:bottom w:w="110" w:type="dxa"/>
              <w:end w:w="130" w:type="dxa"/>
            </w:tcMar>
            <w:tcBorders>
              <w:top w:val="single" w:sz="6" w:color="9D2C2C"/>
              <w:left w:val="single" w:sz="10" w:color="9D2C2C"/>
              <w:bottom w:val="single" w:sz="6" w:color="9D2C2C"/>
              <w:right w:val="single" w:sz="6" w:color="9D2C2C"/>
            </w:tcBorders>
          </w:tcPr>
          <w:p>
            <w:pPr>
              <w:spacing w:line="259" w:lineRule="auto"/>
              <w:jc w:val="left"/>
            </w:pPr>
            <w:r>
              <w:rPr>
                <w:rFonts w:ascii="DejaVu Sans" w:hAnsi="DejaVu Sans"/>
                <w:b/>
                <w:color w:val="9D2C2C"/>
                <w:sz w:val="19"/>
              </w:rPr>
              <w:t xml:space="preserve">EMPIRICAL STATUS. </w:t>
            </w:r>
            <w:r>
              <w:rPr>
                <w:rFonts w:ascii="DejaVu Serif" w:hAnsi="DejaVu Serif"/>
                <w:sz w:val="19"/>
              </w:rPr>
              <w:t>Карточка является EMP-PLAN. Пока поля не заполнены и независимый исполнитель не выполнил frozen code/data package, никакой EMP-OBS не существует.</w:t>
            </w:r>
          </w:p>
        </w:tc>
      </w:tr>
    </w:tbl>
    <w:p>
      <w:pPr>
        <w:spacing w:after="40" w:before="0"/>
      </w:pPr>
    </w:p>
    <w:p>
      <w:pPr>
        <w:spacing w:after="40"/>
      </w:pPr>
    </w:p>
    <w:p>
      <w:pPr>
        <w:pStyle w:val="Heading2"/>
        <w:keepNext w:val="1"/>
      </w:pPr>
      <w:r>
        <w:t>Source-cards наблюдательного слоя</w:t>
      </w:r>
    </w:p>
    <w:p>
      <w:pPr>
        <w:keepNext/>
        <w:spacing w:after="40"/>
        <w:jc w:val="left"/>
      </w:pPr>
      <w:r>
        <w:rPr>
          <w:rFonts w:ascii="DejaVu Sans" w:hAnsi="DejaVu Sans"/>
          <w:b/>
          <w:color w:val="5F6D7A"/>
          <w:sz w:val="16"/>
        </w:rPr>
        <w:t>T3-LOC-087 · источник: tom3_v0_8.docx · раздел: 14. Source-cards и библиография</w:t>
      </w:r>
    </w:p>
    <w:p>
      <w:pPr>
        <w:keepNext/>
        <w:spacing w:after="40"/>
        <w:jc w:val="left"/>
      </w:pPr>
      <w:r>
        <w:rPr>
          <w:rFonts w:ascii="DejaVu Sans" w:hAnsi="DejaVu Sans"/>
          <w:b/>
          <w:color w:val="5F6D7A"/>
          <w:sz w:val="16"/>
        </w:rPr>
        <w:t>Таблица T3-TBL-052 · tom3_v0_8.docx · 14. Source-cards и библиография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663"/>
        <w:gridCol w:w="1663"/>
        <w:gridCol w:w="1663"/>
        <w:gridCol w:w="1663"/>
        <w:gridCol w:w="1663"/>
        <w:gridCol w:w="1663"/>
      </w:tblGrid>
      <w:tr>
        <w:trPr>
          <w:cantSplit w:val="true"/>
          <w:tblHeader w:val="true"/>
        </w:trPr>
        <w:tc>
          <w:tcPr>
            <w:tcW w:type="dxa" w:w="158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1F4775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b/>
                <w:color w:val="FFFFFF"/>
                <w:sz w:val="13"/>
              </w:rPr>
              <w:t>Автор</w:t>
            </w:r>
          </w:p>
        </w:tc>
        <w:tc>
          <w:tcPr>
            <w:tcW w:type="dxa" w:w="294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1F4775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b/>
                <w:color w:val="FFFFFF"/>
                <w:sz w:val="13"/>
              </w:rPr>
              <w:t>Название</w:t>
            </w:r>
          </w:p>
        </w:tc>
        <w:tc>
          <w:tcPr>
            <w:tcW w:type="dxa" w:w="96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1F4775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b/>
                <w:color w:val="FFFFFF"/>
                <w:sz w:val="13"/>
              </w:rPr>
              <w:t>Год</w:t>
            </w:r>
          </w:p>
        </w:tc>
        <w:tc>
          <w:tcPr>
            <w:tcW w:type="dxa" w:w="243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1F4775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b/>
                <w:color w:val="FFFFFF"/>
                <w:sz w:val="13"/>
              </w:rPr>
              <w:t>ID</w:t>
            </w:r>
          </w:p>
        </w:tc>
        <w:tc>
          <w:tcPr>
            <w:tcW w:type="dxa" w:w="181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1F4775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b/>
                <w:color w:val="FFFFFF"/>
                <w:sz w:val="13"/>
              </w:rPr>
              <w:t>Роль</w:t>
            </w:r>
          </w:p>
        </w:tc>
        <w:tc>
          <w:tcPr>
            <w:tcW w:type="dxa" w:w="238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1F4775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b/>
                <w:color w:val="FFFFFF"/>
                <w:sz w:val="13"/>
              </w:rPr>
              <w:t>Связь с Томом III</w:t>
            </w:r>
          </w:p>
        </w:tc>
      </w:tr>
      <w:tr>
        <w:trPr>
          <w:cantSplit w:val="true"/>
        </w:trPr>
        <w:tc>
          <w:tcPr>
            <w:tcW w:type="dxa" w:w="158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3"/>
              </w:rPr>
              <w:t>Hogg, D. W.</w:t>
            </w:r>
          </w:p>
        </w:tc>
        <w:tc>
          <w:tcPr>
            <w:tcW w:type="dxa" w:w="294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3"/>
              </w:rPr>
              <w:t>Distance measures in cosmology</w:t>
            </w:r>
          </w:p>
        </w:tc>
        <w:tc>
          <w:tcPr>
            <w:tcW w:type="dxa" w:w="96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3"/>
              </w:rPr>
              <w:t>1999</w:t>
            </w:r>
          </w:p>
        </w:tc>
        <w:tc>
          <w:tcPr>
            <w:tcW w:type="dxa" w:w="243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3"/>
              </w:rPr>
              <w:t>arXiv:astro-ph/9905116</w:t>
            </w:r>
          </w:p>
        </w:tc>
        <w:tc>
          <w:tcPr>
            <w:tcW w:type="dxa" w:w="181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3"/>
              </w:rPr>
              <w:t>prior art / formulas</w:t>
            </w:r>
          </w:p>
        </w:tc>
        <w:tc>
          <w:tcPr>
            <w:tcW w:type="dxa" w:w="238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3"/>
              </w:rPr>
              <w:t>Sections on D_C, D_M, D_A, D_L, μ</w:t>
            </w:r>
          </w:p>
        </w:tc>
      </w:tr>
      <w:tr>
        <w:trPr>
          <w:cantSplit w:val="true"/>
        </w:trPr>
        <w:tc>
          <w:tcPr>
            <w:tcW w:type="dxa" w:w="158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3"/>
              </w:rPr>
              <w:t>Planck Collaboration</w:t>
            </w:r>
          </w:p>
        </w:tc>
        <w:tc>
          <w:tcPr>
            <w:tcW w:type="dxa" w:w="294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3"/>
              </w:rPr>
              <w:t>Planck 2018 results. VI. Cosmological parameters</w:t>
            </w:r>
          </w:p>
        </w:tc>
        <w:tc>
          <w:tcPr>
            <w:tcW w:type="dxa" w:w="96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3"/>
              </w:rPr>
              <w:t>2020</w:t>
            </w:r>
          </w:p>
        </w:tc>
        <w:tc>
          <w:tcPr>
            <w:tcW w:type="dxa" w:w="243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3"/>
              </w:rPr>
              <w:t>DOI 10.1051/0004-6361/201833910; arXiv:1807.06209</w:t>
            </w:r>
          </w:p>
        </w:tc>
        <w:tc>
          <w:tcPr>
            <w:tcW w:type="dxa" w:w="181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3"/>
              </w:rPr>
              <w:t>comparison / empirical data</w:t>
            </w:r>
          </w:p>
        </w:tc>
        <w:tc>
          <w:tcPr>
            <w:tcW w:type="dxa" w:w="238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3"/>
              </w:rPr>
              <w:t>CMB likelihood and parameter framework</w:t>
            </w:r>
          </w:p>
        </w:tc>
      </w:tr>
      <w:tr>
        <w:trPr>
          <w:cantSplit w:val="true"/>
        </w:trPr>
        <w:tc>
          <w:tcPr>
            <w:tcW w:type="dxa" w:w="158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3"/>
              </w:rPr>
              <w:t>Brout et al.</w:t>
            </w:r>
          </w:p>
        </w:tc>
        <w:tc>
          <w:tcPr>
            <w:tcW w:type="dxa" w:w="294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3"/>
              </w:rPr>
              <w:t>The Pantheon+ Analysis: Cosmological Constraints</w:t>
            </w:r>
          </w:p>
        </w:tc>
        <w:tc>
          <w:tcPr>
            <w:tcW w:type="dxa" w:w="96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3"/>
              </w:rPr>
              <w:t>2022</w:t>
            </w:r>
          </w:p>
        </w:tc>
        <w:tc>
          <w:tcPr>
            <w:tcW w:type="dxa" w:w="243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3"/>
              </w:rPr>
              <w:t>DOI 10.3847/1538-4357/ac8e04; arXiv:2202.04077</w:t>
            </w:r>
          </w:p>
        </w:tc>
        <w:tc>
          <w:tcPr>
            <w:tcW w:type="dxa" w:w="181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3"/>
              </w:rPr>
              <w:t>empirical data / comparison</w:t>
            </w:r>
          </w:p>
        </w:tc>
        <w:tc>
          <w:tcPr>
            <w:tcW w:type="dxa" w:w="238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3"/>
              </w:rPr>
              <w:t>SN covariance and cosmological likelihood</w:t>
            </w:r>
          </w:p>
        </w:tc>
      </w:tr>
      <w:tr>
        <w:trPr>
          <w:cantSplit w:val="true"/>
        </w:trPr>
        <w:tc>
          <w:tcPr>
            <w:tcW w:type="dxa" w:w="158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3"/>
              </w:rPr>
              <w:t>PantheonPlusSH0ES</w:t>
            </w:r>
          </w:p>
        </w:tc>
        <w:tc>
          <w:tcPr>
            <w:tcW w:type="dxa" w:w="294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3"/>
              </w:rPr>
              <w:t>DataRelease repository</w:t>
            </w:r>
          </w:p>
        </w:tc>
        <w:tc>
          <w:tcPr>
            <w:tcW w:type="dxa" w:w="96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3"/>
              </w:rPr>
              <w:t>current public repository</w:t>
            </w:r>
          </w:p>
        </w:tc>
        <w:tc>
          <w:tcPr>
            <w:tcW w:type="dxa" w:w="243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3"/>
              </w:rPr>
              <w:t>GitHub PantheonPlusSH0ES/DataRelease</w:t>
            </w:r>
          </w:p>
        </w:tc>
        <w:tc>
          <w:tcPr>
            <w:tcW w:type="dxa" w:w="181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3"/>
              </w:rPr>
              <w:t>empirical data</w:t>
            </w:r>
          </w:p>
        </w:tc>
        <w:tc>
          <w:tcPr>
            <w:tcW w:type="dxa" w:w="238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3"/>
              </w:rPr>
              <w:t>Distances, covariance, chains; commit hash required at freeze</w:t>
            </w:r>
          </w:p>
        </w:tc>
      </w:tr>
      <w:tr>
        <w:trPr>
          <w:cantSplit w:val="true"/>
        </w:trPr>
        <w:tc>
          <w:tcPr>
            <w:tcW w:type="dxa" w:w="158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3"/>
              </w:rPr>
              <w:t>DESI Collaboration</w:t>
            </w:r>
          </w:p>
        </w:tc>
        <w:tc>
          <w:tcPr>
            <w:tcW w:type="dxa" w:w="294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3"/>
              </w:rPr>
              <w:t>DESI DR2 Results II: BAO and cosmological constraints</w:t>
            </w:r>
          </w:p>
        </w:tc>
        <w:tc>
          <w:tcPr>
            <w:tcW w:type="dxa" w:w="96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3"/>
              </w:rPr>
              <w:t>2025</w:t>
            </w:r>
          </w:p>
        </w:tc>
        <w:tc>
          <w:tcPr>
            <w:tcW w:type="dxa" w:w="243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3"/>
              </w:rPr>
              <w:t>arXiv:2503.14738; DOI 10.1103/tr6y-kpc6</w:t>
            </w:r>
          </w:p>
        </w:tc>
        <w:tc>
          <w:tcPr>
            <w:tcW w:type="dxa" w:w="181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3"/>
              </w:rPr>
              <w:t>empirical summaries / comparison</w:t>
            </w:r>
          </w:p>
        </w:tc>
        <w:tc>
          <w:tcPr>
            <w:tcW w:type="dxa" w:w="238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3"/>
              </w:rPr>
              <w:t>D_M/r_d, D_H/r_d and covariance products</w:t>
            </w:r>
          </w:p>
        </w:tc>
      </w:tr>
      <w:tr>
        <w:trPr>
          <w:cantSplit w:val="true"/>
        </w:trPr>
        <w:tc>
          <w:tcPr>
            <w:tcW w:type="dxa" w:w="158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3"/>
              </w:rPr>
              <w:t>ESA &amp; Euclid Consortium</w:t>
            </w:r>
          </w:p>
        </w:tc>
        <w:tc>
          <w:tcPr>
            <w:tcW w:type="dxa" w:w="294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3"/>
              </w:rPr>
              <w:t>Euclid Q1 Explanatory Supplement / Overview</w:t>
            </w:r>
          </w:p>
        </w:tc>
        <w:tc>
          <w:tcPr>
            <w:tcW w:type="dxa" w:w="96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3"/>
              </w:rPr>
              <w:t>2025/2026</w:t>
            </w:r>
          </w:p>
        </w:tc>
        <w:tc>
          <w:tcPr>
            <w:tcW w:type="dxa" w:w="243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3"/>
              </w:rPr>
              <w:t>DOI 10.1051/0004-6361/202554610; official Q1 docs</w:t>
            </w:r>
          </w:p>
        </w:tc>
        <w:tc>
          <w:tcPr>
            <w:tcW w:type="dxa" w:w="181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3"/>
              </w:rPr>
              <w:t>support / data adapter</w:t>
            </w:r>
          </w:p>
        </w:tc>
        <w:tc>
          <w:tcPr>
            <w:tcW w:type="dxa" w:w="238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3"/>
              </w:rPr>
              <w:t>Catalog, masks, photometry/spectroscopy; not cosmology validation</w:t>
            </w:r>
          </w:p>
        </w:tc>
      </w:tr>
    </w:tbl>
    <w:p>
      <w:pPr>
        <w:spacing w:after="20"/>
      </w:pPr>
    </w:p>
    <w:p>
      <w:pPr>
        <w:spacing w:after="40"/>
      </w:pPr>
    </w:p>
    <w:p>
      <w:r>
        <w:br w:type="page"/>
      </w:r>
    </w:p>
    <w:p>
      <w:pPr>
        <w:pStyle w:val="Heading1"/>
        <w:keepNext w:val="1"/>
      </w:pPr>
      <w:r>
        <w:t>Глава 20. Протоколы проверки F-1-F-14 и независимый EXT-RUN</w:t>
      </w:r>
    </w:p>
    <w:p>
      <w:pPr>
        <w:keepNext/>
        <w:spacing w:after="80" w:before="0" w:line="240" w:lineRule="auto"/>
        <w:jc w:val="left"/>
      </w:pPr>
      <w:r>
        <w:rPr>
          <w:rFonts w:ascii="DejaVu Sans" w:hAnsi="DejaVu Sans" w:eastAsia="DejaVu Sans"/>
          <w:b w:val="0"/>
          <w:i w:val="0"/>
          <w:color w:val="6B7480"/>
          <w:sz w:val="17"/>
        </w:rPr>
        <w:t>T3-CH-20 · master locator · T3-EDIT-v0.17</w:t>
      </w:r>
    </w:p>
    <w:p>
      <w:pPr>
        <w:pStyle w:val="Heading2"/>
        <w:spacing w:before="160" w:after="100"/>
        <w:keepNext w:val="1"/>
      </w:pPr>
      <w:r>
        <w:t>Понятное введение к главе</w:t>
      </w:r>
    </w:p>
    <w:p>
      <w:pPr>
        <w:spacing w:after="80"/>
      </w:pPr>
      <w:r>
        <w:rPr>
          <w:rFonts w:ascii="DejaVu Sans" w:hAnsi="DejaVu Sans" w:eastAsia="DejaVu Sans"/>
          <w:color w:val="647080"/>
          <w:sz w:val="17"/>
        </w:rPr>
        <w:t>T3-EXPL-20 · поясняющий блок · T3-EDIT-v0.17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5" w:space="0" w:color="B8C4D3"/>
          <w:left w:val="single" w:sz="5" w:space="0" w:color="B8C4D3"/>
          <w:bottom w:val="single" w:sz="5" w:space="0" w:color="B8C4D3"/>
          <w:right w:val="single" w:sz="5" w:space="0" w:color="B8C4D3"/>
          <w:insideH w:val="single" w:sz="5" w:space="0" w:color="B8C4D3"/>
          <w:insideV w:val="single" w:sz="5" w:space="0" w:color="B8C4D3"/>
        </w:tblBorders>
      </w:tblPr>
      <w:tblGrid>
        <w:gridCol w:w="2900"/>
        <w:gridCol w:w="6820"/>
      </w:tblGrid>
      <w:tr>
        <w:trPr>
          <w:cantSplit/>
        </w:trPr>
        <w:tc>
          <w:tcPr>
            <w:tcW w:type="dxa" w:w="2900"/>
            <w:vAlign w:val="center"/>
            <w:tcMar>
              <w:top w:w="95" w:type="dxa"/>
              <w:start w:w="90" w:type="dxa"/>
              <w:bottom w:w="95" w:type="dxa"/>
              <w:end w:w="90" w:type="dxa"/>
            </w:tcMar>
            <w:shd w:fill="244D7B"/>
          </w:tcPr>
          <w:p>
            <w:pPr>
              <w:spacing w:after="0" w:line="240" w:lineRule="auto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6"/>
              </w:rPr>
              <w:t>ЦЕНТРАЛЬНЫЙ ВОПРОС</w:t>
            </w:r>
          </w:p>
        </w:tc>
        <w:tc>
          <w:tcPr>
            <w:tcW w:type="dxa" w:w="6820"/>
            <w:vAlign w:val="center"/>
            <w:tcMar>
              <w:top w:w="95" w:type="dxa"/>
              <w:start w:w="120" w:type="dxa"/>
              <w:bottom w:w="95" w:type="dxa"/>
              <w:end w:w="120" w:type="dxa"/>
            </w:tcMar>
            <w:shd w:fill="EAF0F7"/>
          </w:tcPr>
          <w:p>
            <w:pPr>
              <w:spacing w:after="0" w:line="252" w:lineRule="auto"/>
              <w:jc w:val="left"/>
            </w:pPr>
            <w:r>
              <w:rPr>
                <w:rFonts w:ascii="DejaVu Serif" w:hAnsi="DejaVu Serif" w:eastAsia="DejaVu Serif"/>
                <w:sz w:val="18"/>
              </w:rPr>
              <w:t>Как превратить F-1-F-14 из набора физических предположений в фальсифицируемые протоколы с заранее определёнными решениями?</w:t>
            </w:r>
          </w:p>
        </w:tc>
      </w:tr>
      <w:tr>
        <w:trPr>
          <w:cantSplit/>
        </w:trPr>
        <w:tc>
          <w:tcPr>
            <w:tcW w:type="dxa" w:w="2900"/>
            <w:vAlign w:val="center"/>
            <w:tcMar>
              <w:top w:w="95" w:type="dxa"/>
              <w:start w:w="90" w:type="dxa"/>
              <w:bottom w:w="95" w:type="dxa"/>
              <w:end w:w="90" w:type="dxa"/>
            </w:tcMar>
            <w:shd w:fill="35688F"/>
          </w:tcPr>
          <w:p>
            <w:pPr>
              <w:spacing w:after="0" w:line="240" w:lineRule="auto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6"/>
              </w:rPr>
              <w:t>ПРОСТОЙ СМЫСЛ</w:t>
            </w:r>
          </w:p>
        </w:tc>
        <w:tc>
          <w:tcPr>
            <w:tcW w:type="dxa" w:w="6820"/>
            <w:vAlign w:val="center"/>
            <w:tcMar>
              <w:top w:w="95" w:type="dxa"/>
              <w:start w:w="120" w:type="dxa"/>
              <w:bottom w:w="95" w:type="dxa"/>
              <w:end w:w="120" w:type="dxa"/>
            </w:tcMar>
            <w:shd w:fill="EDF4F9"/>
          </w:tcPr>
          <w:p>
            <w:pPr>
              <w:spacing w:after="0" w:line="252" w:lineRule="auto"/>
              <w:jc w:val="left"/>
            </w:pPr>
            <w:r>
              <w:rPr>
                <w:rFonts w:ascii="DejaVu Serif" w:hAnsi="DejaVu Serif" w:eastAsia="DejaVu Serif"/>
                <w:sz w:val="18"/>
              </w:rPr>
              <w:t>Для каждой гипотезы фиксируются измеримый объект, нулевая модель, primary statistic, минимальный эффект, систематики, blinding, multiplicity correction и границы вывода.</w:t>
            </w:r>
          </w:p>
        </w:tc>
      </w:tr>
      <w:tr>
        <w:trPr>
          <w:cantSplit/>
        </w:trPr>
        <w:tc>
          <w:tcPr>
            <w:tcW w:type="dxa" w:w="2900"/>
            <w:vAlign w:val="center"/>
            <w:tcMar>
              <w:top w:w="95" w:type="dxa"/>
              <w:start w:w="90" w:type="dxa"/>
              <w:bottom w:w="95" w:type="dxa"/>
              <w:end w:w="90" w:type="dxa"/>
            </w:tcMar>
            <w:shd w:fill="9B6A12"/>
          </w:tcPr>
          <w:p>
            <w:pPr>
              <w:spacing w:after="0" w:line="240" w:lineRule="auto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6"/>
              </w:rPr>
              <w:t>МИНИМАЛЬНЫЙ ПРИМЕР</w:t>
            </w:r>
          </w:p>
        </w:tc>
        <w:tc>
          <w:tcPr>
            <w:tcW w:type="dxa" w:w="6820"/>
            <w:vAlign w:val="center"/>
            <w:tcMar>
              <w:top w:w="95" w:type="dxa"/>
              <w:start w:w="120" w:type="dxa"/>
              <w:bottom w:w="95" w:type="dxa"/>
              <w:end w:w="120" w:type="dxa"/>
            </w:tcMar>
            <w:shd w:fill="FBF4DF"/>
          </w:tcPr>
          <w:p>
            <w:pPr>
              <w:spacing w:after="0" w:line="252" w:lineRule="auto"/>
              <w:jc w:val="left"/>
            </w:pPr>
            <w:r>
              <w:rPr>
                <w:rFonts w:ascii="DejaVu Serif" w:hAnsi="DejaVu Serif" w:eastAsia="DejaVu Serif"/>
                <w:sz w:val="18"/>
              </w:rPr>
              <w:t>Для F-12 заранее выбираются две скобочные процедуры, знак контраста s0, δ_min и paired statistic. После freeze изменение критерия запрещено.</w:t>
            </w:r>
          </w:p>
        </w:tc>
      </w:tr>
      <w:tr>
        <w:trPr>
          <w:cantSplit/>
        </w:trPr>
        <w:tc>
          <w:tcPr>
            <w:tcW w:type="dxa" w:w="2900"/>
            <w:vAlign w:val="center"/>
            <w:tcMar>
              <w:top w:w="95" w:type="dxa"/>
              <w:start w:w="90" w:type="dxa"/>
              <w:bottom w:w="95" w:type="dxa"/>
              <w:end w:w="90" w:type="dxa"/>
            </w:tcMar>
            <w:shd w:fill="2F6E72"/>
          </w:tcPr>
          <w:p>
            <w:pPr>
              <w:spacing w:after="0" w:line="240" w:lineRule="auto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6"/>
              </w:rPr>
              <w:t>ОНТОЛОГИЯ</w:t>
            </w:r>
          </w:p>
        </w:tc>
        <w:tc>
          <w:tcPr>
            <w:tcW w:type="dxa" w:w="6820"/>
            <w:vAlign w:val="center"/>
            <w:tcMar>
              <w:top w:w="95" w:type="dxa"/>
              <w:start w:w="120" w:type="dxa"/>
              <w:bottom w:w="95" w:type="dxa"/>
              <w:end w:w="120" w:type="dxa"/>
            </w:tcMar>
            <w:shd w:fill="EAF5F4"/>
          </w:tcPr>
          <w:p>
            <w:pPr>
              <w:spacing w:after="0" w:line="252" w:lineRule="auto"/>
              <w:jc w:val="left"/>
            </w:pPr>
            <w:r>
              <w:rPr>
                <w:rFonts w:ascii="DejaVu Serif" w:hAnsi="DejaVu Serif" w:eastAsia="DejaVu Serif"/>
                <w:sz w:val="18"/>
              </w:rPr>
              <w:t>Объектом является preregistration card EXT-RUN-000, содержащая hypothesis, Ω, data/code hashes, decision rules и независимого исполнителя.</w:t>
            </w:r>
          </w:p>
        </w:tc>
      </w:tr>
      <w:tr>
        <w:trPr>
          <w:cantSplit/>
        </w:trPr>
        <w:tc>
          <w:tcPr>
            <w:tcW w:type="dxa" w:w="2900"/>
            <w:vAlign w:val="center"/>
            <w:tcMar>
              <w:top w:w="95" w:type="dxa"/>
              <w:start w:w="90" w:type="dxa"/>
              <w:bottom w:w="95" w:type="dxa"/>
              <w:end w:w="90" w:type="dxa"/>
            </w:tcMar>
            <w:shd w:fill="445A86"/>
          </w:tcPr>
          <w:p>
            <w:pPr>
              <w:spacing w:after="0" w:line="240" w:lineRule="auto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6"/>
              </w:rPr>
              <w:t>ГНОСЕОЛОГИЯ</w:t>
            </w:r>
          </w:p>
        </w:tc>
        <w:tc>
          <w:tcPr>
            <w:tcW w:type="dxa" w:w="6820"/>
            <w:vAlign w:val="center"/>
            <w:tcMar>
              <w:top w:w="95" w:type="dxa"/>
              <w:start w:w="120" w:type="dxa"/>
              <w:bottom w:w="95" w:type="dxa"/>
              <w:end w:w="120" w:type="dxa"/>
            </w:tcMar>
            <w:shd w:fill="EEF1F8"/>
          </w:tcPr>
          <w:p>
            <w:pPr>
              <w:spacing w:after="0" w:line="252" w:lineRule="auto"/>
              <w:jc w:val="left"/>
            </w:pPr>
            <w:r>
              <w:rPr>
                <w:rFonts w:ascii="DejaVu Serif" w:hAnsi="DejaVu Serif" w:eastAsia="DejaVu Serif"/>
                <w:sz w:val="18"/>
              </w:rPr>
              <w:t>Поддержка или фальсификация возникает только после V3 freeze, V4 blind run, V5 independent replication и ограниченного V6 conclusion.</w:t>
            </w:r>
          </w:p>
        </w:tc>
      </w:tr>
      <w:tr>
        <w:trPr>
          <w:cantSplit/>
        </w:trPr>
        <w:tc>
          <w:tcPr>
            <w:tcW w:type="dxa" w:w="2900"/>
            <w:vAlign w:val="center"/>
            <w:tcMar>
              <w:top w:w="95" w:type="dxa"/>
              <w:start w:w="90" w:type="dxa"/>
              <w:bottom w:w="95" w:type="dxa"/>
              <w:end w:w="90" w:type="dxa"/>
            </w:tcMar>
            <w:shd w:fill="9B6A12"/>
          </w:tcPr>
          <w:p>
            <w:pPr>
              <w:spacing w:after="0" w:line="240" w:lineRule="auto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6"/>
              </w:rPr>
              <w:t>ФЕНОМЕНОЛОГИЯ</w:t>
            </w:r>
          </w:p>
        </w:tc>
        <w:tc>
          <w:tcPr>
            <w:tcW w:type="dxa" w:w="6820"/>
            <w:vAlign w:val="center"/>
            <w:tcMar>
              <w:top w:w="95" w:type="dxa"/>
              <w:start w:w="120" w:type="dxa"/>
              <w:bottom w:w="95" w:type="dxa"/>
              <w:end w:w="120" w:type="dxa"/>
            </w:tcMar>
            <w:shd w:fill="FBF4DF"/>
          </w:tcPr>
          <w:p>
            <w:pPr>
              <w:spacing w:after="0" w:line="252" w:lineRule="auto"/>
              <w:jc w:val="left"/>
            </w:pPr>
            <w:r>
              <w:rPr>
                <w:rFonts w:ascii="DejaVu Serif" w:hAnsi="DejaVu Serif" w:eastAsia="DejaVu Serif"/>
                <w:sz w:val="18"/>
              </w:rPr>
              <w:t>Экспериментатор получает точный список действий; наблюдатель результата видит, какие решения были заданы до открытия данных.</w:t>
            </w:r>
          </w:p>
        </w:tc>
      </w:tr>
      <w:tr>
        <w:trPr>
          <w:cantSplit/>
        </w:trPr>
        <w:tc>
          <w:tcPr>
            <w:tcW w:type="dxa" w:w="2900"/>
            <w:vAlign w:val="center"/>
            <w:tcMar>
              <w:top w:w="95" w:type="dxa"/>
              <w:start w:w="90" w:type="dxa"/>
              <w:bottom w:w="95" w:type="dxa"/>
              <w:end w:w="90" w:type="dxa"/>
            </w:tcMar>
            <w:shd w:fill="3F7A4A"/>
          </w:tcPr>
          <w:p>
            <w:pPr>
              <w:spacing w:after="0" w:line="240" w:lineRule="auto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6"/>
              </w:rPr>
              <w:t>ФИЗИЧЕСКИЙ СМЫСЛ</w:t>
            </w:r>
          </w:p>
        </w:tc>
        <w:tc>
          <w:tcPr>
            <w:tcW w:type="dxa" w:w="6820"/>
            <w:vAlign w:val="center"/>
            <w:tcMar>
              <w:top w:w="95" w:type="dxa"/>
              <w:start w:w="120" w:type="dxa"/>
              <w:bottom w:w="95" w:type="dxa"/>
              <w:end w:w="120" w:type="dxa"/>
            </w:tcMar>
            <w:shd w:fill="EDF7EF"/>
          </w:tcPr>
          <w:p>
            <w:pPr>
              <w:spacing w:after="0" w:line="252" w:lineRule="auto"/>
              <w:jc w:val="left"/>
            </w:pPr>
            <w:r>
              <w:rPr>
                <w:rFonts w:ascii="DejaVu Serif" w:hAnsi="DejaVu Serif" w:eastAsia="DejaVu Serif"/>
                <w:sz w:val="18"/>
              </w:rPr>
              <w:t>Протокол отделяет локально проверяемую сигнатуру от общей метафизической интерпретации V*P.</w:t>
            </w:r>
          </w:p>
        </w:tc>
      </w:tr>
      <w:tr>
        <w:trPr>
          <w:cantSplit/>
        </w:trPr>
        <w:tc>
          <w:tcPr>
            <w:tcW w:type="dxa" w:w="2900"/>
            <w:vAlign w:val="center"/>
            <w:tcMar>
              <w:top w:w="95" w:type="dxa"/>
              <w:start w:w="90" w:type="dxa"/>
              <w:bottom w:w="95" w:type="dxa"/>
              <w:end w:w="90" w:type="dxa"/>
            </w:tcMar>
            <w:shd w:fill="A23A36"/>
          </w:tcPr>
          <w:p>
            <w:pPr>
              <w:spacing w:after="0" w:line="240" w:lineRule="auto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6"/>
              </w:rPr>
              <w:t>ОГРАНИЧЕНИЕ</w:t>
            </w:r>
          </w:p>
        </w:tc>
        <w:tc>
          <w:tcPr>
            <w:tcW w:type="dxa" w:w="6820"/>
            <w:vAlign w:val="center"/>
            <w:tcMar>
              <w:top w:w="95" w:type="dxa"/>
              <w:start w:w="120" w:type="dxa"/>
              <w:bottom w:w="95" w:type="dxa"/>
              <w:end w:w="120" w:type="dxa"/>
            </w:tcMar>
            <w:shd w:fill="FBEDEC"/>
          </w:tcPr>
          <w:p>
            <w:pPr>
              <w:spacing w:after="0" w:line="252" w:lineRule="auto"/>
              <w:jc w:val="left"/>
            </w:pPr>
            <w:r>
              <w:rPr>
                <w:rFonts w:ascii="DejaVu Serif" w:hAnsi="DejaVu Serif" w:eastAsia="DejaVu Serif"/>
                <w:sz w:val="18"/>
              </w:rPr>
              <w:t>EXT-RUN в текущем томе не выполнен. Отсутствующие платформа, δ_min, power и executor остаются заполняемыми полями и блокерами.</w:t>
            </w:r>
          </w:p>
        </w:tc>
      </w:tr>
      <w:tr>
        <w:trPr>
          <w:cantSplit/>
        </w:trPr>
        <w:tc>
          <w:tcPr>
            <w:tcW w:type="dxa" w:w="2900"/>
            <w:vAlign w:val="center"/>
            <w:tcMar>
              <w:top w:w="95" w:type="dxa"/>
              <w:start w:w="90" w:type="dxa"/>
              <w:bottom w:w="95" w:type="dxa"/>
              <w:end w:w="90" w:type="dxa"/>
            </w:tcMar>
            <w:shd w:fill="8A651A"/>
          </w:tcPr>
          <w:p>
            <w:pPr>
              <w:spacing w:after="0" w:line="240" w:lineRule="auto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6"/>
              </w:rPr>
              <w:t>АВТОРСКАЯ НОВИЗНА</w:t>
            </w:r>
          </w:p>
        </w:tc>
        <w:tc>
          <w:tcPr>
            <w:tcW w:type="dxa" w:w="6820"/>
            <w:vAlign w:val="center"/>
            <w:tcMar>
              <w:top w:w="95" w:type="dxa"/>
              <w:start w:w="120" w:type="dxa"/>
              <w:bottom w:w="95" w:type="dxa"/>
              <w:end w:w="120" w:type="dxa"/>
            </w:tcMar>
            <w:shd w:fill="FBF4DF"/>
          </w:tcPr>
          <w:p>
            <w:pPr>
              <w:spacing w:after="0" w:line="252" w:lineRule="auto"/>
              <w:jc w:val="left"/>
            </w:pPr>
            <w:r>
              <w:rPr>
                <w:rFonts w:ascii="DejaVu Serif" w:hAnsi="DejaVu Serif" w:eastAsia="DejaVu Serif"/>
                <w:sz w:val="18"/>
              </w:rPr>
              <w:t>Авторской является перевод F-1-F-14 в единый Reper-based falsification framework с explicit ABSTAIN.</w:t>
            </w:r>
          </w:p>
        </w:tc>
      </w:tr>
      <w:tr>
        <w:trPr>
          <w:cantSplit/>
        </w:trPr>
        <w:tc>
          <w:tcPr>
            <w:tcW w:type="dxa" w:w="2900"/>
            <w:vAlign w:val="center"/>
            <w:tcMar>
              <w:top w:w="95" w:type="dxa"/>
              <w:start w:w="90" w:type="dxa"/>
              <w:bottom w:w="95" w:type="dxa"/>
              <w:end w:w="90" w:type="dxa"/>
            </w:tcMar>
            <w:shd w:fill="59636F"/>
          </w:tcPr>
          <w:p>
            <w:pPr>
              <w:spacing w:after="0" w:line="240" w:lineRule="auto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6"/>
              </w:rPr>
              <w:t>МАРШРУТ ГЛАВЫ</w:t>
            </w:r>
          </w:p>
        </w:tc>
        <w:tc>
          <w:tcPr>
            <w:tcW w:type="dxa" w:w="6820"/>
            <w:vAlign w:val="center"/>
            <w:tcMar>
              <w:top w:w="95" w:type="dxa"/>
              <w:start w:w="120" w:type="dxa"/>
              <w:bottom w:w="95" w:type="dxa"/>
              <w:end w:w="120" w:type="dxa"/>
            </w:tcMar>
            <w:shd w:fill="F0F2F4"/>
          </w:tcPr>
          <w:p>
            <w:pPr>
              <w:spacing w:after="0" w:line="252" w:lineRule="auto"/>
              <w:jc w:val="left"/>
            </w:pPr>
            <w:r>
              <w:rPr>
                <w:rFonts w:ascii="DejaVu Serif" w:hAnsi="DejaVu Serif" w:eastAsia="DejaVu Serif"/>
                <w:sz w:val="18"/>
              </w:rPr>
              <w:t>Сводятся матрицы гипотез, наблюдаемых и фальсификации, затем строится карточка первого теста. Глава 21 описывает память, в которой хранятся все доказательные объекты.</w:t>
            </w:r>
          </w:p>
        </w:tc>
      </w:tr>
    </w:tbl>
    <w:p>
      <w:pPr>
        <w:keepNext/>
        <w:spacing w:before="60" w:after="160"/>
      </w:pPr>
      <w:r>
        <w:rPr>
          <w:rFonts w:ascii="DejaVu Serif" w:hAnsi="DejaVu Serif" w:eastAsia="DejaVu Serif"/>
          <w:i/>
          <w:color w:val="5A5F67"/>
          <w:sz w:val="17"/>
        </w:rPr>
        <w:t>Редакционная функция T3-EXPL-20: облегчить чтение главы 20 «Глава 20. Протоколы проверки F-1-F-14 и независимый EXT-RUN» без изменения её формальных определений, Dom/Cod и доказательных статусов.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865"/>
      </w:tblGrid>
      <w:tr>
        <w:tc>
          <w:tcPr>
            <w:tcW w:type="dxa" w:w="10152"/>
            <w:shd w:fill="EAF0F7"/>
            <w:tcMar>
              <w:top w:w="100" w:type="dxa"/>
              <w:start w:w="130" w:type="dxa"/>
              <w:bottom w:w="100" w:type="dxa"/>
              <w:end w:w="130" w:type="dxa"/>
            </w:tcMar>
            <w:tcBorders>
              <w:top w:val="single" w:sz="6" w:color="244D7B"/>
              <w:bottom w:val="single" w:sz="6" w:color="244D7B"/>
              <w:left w:val="single" w:sz="6" w:color="244D7B"/>
              <w:right w:val="single" w:sz="6" w:color="244D7B"/>
              <w:insideH w:val="single" w:sz="6" w:color="244D7B"/>
              <w:insideV w:val="single" w:sz="6" w:color="244D7B"/>
            </w:tcBorders>
          </w:tcPr>
          <w:p>
            <w:pPr>
              <w:spacing w:after="0" w:line="250" w:lineRule="auto"/>
            </w:pPr>
            <w:r>
              <w:rPr>
                <w:rFonts w:ascii="DejaVu Sans" w:hAnsi="DejaVu Sans"/>
                <w:b/>
                <w:color w:val="244D7B"/>
                <w:sz w:val="20"/>
              </w:rPr>
              <w:t xml:space="preserve">СТАТУС ГЛАВЫ. </w:t>
            </w:r>
            <w:r>
              <w:rPr>
                <w:rFonts w:ascii="DejaVu Serif" w:hAnsi="DejaVu Serif"/>
                <w:b w:val="0"/>
                <w:sz w:val="20"/>
              </w:rPr>
              <w:t>Содержание главы импортируется из контрольных точек Тома III с сохранением исходных THM/PROP/COND/MODEL/NUM/PHY-HYP/EMP-PLAN/OPEN/ABSTAIN. Редакционная сборка не повышает статус.</w:t>
            </w:r>
          </w:p>
        </w:tc>
      </w:tr>
    </w:tbl>
    <w:p>
      <w:pPr>
        <w:spacing w:after="20"/>
      </w:pPr>
    </w:p>
    <w:p>
      <w:pPr>
        <w:pStyle w:val="Heading2"/>
        <w:keepNext w:val="1"/>
      </w:pPr>
      <w:r>
        <w:t>Матрица F-1-F-14</w:t>
      </w:r>
    </w:p>
    <w:p>
      <w:pPr>
        <w:keepNext/>
        <w:spacing w:after="40"/>
        <w:jc w:val="left"/>
      </w:pPr>
      <w:r>
        <w:rPr>
          <w:rFonts w:ascii="DejaVu Sans" w:hAnsi="DejaVu Sans"/>
          <w:b/>
          <w:color w:val="5F6D7A"/>
          <w:sz w:val="16"/>
        </w:rPr>
        <w:t>T3-LOC-088 · источник: tom3_v0_9.docx · раздел: 5. Каноническая матрица F-1–F-14</w:t>
      </w:r>
    </w:p>
    <w:p>
      <w:pPr>
        <w:keepNext/>
        <w:spacing w:after="40"/>
        <w:jc w:val="left"/>
      </w:pPr>
      <w:r>
        <w:rPr>
          <w:rFonts w:ascii="DejaVu Sans" w:hAnsi="DejaVu Sans"/>
          <w:b/>
          <w:color w:val="5F6D7A"/>
          <w:sz w:val="16"/>
        </w:rPr>
        <w:t>Таблица T3-TBL-053 · tom3_v0_9.docx · 5. Каноническая матрица F-1–F-14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663"/>
        <w:gridCol w:w="1663"/>
        <w:gridCol w:w="1663"/>
        <w:gridCol w:w="1663"/>
        <w:gridCol w:w="1663"/>
        <w:gridCol w:w="1663"/>
      </w:tblGrid>
      <w:tr>
        <w:trPr>
          <w:cantSplit w:val="true"/>
          <w:tblHeader w:val="true"/>
        </w:trPr>
        <w:tc>
          <w:tcPr>
            <w:tcW w:type="dxa" w:w="1020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1F4775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b/>
                <w:color w:val="FFFFFF"/>
                <w:sz w:val="12"/>
              </w:rPr>
              <w:t>ID</w:t>
            </w:r>
          </w:p>
        </w:tc>
        <w:tc>
          <w:tcPr>
            <w:tcW w:type="dxa" w:w="2665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1F4775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b/>
                <w:color w:val="FFFFFF"/>
                <w:sz w:val="12"/>
              </w:rPr>
              <w:t>Канонический смысл</w:t>
            </w:r>
          </w:p>
        </w:tc>
        <w:tc>
          <w:tcPr>
            <w:tcW w:type="dxa" w:w="113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1F4775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b/>
                <w:color w:val="FFFFFF"/>
                <w:sz w:val="12"/>
              </w:rPr>
              <w:t>Приоритет</w:t>
            </w:r>
          </w:p>
        </w:tc>
        <w:tc>
          <w:tcPr>
            <w:tcW w:type="dxa" w:w="255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1F4775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b/>
                <w:color w:val="FFFFFF"/>
                <w:sz w:val="12"/>
              </w:rPr>
              <w:t>Кандидат наблюдаемой</w:t>
            </w:r>
          </w:p>
        </w:tc>
        <w:tc>
          <w:tcPr>
            <w:tcW w:type="dxa" w:w="272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1F4775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b/>
                <w:color w:val="FFFFFF"/>
                <w:sz w:val="12"/>
              </w:rPr>
              <w:t>Нулевая модель</w:t>
            </w:r>
          </w:p>
        </w:tc>
        <w:tc>
          <w:tcPr>
            <w:tcW w:type="dxa" w:w="153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1F4775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b/>
                <w:color w:val="FFFFFF"/>
                <w:sz w:val="12"/>
              </w:rPr>
              <w:t>Статус</w:t>
            </w:r>
          </w:p>
        </w:tc>
      </w:tr>
      <w:tr>
        <w:trPr>
          <w:cantSplit w:val="true"/>
        </w:trPr>
        <w:tc>
          <w:tcPr>
            <w:tcW w:type="dxa" w:w="1020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2"/>
              </w:rPr>
              <w:t>F-1</w:t>
            </w:r>
          </w:p>
        </w:tc>
        <w:tc>
          <w:tcPr>
            <w:tcW w:type="dxa" w:w="2665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2"/>
              </w:rPr>
              <w:t>R⋆R как физическая алгебра времени</w:t>
            </w:r>
          </w:p>
        </w:tc>
        <w:tc>
          <w:tcPr>
            <w:tcW w:type="dxa" w:w="113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2"/>
              </w:rPr>
              <w:t>P1/P4</w:t>
            </w:r>
          </w:p>
        </w:tc>
        <w:tc>
          <w:tcPr>
            <w:tcW w:type="dxa" w:w="255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2"/>
              </w:rPr>
              <w:t>повторяемый bracket contrast</w:t>
            </w:r>
          </w:p>
        </w:tc>
        <w:tc>
          <w:tcPr>
            <w:tcW w:type="dxa" w:w="272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2"/>
              </w:rPr>
              <w:t>ассоциативная/известная memory model</w:t>
            </w:r>
          </w:p>
        </w:tc>
        <w:tc>
          <w:tcPr>
            <w:tcW w:type="dxa" w:w="153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2"/>
              </w:rPr>
              <w:t>PHY-HYP</w:t>
            </w:r>
          </w:p>
        </w:tc>
      </w:tr>
      <w:tr>
        <w:trPr>
          <w:cantSplit w:val="true"/>
        </w:trPr>
        <w:tc>
          <w:tcPr>
            <w:tcW w:type="dxa" w:w="1020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2"/>
              </w:rPr>
              <w:t>F-2</w:t>
            </w:r>
          </w:p>
        </w:tc>
        <w:tc>
          <w:tcPr>
            <w:tcW w:type="dxa" w:w="2665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2"/>
              </w:rPr>
              <w:t>ПН.2 фундаментальнее ПН.1</w:t>
            </w:r>
          </w:p>
        </w:tc>
        <w:tc>
          <w:tcPr>
            <w:tcW w:type="dxa" w:w="113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2"/>
              </w:rPr>
              <w:t>P4</w:t>
            </w:r>
          </w:p>
        </w:tc>
        <w:tc>
          <w:tcPr>
            <w:tcW w:type="dxa" w:w="255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2"/>
              </w:rPr>
              <w:t>новое отложенное предсказание + вывод стандартных границ</w:t>
            </w:r>
          </w:p>
        </w:tc>
        <w:tc>
          <w:tcPr>
            <w:tcW w:type="dxa" w:w="272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2"/>
              </w:rPr>
              <w:t>стандартная квантовая теория</w:t>
            </w:r>
          </w:p>
        </w:tc>
        <w:tc>
          <w:tcPr>
            <w:tcW w:type="dxa" w:w="153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2"/>
              </w:rPr>
              <w:t>PHY-HYP</w:t>
            </w:r>
          </w:p>
        </w:tc>
      </w:tr>
      <w:tr>
        <w:trPr>
          <w:cantSplit w:val="true"/>
        </w:trPr>
        <w:tc>
          <w:tcPr>
            <w:tcW w:type="dxa" w:w="1020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2"/>
              </w:rPr>
              <w:t>F-3</w:t>
            </w:r>
          </w:p>
        </w:tc>
        <w:tc>
          <w:tcPr>
            <w:tcW w:type="dxa" w:w="2665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2"/>
              </w:rPr>
              <w:t>ПН.2 ⇒ ПН.1</w:t>
            </w:r>
          </w:p>
        </w:tc>
        <w:tc>
          <w:tcPr>
            <w:tcW w:type="dxa" w:w="113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2"/>
              </w:rPr>
              <w:t>P0</w:t>
            </w:r>
          </w:p>
        </w:tc>
        <w:tc>
          <w:tcPr>
            <w:tcW w:type="dxa" w:w="255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2"/>
              </w:rPr>
              <w:t>операторная идентичность и дисперсионная граница</w:t>
            </w:r>
          </w:p>
        </w:tc>
        <w:tc>
          <w:tcPr>
            <w:tcW w:type="dxa" w:w="272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2"/>
              </w:rPr>
              <w:t>коммутатор независим от K</w:t>
            </w:r>
          </w:p>
        </w:tc>
        <w:tc>
          <w:tcPr>
            <w:tcW w:type="dxa" w:w="153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2"/>
              </w:rPr>
              <w:t>OPEN bridge</w:t>
            </w:r>
          </w:p>
        </w:tc>
      </w:tr>
      <w:tr>
        <w:trPr>
          <w:cantSplit w:val="true"/>
        </w:trPr>
        <w:tc>
          <w:tcPr>
            <w:tcW w:type="dxa" w:w="1020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2"/>
              </w:rPr>
              <w:t>F-4</w:t>
            </w:r>
          </w:p>
        </w:tc>
        <w:tc>
          <w:tcPr>
            <w:tcW w:type="dxa" w:w="2665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2"/>
              </w:rPr>
              <w:t>существует режим α_K||K||≈βħ</w:t>
            </w:r>
          </w:p>
        </w:tc>
        <w:tc>
          <w:tcPr>
            <w:tcW w:type="dxa" w:w="113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2"/>
              </w:rPr>
              <w:t>P0</w:t>
            </w:r>
          </w:p>
        </w:tc>
        <w:tc>
          <w:tcPr>
            <w:tcW w:type="dxa" w:w="255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2"/>
              </w:rPr>
              <w:t>межплатформенный масштаб действия</w:t>
            </w:r>
          </w:p>
        </w:tc>
        <w:tc>
          <w:tcPr>
            <w:tcW w:type="dxa" w:w="272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2"/>
              </w:rPr>
              <w:t>нет универсального β</w:t>
            </w:r>
          </w:p>
        </w:tc>
        <w:tc>
          <w:tcPr>
            <w:tcW w:type="dxa" w:w="153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2"/>
              </w:rPr>
              <w:t>PHY-HYP</w:t>
            </w:r>
          </w:p>
        </w:tc>
      </w:tr>
      <w:tr>
        <w:trPr>
          <w:cantSplit w:val="true"/>
        </w:trPr>
        <w:tc>
          <w:tcPr>
            <w:tcW w:type="dxa" w:w="1020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2"/>
              </w:rPr>
              <w:t>F-5</w:t>
            </w:r>
          </w:p>
        </w:tc>
        <w:tc>
          <w:tcPr>
            <w:tcW w:type="dxa" w:w="2665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2"/>
              </w:rPr>
              <w:t>ассоциатор индуцирует операторный коммутатор</w:t>
            </w:r>
          </w:p>
        </w:tc>
        <w:tc>
          <w:tcPr>
            <w:tcW w:type="dxa" w:w="113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2"/>
              </w:rPr>
              <w:t>P0</w:t>
            </w:r>
          </w:p>
        </w:tc>
        <w:tc>
          <w:tcPr>
            <w:tcW w:type="dxa" w:w="255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2"/>
              </w:rPr>
              <w:t>матричные элементы и тождества</w:t>
            </w:r>
          </w:p>
        </w:tc>
        <w:tc>
          <w:tcPr>
            <w:tcW w:type="dxa" w:w="272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2"/>
              </w:rPr>
              <w:t>тернарная скобка не является коммутатором</w:t>
            </w:r>
          </w:p>
        </w:tc>
        <w:tc>
          <w:tcPr>
            <w:tcW w:type="dxa" w:w="153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2"/>
              </w:rPr>
              <w:t>OPEN bridge</w:t>
            </w:r>
          </w:p>
        </w:tc>
      </w:tr>
      <w:tr>
        <w:trPr>
          <w:cantSplit w:val="true"/>
        </w:trPr>
        <w:tc>
          <w:tcPr>
            <w:tcW w:type="dxa" w:w="1020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2"/>
              </w:rPr>
              <w:t>F-6</w:t>
            </w:r>
          </w:p>
        </w:tc>
        <w:tc>
          <w:tcPr>
            <w:tcW w:type="dxa" w:w="2665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2"/>
              </w:rPr>
              <w:t>семикомпонентная структура времени</w:t>
            </w:r>
          </w:p>
        </w:tc>
        <w:tc>
          <w:tcPr>
            <w:tcW w:type="dxa" w:w="113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2"/>
              </w:rPr>
              <w:t>P3</w:t>
            </w:r>
          </w:p>
        </w:tc>
        <w:tc>
          <w:tcPr>
            <w:tcW w:type="dxa" w:w="255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2"/>
              </w:rPr>
              <w:t>семь идентифицируемых мод</w:t>
            </w:r>
          </w:p>
        </w:tc>
        <w:tc>
          <w:tcPr>
            <w:tcW w:type="dxa" w:w="272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2"/>
              </w:rPr>
              <w:t>1–6 компонент + шум</w:t>
            </w:r>
          </w:p>
        </w:tc>
        <w:tc>
          <w:tcPr>
            <w:tcW w:type="dxa" w:w="153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2"/>
              </w:rPr>
              <w:t>PHY-HYP</w:t>
            </w:r>
          </w:p>
        </w:tc>
      </w:tr>
      <w:tr>
        <w:trPr>
          <w:cantSplit w:val="true"/>
        </w:trPr>
        <w:tc>
          <w:tcPr>
            <w:tcW w:type="dxa" w:w="1020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2"/>
              </w:rPr>
              <w:t>F-7</w:t>
            </w:r>
          </w:p>
        </w:tc>
        <w:tc>
          <w:tcPr>
            <w:tcW w:type="dxa" w:w="2665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2"/>
              </w:rPr>
              <w:t>ФОС/V*P имеют наблюдаемую реализацию</w:t>
            </w:r>
          </w:p>
        </w:tc>
        <w:tc>
          <w:tcPr>
            <w:tcW w:type="dxa" w:w="113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2"/>
              </w:rPr>
              <w:t>P3</w:t>
            </w:r>
          </w:p>
        </w:tc>
        <w:tc>
          <w:tcPr>
            <w:tcW w:type="dxa" w:w="255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2"/>
              </w:rPr>
              <w:t>инвариантный остаток к СТО/ОТО</w:t>
            </w:r>
          </w:p>
        </w:tc>
        <w:tc>
          <w:tcPr>
            <w:tcW w:type="dxa" w:w="272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2"/>
              </w:rPr>
              <w:t>СТО/ОТО + стандартная материя</w:t>
            </w:r>
          </w:p>
        </w:tc>
        <w:tc>
          <w:tcPr>
            <w:tcW w:type="dxa" w:w="153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2"/>
              </w:rPr>
              <w:t>PHY-HYP</w:t>
            </w:r>
          </w:p>
        </w:tc>
      </w:tr>
      <w:tr>
        <w:trPr>
          <w:cantSplit w:val="true"/>
        </w:trPr>
        <w:tc>
          <w:tcPr>
            <w:tcW w:type="dxa" w:w="1020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2"/>
              </w:rPr>
              <w:t>F-8</w:t>
            </w:r>
          </w:p>
        </w:tc>
        <w:tc>
          <w:tcPr>
            <w:tcW w:type="dxa" w:w="2665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2"/>
              </w:rPr>
              <w:t>T задаёт физический ход времени</w:t>
            </w:r>
          </w:p>
        </w:tc>
        <w:tc>
          <w:tcPr>
            <w:tcW w:type="dxa" w:w="113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2"/>
              </w:rPr>
              <w:t>P2</w:t>
            </w:r>
          </w:p>
        </w:tc>
        <w:tc>
          <w:tcPr>
            <w:tcW w:type="dxa" w:w="255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2"/>
              </w:rPr>
              <w:t>слепые траекторные прогнозы</w:t>
            </w:r>
          </w:p>
        </w:tc>
        <w:tc>
          <w:tcPr>
            <w:tcW w:type="dxa" w:w="272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2"/>
              </w:rPr>
              <w:t>стандартный генератор динамики</w:t>
            </w:r>
          </w:p>
        </w:tc>
        <w:tc>
          <w:tcPr>
            <w:tcW w:type="dxa" w:w="153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2"/>
              </w:rPr>
              <w:t>PHY-HYP</w:t>
            </w:r>
          </w:p>
        </w:tc>
      </w:tr>
      <w:tr>
        <w:trPr>
          <w:cantSplit w:val="true"/>
        </w:trPr>
        <w:tc>
          <w:tcPr>
            <w:tcW w:type="dxa" w:w="1020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2"/>
              </w:rPr>
              <w:t>F-9</w:t>
            </w:r>
          </w:p>
        </w:tc>
        <w:tc>
          <w:tcPr>
            <w:tcW w:type="dxa" w:w="2665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2"/>
              </w:rPr>
              <w:t>dC/dτ≥0</w:t>
            </w:r>
          </w:p>
        </w:tc>
        <w:tc>
          <w:tcPr>
            <w:tcW w:type="dxa" w:w="113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2"/>
              </w:rPr>
              <w:t>P2</w:t>
            </w:r>
          </w:p>
        </w:tc>
        <w:tc>
          <w:tcPr>
            <w:tcW w:type="dxa" w:w="255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2"/>
              </w:rPr>
              <w:t>знак производной C</w:t>
            </w:r>
          </w:p>
        </w:tc>
        <w:tc>
          <w:tcPr>
            <w:tcW w:type="dxa" w:w="272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2"/>
              </w:rPr>
              <w:t>немонотонность/обычная диссипация</w:t>
            </w:r>
          </w:p>
        </w:tc>
        <w:tc>
          <w:tcPr>
            <w:tcW w:type="dxa" w:w="153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2"/>
              </w:rPr>
              <w:t>PHY-HYP</w:t>
            </w:r>
          </w:p>
        </w:tc>
      </w:tr>
      <w:tr>
        <w:trPr>
          <w:cantSplit w:val="true"/>
        </w:trPr>
        <w:tc>
          <w:tcPr>
            <w:tcW w:type="dxa" w:w="1020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2"/>
              </w:rPr>
              <w:t>F-10</w:t>
            </w:r>
          </w:p>
        </w:tc>
        <w:tc>
          <w:tcPr>
            <w:tcW w:type="dxa" w:w="2665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2"/>
              </w:rPr>
              <w:t>∇_T K=J_T — полевое уравнение</w:t>
            </w:r>
          </w:p>
        </w:tc>
        <w:tc>
          <w:tcPr>
            <w:tcW w:type="dxa" w:w="113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2"/>
              </w:rPr>
              <w:t>P0/P3</w:t>
            </w:r>
          </w:p>
        </w:tc>
        <w:tc>
          <w:tcPr>
            <w:tcW w:type="dxa" w:w="255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2"/>
              </w:rPr>
              <w:t>well-posed field solution and source</w:t>
            </w:r>
          </w:p>
        </w:tc>
        <w:tc>
          <w:tcPr>
            <w:tcW w:type="dxa" w:w="272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2"/>
              </w:rPr>
              <w:t>нет отдельного K-field</w:t>
            </w:r>
          </w:p>
        </w:tc>
        <w:tc>
          <w:tcPr>
            <w:tcW w:type="dxa" w:w="153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2"/>
              </w:rPr>
              <w:t>OPEN bridge</w:t>
            </w:r>
          </w:p>
        </w:tc>
      </w:tr>
      <w:tr>
        <w:trPr>
          <w:cantSplit w:val="true"/>
        </w:trPr>
        <w:tc>
          <w:tcPr>
            <w:tcW w:type="dxa" w:w="1020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2"/>
              </w:rPr>
              <w:t>F-11</w:t>
            </w:r>
          </w:p>
        </w:tc>
        <w:tc>
          <w:tcPr>
            <w:tcW w:type="dxa" w:w="2665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2"/>
              </w:rPr>
              <w:t>динамика K задаёт раннюю Вселенную</w:t>
            </w:r>
          </w:p>
        </w:tc>
        <w:tc>
          <w:tcPr>
            <w:tcW w:type="dxa" w:w="113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2"/>
              </w:rPr>
              <w:t>P3</w:t>
            </w:r>
          </w:p>
        </w:tc>
        <w:tc>
          <w:tcPr>
            <w:tcW w:type="dxa" w:w="255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2"/>
              </w:rPr>
              <w:t>предзаданный CMB/LSS template</w:t>
            </w:r>
          </w:p>
        </w:tc>
        <w:tc>
          <w:tcPr>
            <w:tcW w:type="dxa" w:w="272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2"/>
              </w:rPr>
              <w:t>ΛCDM/расширения</w:t>
            </w:r>
          </w:p>
        </w:tc>
        <w:tc>
          <w:tcPr>
            <w:tcW w:type="dxa" w:w="153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2"/>
              </w:rPr>
              <w:t>PHY-HYP</w:t>
            </w:r>
          </w:p>
        </w:tc>
      </w:tr>
      <w:tr>
        <w:trPr>
          <w:cantSplit w:val="true"/>
        </w:trPr>
        <w:tc>
          <w:tcPr>
            <w:tcW w:type="dxa" w:w="1020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2"/>
              </w:rPr>
              <w:t>F-12</w:t>
            </w:r>
          </w:p>
        </w:tc>
        <w:tc>
          <w:tcPr>
            <w:tcW w:type="dxa" w:w="2665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2"/>
              </w:rPr>
              <w:t>K локализуется в материи</w:t>
            </w:r>
          </w:p>
        </w:tc>
        <w:tc>
          <w:tcPr>
            <w:tcW w:type="dxa" w:w="113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2"/>
              </w:rPr>
              <w:t>P1</w:t>
            </w:r>
          </w:p>
        </w:tc>
        <w:tc>
          <w:tcPr>
            <w:tcW w:type="dxa" w:w="255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2"/>
              </w:rPr>
              <w:t>контролируемый residual bracket contrast</w:t>
            </w:r>
          </w:p>
        </w:tc>
        <w:tc>
          <w:tcPr>
            <w:tcW w:type="dxa" w:w="272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2"/>
              </w:rPr>
              <w:t>standard material/memory model</w:t>
            </w:r>
          </w:p>
        </w:tc>
        <w:tc>
          <w:tcPr>
            <w:tcW w:type="dxa" w:w="153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2"/>
              </w:rPr>
              <w:t>SELECTED PLAN</w:t>
            </w:r>
          </w:p>
        </w:tc>
      </w:tr>
      <w:tr>
        <w:trPr>
          <w:cantSplit w:val="true"/>
        </w:trPr>
        <w:tc>
          <w:tcPr>
            <w:tcW w:type="dxa" w:w="1020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2"/>
              </w:rPr>
              <w:t>F-13</w:t>
            </w:r>
          </w:p>
        </w:tc>
        <w:tc>
          <w:tcPr>
            <w:tcW w:type="dxa" w:w="2665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2"/>
              </w:rPr>
              <w:t>ветвь наблюдателя конечна</w:t>
            </w:r>
          </w:p>
        </w:tc>
        <w:tc>
          <w:tcPr>
            <w:tcW w:type="dxa" w:w="113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2"/>
              </w:rPr>
              <w:t>P2/P4</w:t>
            </w:r>
          </w:p>
        </w:tc>
        <w:tc>
          <w:tcPr>
            <w:tcW w:type="dxa" w:w="255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2"/>
              </w:rPr>
              <w:t>resource-invariant cutoff</w:t>
            </w:r>
          </w:p>
        </w:tc>
        <w:tc>
          <w:tcPr>
            <w:tcW w:type="dxa" w:w="272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2"/>
              </w:rPr>
              <w:t>технический предел растёт с ресурсами</w:t>
            </w:r>
          </w:p>
        </w:tc>
        <w:tc>
          <w:tcPr>
            <w:tcW w:type="dxa" w:w="153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2"/>
              </w:rPr>
              <w:t>PHY-HYP</w:t>
            </w:r>
          </w:p>
        </w:tc>
      </w:tr>
      <w:tr>
        <w:trPr>
          <w:cantSplit w:val="true"/>
        </w:trPr>
        <w:tc>
          <w:tcPr>
            <w:tcW w:type="dxa" w:w="1020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2"/>
              </w:rPr>
              <w:t>F-14</w:t>
            </w:r>
          </w:p>
        </w:tc>
        <w:tc>
          <w:tcPr>
            <w:tcW w:type="dxa" w:w="2665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2"/>
              </w:rPr>
              <w:t>поправки к гравитации/космологии</w:t>
            </w:r>
          </w:p>
        </w:tc>
        <w:tc>
          <w:tcPr>
            <w:tcW w:type="dxa" w:w="113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2"/>
              </w:rPr>
              <w:t>P3</w:t>
            </w:r>
          </w:p>
        </w:tc>
        <w:tc>
          <w:tcPr>
            <w:tcW w:type="dxa" w:w="255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2"/>
              </w:rPr>
              <w:t>явный waveform/spectrum correction</w:t>
            </w:r>
          </w:p>
        </w:tc>
        <w:tc>
          <w:tcPr>
            <w:tcW w:type="dxa" w:w="272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2"/>
              </w:rPr>
              <w:t>ОТО/КТП/ΛCDM + extensions</w:t>
            </w:r>
          </w:p>
        </w:tc>
        <w:tc>
          <w:tcPr>
            <w:tcW w:type="dxa" w:w="153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2"/>
              </w:rPr>
              <w:t>PHY-HYP</w:t>
            </w:r>
          </w:p>
        </w:tc>
      </w:tr>
    </w:tbl>
    <w:p>
      <w:pPr>
        <w:spacing w:after="20"/>
      </w:pP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Контроль точных строк канонического реестра F-1–F-14:</w:t>
      </w:r>
    </w:p>
    <w:p>
      <w:pPr>
        <w:spacing w:before="80" w:after="100"/>
        <w:jc w:val="center"/>
      </w:pPr>
      <w:r>
        <w:rPr>
          <w:rFonts w:ascii="DejaVu Serif" w:hAnsi="DejaVu Serif"/>
          <w:i/>
          <w:sz w:val="21"/>
        </w:rPr>
        <w:t>87665008c2cf5b84faceaa669c4a70b2e8a2de7f8bcddea1ced3198578e63ddc</w:t>
      </w:r>
    </w:p>
    <w:p>
      <w:pPr>
        <w:keepNext/>
        <w:spacing w:after="40"/>
        <w:jc w:val="center"/>
      </w:pPr>
      <w:r>
        <w:rPr>
          <w:rFonts w:ascii="DejaVu Sans" w:hAnsi="DejaVu Sans"/>
          <w:b/>
          <w:color w:val="5F6D7A"/>
          <w:sz w:val="16"/>
        </w:rPr>
        <w:t>Рисунок T3-FIG-041 · tom3_v0_9.docx</w:t>
      </w:r>
    </w:p>
    <w:p>
      <w:pPr>
        <w:spacing w:after="40"/>
        <w:jc w:val="center"/>
      </w:pPr>
      <w:r>
        <w:drawing>
          <wp:inline xmlns:a="http://schemas.openxmlformats.org/drawingml/2006/main" xmlns:pic="http://schemas.openxmlformats.org/drawingml/2006/picture">
            <wp:extent cx="6048000" cy="3801600"/>
            <wp:docPr id="4" name="Picture 4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t3_v09_priorities.png"/>
                    <pic:cNvPicPr/>
                  </pic:nvPicPr>
                  <pic:blipFill>
                    <a:blip r:embed="rId59"/>
                    <a:stretch>
                      <a:fillRect/>
                    </a:stretch>
                  </pic:blipFill>
                  <pic:spPr>
                    <a:xfrm>
                      <a:off x="0" y="0"/>
                      <a:ext cx="6048000" cy="38016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120"/>
        <w:jc w:val="center"/>
      </w:pPr>
      <w:r>
        <w:rPr>
          <w:rFonts w:ascii="DejaVu Serif" w:hAnsi="DejaVu Serif"/>
          <w:i/>
          <w:color w:val="5A5A5A"/>
          <w:sz w:val="17"/>
        </w:rPr>
        <w:t>Рисунок 3. Порядок проверки: формальные мосты предшествуют обобщающим физическим выводам.</w:t>
      </w:r>
    </w:p>
    <w:p>
      <w:pPr>
        <w:spacing w:after="40"/>
      </w:pPr>
    </w:p>
    <w:p>
      <w:pPr>
        <w:pStyle w:val="Heading2"/>
        <w:keepNext w:val="1"/>
      </w:pPr>
      <w:r>
        <w:t>Выбор F-12</w:t>
      </w:r>
    </w:p>
    <w:p>
      <w:pPr>
        <w:keepNext/>
        <w:spacing w:after="40"/>
        <w:jc w:val="left"/>
      </w:pPr>
      <w:r>
        <w:rPr>
          <w:rFonts w:ascii="DejaVu Sans" w:hAnsi="DejaVu Sans"/>
          <w:b/>
          <w:color w:val="5F6D7A"/>
          <w:sz w:val="16"/>
        </w:rPr>
        <w:t>T3-LOC-089 · источник: tom3_v0_9.docx · раздел: 6. Выбор первого независимого теста</w:t>
      </w: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Критерии выбора: (i) прямой измеримый contrast; (ii) контролируемая подготовка; (iii) возможность matched-null; (iv) независимая установка; (v) отсутствие обязательной космологической инверсии; (vi) заранее определяемые units и δ_min; (vii) фальсифицируемость одной конкретной реализации.</w:t>
      </w:r>
    </w:p>
    <w:p>
      <w:pPr>
        <w:keepNext/>
        <w:spacing w:after="40"/>
        <w:jc w:val="left"/>
      </w:pPr>
      <w:r>
        <w:rPr>
          <w:rFonts w:ascii="DejaVu Sans" w:hAnsi="DejaVu Sans"/>
          <w:b/>
          <w:color w:val="5F6D7A"/>
          <w:sz w:val="16"/>
        </w:rPr>
        <w:t>Таблица T3-TBL-054 · tom3_v0_9.docx · 6. Выбор первого независимого теста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326"/>
        <w:gridCol w:w="3326"/>
        <w:gridCol w:w="3326"/>
      </w:tblGrid>
      <w:tr>
        <w:trPr>
          <w:cantSplit w:val="true"/>
          <w:tblHeader w:val="true"/>
        </w:trPr>
        <w:tc>
          <w:tcPr>
            <w:tcW w:type="dxa" w:w="204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1F4775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b/>
                <w:color w:val="FFFFFF"/>
                <w:sz w:val="15"/>
              </w:rPr>
              <w:t>Кандидат</w:t>
            </w:r>
          </w:p>
        </w:tc>
        <w:tc>
          <w:tcPr>
            <w:tcW w:type="dxa" w:w="5783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1F4775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b/>
                <w:color w:val="FFFFFF"/>
                <w:sz w:val="15"/>
              </w:rPr>
              <w:t>Решающий аргумент</w:t>
            </w:r>
          </w:p>
        </w:tc>
        <w:tc>
          <w:tcPr>
            <w:tcW w:type="dxa" w:w="181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1F4775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b/>
                <w:color w:val="FFFFFF"/>
                <w:sz w:val="15"/>
              </w:rPr>
              <w:t>Решение</w:t>
            </w:r>
          </w:p>
        </w:tc>
      </w:tr>
      <w:tr>
        <w:trPr>
          <w:cantSplit w:val="true"/>
        </w:trPr>
        <w:tc>
          <w:tcPr>
            <w:tcW w:type="dxa" w:w="204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F-3/F-4/F-5/F-10</w:t>
            </w:r>
          </w:p>
        </w:tc>
        <w:tc>
          <w:tcPr>
            <w:tcW w:type="dxa" w:w="5783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не эксперимент, а незакрытый формальный мост</w:t>
            </w:r>
          </w:p>
        </w:tc>
        <w:tc>
          <w:tcPr>
            <w:tcW w:type="dxa" w:w="181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BLOCKED</w:t>
            </w:r>
          </w:p>
        </w:tc>
      </w:tr>
      <w:tr>
        <w:trPr>
          <w:cantSplit w:val="true"/>
        </w:trPr>
        <w:tc>
          <w:tcPr>
            <w:tcW w:type="dxa" w:w="204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F-9</w:t>
            </w:r>
          </w:p>
        </w:tc>
        <w:tc>
          <w:tcPr>
            <w:tcW w:type="dxa" w:w="5783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дешёвый отрицательный тест, но C и веса пока не заморожены</w:t>
            </w:r>
          </w:p>
        </w:tc>
        <w:tc>
          <w:tcPr>
            <w:tcW w:type="dxa" w:w="181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SECONDARY</w:t>
            </w:r>
          </w:p>
        </w:tc>
      </w:tr>
      <w:tr>
        <w:trPr>
          <w:cantSplit w:val="true"/>
        </w:trPr>
        <w:tc>
          <w:tcPr>
            <w:tcW w:type="dxa" w:w="204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F-12</w:t>
            </w:r>
          </w:p>
        </w:tc>
        <w:tc>
          <w:tcPr>
            <w:tcW w:type="dxa" w:w="5783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протокол двух bracketed material sequences, matched controls, независимая установка</w:t>
            </w:r>
          </w:p>
        </w:tc>
        <w:tc>
          <w:tcPr>
            <w:tcW w:type="dxa" w:w="181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SELECTED</w:t>
            </w:r>
          </w:p>
        </w:tc>
      </w:tr>
      <w:tr>
        <w:trPr>
          <w:cantSplit w:val="true"/>
        </w:trPr>
        <w:tc>
          <w:tcPr>
            <w:tcW w:type="dxa" w:w="204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F-11/F-14</w:t>
            </w:r>
          </w:p>
        </w:tc>
        <w:tc>
          <w:tcPr>
            <w:tcW w:type="dxa" w:w="5783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высокая гибкость forward model и риск постселекции</w:t>
            </w:r>
          </w:p>
        </w:tc>
        <w:tc>
          <w:tcPr>
            <w:tcW w:type="dxa" w:w="181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DEFER</w:t>
            </w:r>
          </w:p>
        </w:tc>
      </w:tr>
      <w:tr>
        <w:trPr>
          <w:cantSplit w:val="true"/>
        </w:trPr>
        <w:tc>
          <w:tcPr>
            <w:tcW w:type="dxa" w:w="204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F-1/F-2/F-13</w:t>
            </w:r>
          </w:p>
        </w:tc>
        <w:tc>
          <w:tcPr>
            <w:tcW w:type="dxa" w:w="5783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слишком сильная онтологическая/метатеоретическая формулировка</w:t>
            </w:r>
          </w:p>
        </w:tc>
        <w:tc>
          <w:tcPr>
            <w:tcW w:type="dxa" w:w="181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DEFER</w:t>
            </w:r>
          </w:p>
        </w:tc>
      </w:tr>
    </w:tbl>
    <w:p>
      <w:pPr>
        <w:spacing w:after="2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978"/>
      </w:tblGrid>
      <w:tr>
        <w:trPr>
          <w:cantSplit w:val="true"/>
        </w:trPr>
        <w:tc>
          <w:tcPr>
            <w:tcW w:type="dxa" w:w="9638"/>
            <w:shd w:fill="F8F0DF"/>
            <w:tcMar>
              <w:top w:w="110" w:type="dxa"/>
              <w:start w:w="130" w:type="dxa"/>
              <w:bottom w:w="110" w:type="dxa"/>
              <w:end w:w="130" w:type="dxa"/>
            </w:tcMar>
            <w:tcBorders>
              <w:top w:val="single" w:sz="6" w:color="9A6711"/>
              <w:left w:val="single" w:sz="10" w:color="9A6711"/>
              <w:bottom w:val="single" w:sz="6" w:color="9A6711"/>
              <w:right w:val="single" w:sz="6" w:color="9A6711"/>
            </w:tcBorders>
          </w:tcPr>
          <w:p>
            <w:pPr>
              <w:spacing w:line="259" w:lineRule="auto"/>
              <w:jc w:val="left"/>
            </w:pPr>
            <w:r>
              <w:rPr>
                <w:rFonts w:ascii="DejaVu Sans" w:hAnsi="DejaVu Sans"/>
                <w:b/>
                <w:color w:val="9A6711"/>
                <w:sz w:val="19"/>
              </w:rPr>
              <w:t xml:space="preserve">РЕШЕНИЕ. </w:t>
            </w:r>
            <w:r>
              <w:rPr>
                <w:rFonts w:ascii="DejaVu Serif" w:hAnsi="DejaVu Serif"/>
                <w:sz w:val="19"/>
              </w:rPr>
              <w:t>EXT-RUN-000 выбирает F-12 в слабой операциональной форме: тестируется остаточный contrast между двумя заранее определёнными bracketed material protocols после учёта стандартной памяти, гистерезиса, порядка и дрейфа. Онтологическая локализация K этим тестом не считается доказанной.</w:t>
            </w:r>
          </w:p>
        </w:tc>
      </w:tr>
    </w:tbl>
    <w:p>
      <w:pPr>
        <w:spacing w:after="40" w:before="0"/>
      </w:pPr>
    </w:p>
    <w:p>
      <w:pPr>
        <w:spacing w:after="40"/>
      </w:pPr>
    </w:p>
    <w:p>
      <w:pPr>
        <w:pStyle w:val="Heading2"/>
        <w:keepNext w:val="1"/>
      </w:pPr>
      <w:r>
        <w:t>Карточка EXT-RUN-000/F12</w:t>
      </w:r>
    </w:p>
    <w:p>
      <w:pPr>
        <w:keepNext/>
        <w:spacing w:after="40"/>
        <w:jc w:val="left"/>
      </w:pPr>
      <w:r>
        <w:rPr>
          <w:rFonts w:ascii="DejaVu Sans" w:hAnsi="DejaVu Sans"/>
          <w:b/>
          <w:color w:val="5F6D7A"/>
          <w:sz w:val="16"/>
        </w:rPr>
        <w:t>T3-LOC-090 · источник: tom3_v0_9.docx · раздел: 7. EXT-RUN-000/F12: замораживаемая карточка</w:t>
      </w:r>
    </w:p>
    <w:p>
      <w:pPr>
        <w:keepNext/>
        <w:spacing w:after="40"/>
        <w:jc w:val="center"/>
      </w:pPr>
      <w:r>
        <w:rPr>
          <w:rFonts w:ascii="DejaVu Sans" w:hAnsi="DejaVu Sans"/>
          <w:b/>
          <w:color w:val="5F6D7A"/>
          <w:sz w:val="16"/>
        </w:rPr>
        <w:t>Рисунок T3-FIG-042 · tom3_v0_9.docx</w:t>
      </w:r>
    </w:p>
    <w:p>
      <w:pPr>
        <w:spacing w:after="40"/>
        <w:jc w:val="center"/>
      </w:pPr>
      <w:r>
        <w:drawing>
          <wp:inline xmlns:a="http://schemas.openxmlformats.org/drawingml/2006/main" xmlns:pic="http://schemas.openxmlformats.org/drawingml/2006/picture">
            <wp:extent cx="6048000" cy="3801600"/>
            <wp:docPr id="5" name="Picture 5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t3_v09_extrun.png"/>
                    <pic:cNvPicPr/>
                  </pic:nvPicPr>
                  <pic:blipFill>
                    <a:blip r:embed="rId60"/>
                    <a:stretch>
                      <a:fillRect/>
                    </a:stretch>
                  </pic:blipFill>
                  <pic:spPr>
                    <a:xfrm>
                      <a:off x="0" y="0"/>
                      <a:ext cx="6048000" cy="38016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120"/>
        <w:jc w:val="center"/>
      </w:pPr>
      <w:r>
        <w:rPr>
          <w:rFonts w:ascii="DejaVu Serif" w:hAnsi="DejaVu Serif"/>
          <w:i/>
          <w:color w:val="5A5A5A"/>
          <w:sz w:val="17"/>
        </w:rPr>
        <w:t>Рисунок 4. Стадии V3–V6 и допустимые границы вывода первого теста.</w:t>
      </w:r>
    </w:p>
    <w:p>
      <w:pPr>
        <w:keepNext/>
        <w:spacing w:after="40"/>
        <w:jc w:val="left"/>
      </w:pPr>
      <w:r>
        <w:rPr>
          <w:rFonts w:ascii="DejaVu Sans" w:hAnsi="DejaVu Sans"/>
          <w:b/>
          <w:color w:val="5F6D7A"/>
          <w:sz w:val="16"/>
        </w:rPr>
        <w:t>Таблица T3-TBL-055 · tom3_v0_9.docx · 7. EXT-RUN-000/F12: замораживаемая карточка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989"/>
        <w:gridCol w:w="4989"/>
      </w:tblGrid>
      <w:tr>
        <w:trPr>
          <w:cantSplit w:val="true"/>
          <w:tblHeader w:val="true"/>
        </w:trPr>
        <w:tc>
          <w:tcPr>
            <w:tcW w:type="dxa" w:w="294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1F4775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b/>
                <w:color w:val="FFFFFF"/>
                <w:sz w:val="14"/>
              </w:rPr>
              <w:t>Поле</w:t>
            </w:r>
          </w:p>
        </w:tc>
        <w:tc>
          <w:tcPr>
            <w:tcW w:type="dxa" w:w="6690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1F4775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b/>
                <w:color w:val="FFFFFF"/>
                <w:sz w:val="14"/>
              </w:rPr>
              <w:t>Содержание</w:t>
            </w:r>
          </w:p>
        </w:tc>
      </w:tr>
      <w:tr>
        <w:trPr>
          <w:cantSplit w:val="true"/>
        </w:trPr>
        <w:tc>
          <w:tcPr>
            <w:tcW w:type="dxa" w:w="294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4"/>
              </w:rPr>
              <w:t>Registration ID</w:t>
            </w:r>
          </w:p>
        </w:tc>
        <w:tc>
          <w:tcPr>
            <w:tcW w:type="dxa" w:w="6690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EXT-RUN-000/F12</w:t>
            </w:r>
          </w:p>
        </w:tc>
      </w:tr>
      <w:tr>
        <w:trPr>
          <w:cantSplit w:val="true"/>
        </w:trPr>
        <w:tc>
          <w:tcPr>
            <w:tcW w:type="dxa" w:w="294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4"/>
              </w:rPr>
              <w:t>Hypothesis</w:t>
            </w:r>
          </w:p>
        </w:tc>
        <w:tc>
          <w:tcPr>
            <w:tcW w:type="dxa" w:w="6690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F-12 weak operational realization</w:t>
            </w:r>
          </w:p>
        </w:tc>
      </w:tr>
      <w:tr>
        <w:trPr>
          <w:cantSplit w:val="true"/>
        </w:trPr>
        <w:tc>
          <w:tcPr>
            <w:tcW w:type="dxa" w:w="294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4"/>
              </w:rPr>
              <w:t>Physical platform</w:t>
            </w:r>
          </w:p>
        </w:tc>
        <w:tc>
          <w:tcPr>
            <w:tcW w:type="dxa" w:w="6690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[ЗАПОЛНЯЕМОЕ ПОЛЕ: material/device/batch/instrument]</w:t>
            </w:r>
          </w:p>
        </w:tc>
      </w:tr>
      <w:tr>
        <w:trPr>
          <w:cantSplit w:val="true"/>
        </w:trPr>
        <w:tc>
          <w:tcPr>
            <w:tcW w:type="dxa" w:w="294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4"/>
              </w:rPr>
              <w:t>Elementary operations x,y,z</w:t>
            </w:r>
          </w:p>
        </w:tc>
        <w:tc>
          <w:tcPr>
            <w:tcW w:type="dxa" w:w="6690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[ЗАПОЛНЯЕМОЕ ПОЛЕ: pulse/load/field protocols with units]</w:t>
            </w:r>
          </w:p>
        </w:tc>
      </w:tr>
      <w:tr>
        <w:trPr>
          <w:cantSplit w:val="true"/>
        </w:trPr>
        <w:tc>
          <w:tcPr>
            <w:tcW w:type="dxa" w:w="294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4"/>
              </w:rPr>
              <w:t>Bracketed protocols</w:t>
            </w:r>
          </w:p>
        </w:tc>
        <w:tc>
          <w:tcPr>
            <w:tcW w:type="dxa" w:w="6690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b_L=(x⊙y)⊙z; b_R=x⊙(y⊙z); exact timing and reset rules [ЗАПОЛНЯЕМОЕ ПОЛЕ]</w:t>
            </w:r>
          </w:p>
        </w:tc>
      </w:tr>
      <w:tr>
        <w:trPr>
          <w:cantSplit w:val="true"/>
        </w:trPr>
        <w:tc>
          <w:tcPr>
            <w:tcW w:type="dxa" w:w="294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4"/>
              </w:rPr>
              <w:t>Domain Ω</w:t>
            </w:r>
          </w:p>
        </w:tc>
        <w:tc>
          <w:tcPr>
            <w:tcW w:type="dxa" w:w="6690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[ЗАПОЛНЯЕМОЕ ПОЛЕ: amplitudes, durations, temperature, initial state, admissible batch range]</w:t>
            </w:r>
          </w:p>
        </w:tc>
      </w:tr>
      <w:tr>
        <w:trPr>
          <w:cantSplit w:val="true"/>
        </w:trPr>
        <w:tc>
          <w:tcPr>
            <w:tcW w:type="dxa" w:w="294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4"/>
              </w:rPr>
              <w:t>Primary readout Y</w:t>
            </w:r>
          </w:p>
        </w:tc>
        <w:tc>
          <w:tcPr>
            <w:tcW w:type="dxa" w:w="6690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[ЗАПОЛНЯЕМОЕ ПОЛЕ: scalar or state-space measurement and unit Q_Y]</w:t>
            </w:r>
          </w:p>
        </w:tc>
      </w:tr>
      <w:tr>
        <w:trPr>
          <w:cantSplit w:val="true"/>
        </w:trPr>
        <w:tc>
          <w:tcPr>
            <w:tcW w:type="dxa" w:w="294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4"/>
              </w:rPr>
              <w:t>Primary estimand θ</w:t>
            </w:r>
          </w:p>
        </w:tc>
        <w:tc>
          <w:tcPr>
            <w:tcW w:type="dxa" w:w="6690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paired/matched residual E[Y_L−Y_R] after declared standard-model adjustment</w:t>
            </w:r>
          </w:p>
        </w:tc>
      </w:tr>
      <w:tr>
        <w:trPr>
          <w:cantSplit w:val="true"/>
        </w:trPr>
        <w:tc>
          <w:tcPr>
            <w:tcW w:type="dxa" w:w="294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4"/>
              </w:rPr>
              <w:t>Predicted sign</w:t>
            </w:r>
          </w:p>
        </w:tc>
        <w:tc>
          <w:tcPr>
            <w:tcW w:type="dxa" w:w="6690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[ЗАПОЛНЯЕМОЕ ПОЛЕ: + or −; cannot be chosen after data]</w:t>
            </w:r>
          </w:p>
        </w:tc>
      </w:tr>
      <w:tr>
        <w:trPr>
          <w:cantSplit w:val="true"/>
        </w:trPr>
        <w:tc>
          <w:tcPr>
            <w:tcW w:type="dxa" w:w="294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4"/>
              </w:rPr>
              <w:t>Minimum effect δ_min</w:t>
            </w:r>
          </w:p>
        </w:tc>
        <w:tc>
          <w:tcPr>
            <w:tcW w:type="dxa" w:w="6690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[ЗАПОЛНЯЕМОЕ ПОЛЕ: Q_Y and scientific justification]</w:t>
            </w:r>
          </w:p>
        </w:tc>
      </w:tr>
      <w:tr>
        <w:trPr>
          <w:cantSplit w:val="true"/>
        </w:trPr>
        <w:tc>
          <w:tcPr>
            <w:tcW w:type="dxa" w:w="294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4"/>
              </w:rPr>
              <w:t>Null model H0</w:t>
            </w:r>
          </w:p>
        </w:tc>
        <w:tc>
          <w:tcPr>
            <w:tcW w:type="dxa" w:w="6690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known nonlinearities + memory/hysteresis + order + drift explain the contrast; residual θ=0</w:t>
            </w:r>
          </w:p>
        </w:tc>
      </w:tr>
      <w:tr>
        <w:trPr>
          <w:cantSplit w:val="true"/>
        </w:trPr>
        <w:tc>
          <w:tcPr>
            <w:tcW w:type="dxa" w:w="294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4"/>
              </w:rPr>
              <w:t>Alternative H1</w:t>
            </w:r>
          </w:p>
        </w:tc>
        <w:tc>
          <w:tcPr>
            <w:tcW w:type="dxa" w:w="6690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predeclared sign·θ ≥ δ_min on Ω</w:t>
            </w:r>
          </w:p>
        </w:tc>
      </w:tr>
      <w:tr>
        <w:trPr>
          <w:cantSplit w:val="true"/>
        </w:trPr>
        <w:tc>
          <w:tcPr>
            <w:tcW w:type="dxa" w:w="294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4"/>
              </w:rPr>
              <w:t>Independent executor</w:t>
            </w:r>
          </w:p>
        </w:tc>
        <w:tc>
          <w:tcPr>
            <w:tcW w:type="dxa" w:w="6690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[ЗАПОЛНЯЕМОЕ ПОЛЕ: group/institution; no model-tuning role]</w:t>
            </w:r>
          </w:p>
        </w:tc>
      </w:tr>
      <w:tr>
        <w:trPr>
          <w:cantSplit w:val="true"/>
        </w:trPr>
        <w:tc>
          <w:tcPr>
            <w:tcW w:type="dxa" w:w="294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4"/>
              </w:rPr>
              <w:t>Status</w:t>
            </w:r>
          </w:p>
        </w:tc>
        <w:tc>
          <w:tcPr>
            <w:tcW w:type="dxa" w:w="6690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DRAFT EMP-PLAN; NOT FROZEN; NOT EXECUTED</w:t>
            </w:r>
          </w:p>
        </w:tc>
      </w:tr>
    </w:tbl>
    <w:p>
      <w:pPr>
        <w:spacing w:after="20"/>
      </w:pPr>
    </w:p>
    <w:p>
      <w:pPr>
        <w:spacing w:after="40"/>
      </w:pPr>
    </w:p>
    <w:p>
      <w:pPr>
        <w:pStyle w:val="Heading2"/>
        <w:keepNext w:val="1"/>
      </w:pPr>
      <w:r>
        <w:t>Правила решения</w:t>
      </w:r>
    </w:p>
    <w:p>
      <w:pPr>
        <w:keepNext/>
        <w:spacing w:after="40"/>
        <w:jc w:val="left"/>
      </w:pPr>
      <w:r>
        <w:rPr>
          <w:rFonts w:ascii="DejaVu Sans" w:hAnsi="DejaVu Sans"/>
          <w:b/>
          <w:color w:val="5F6D7A"/>
          <w:sz w:val="16"/>
        </w:rPr>
        <w:t>T3-LOC-091 · источник: tom3_v0_9.docx · раздел: 8. Показатель, мощность и правила решения</w:t>
      </w: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Для paired design первичная статистика строится по d_i=Y_{L,i}−Y_{R,i} после заранее объявленной correction model. Плановый размер выборки может быть рассчитан по пилотной, не подтверждающей оценке σ_d:</w:t>
      </w:r>
    </w:p>
    <w:p>
      <w:pPr>
        <w:keepNext/>
        <w:spacing w:after="40"/>
        <w:jc w:val="center"/>
      </w:pPr>
      <w:r>
        <w:rPr>
          <w:rFonts w:ascii="DejaVu Sans" w:hAnsi="DejaVu Sans"/>
          <w:b/>
          <w:color w:val="5F6D7A"/>
          <w:sz w:val="16"/>
        </w:rPr>
        <w:t>Формула T3-EQ-0151</w:t>
      </w:r>
    </w:p>
    <w:p>
      <w:pPr>
        <w:spacing w:before="80" w:after="100"/>
        <w:jc w:val="center"/>
      </w:pPr>
      <w:r>
        <w:rPr>
          <w:rFonts w:ascii="DejaVu Serif" w:hAnsi="DejaVu Serif"/>
          <w:i/>
          <w:sz w:val="21"/>
        </w:rPr>
        <w:t>n ≥ [(z_{1−α*/2}+z_{1−β}) σ_d / δ_min]²,</w:t>
      </w: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где α* учитывает глобальную множественность, а 1−β — требуемая мощность. σ_d, α*, β и inflation for clustering должны быть заморожены до подтверждающего набора.</w:t>
      </w:r>
    </w:p>
    <w:p>
      <w:pPr>
        <w:keepNext/>
        <w:spacing w:after="40"/>
        <w:jc w:val="left"/>
      </w:pPr>
      <w:r>
        <w:rPr>
          <w:rFonts w:ascii="DejaVu Sans" w:hAnsi="DejaVu Sans"/>
          <w:b/>
          <w:color w:val="5F6D7A"/>
          <w:sz w:val="16"/>
        </w:rPr>
        <w:t>Таблица T3-TBL-056 · tom3_v0_9.docx · 8. Показатель, мощность и правила решения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989"/>
        <w:gridCol w:w="4989"/>
      </w:tblGrid>
      <w:tr>
        <w:trPr>
          <w:cantSplit w:val="true"/>
          <w:tblHeader w:val="true"/>
        </w:trPr>
        <w:tc>
          <w:tcPr>
            <w:tcW w:type="dxa" w:w="311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1F4775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b/>
                <w:color w:val="FFFFFF"/>
                <w:sz w:val="14"/>
              </w:rPr>
              <w:t>Результат</w:t>
            </w:r>
          </w:p>
        </w:tc>
        <w:tc>
          <w:tcPr>
            <w:tcW w:type="dxa" w:w="6520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1F4775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b/>
                <w:color w:val="FFFFFF"/>
                <w:sz w:val="14"/>
              </w:rPr>
              <w:t>Правило</w:t>
            </w:r>
          </w:p>
        </w:tc>
      </w:tr>
      <w:tr>
        <w:trPr>
          <w:cantSplit w:val="true"/>
        </w:trPr>
        <w:tc>
          <w:tcPr>
            <w:tcW w:type="dxa" w:w="311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Поддержка конкретной реализации</w:t>
            </w:r>
          </w:p>
        </w:tc>
        <w:tc>
          <w:tcPr>
            <w:tcW w:type="dxa" w:w="6520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adjusted lower confidence bound for predicted sign·θ &gt; δ_min; quality gates PASS; V5 independent replication PASS</w:t>
            </w:r>
          </w:p>
        </w:tc>
      </w:tr>
      <w:tr>
        <w:trPr>
          <w:cantSplit w:val="true"/>
        </w:trPr>
        <w:tc>
          <w:tcPr>
            <w:tcW w:type="dxa" w:w="311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Фальсификация обязательного эффекта</w:t>
            </w:r>
          </w:p>
        </w:tc>
        <w:tc>
          <w:tcPr>
            <w:tcW w:type="dxa" w:w="6520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99% upper confidence bound for |θ| &lt; δ_min после полного systematic budget</w:t>
            </w:r>
          </w:p>
        </w:tc>
      </w:tr>
      <w:tr>
        <w:trPr>
          <w:cantSplit w:val="true"/>
        </w:trPr>
        <w:tc>
          <w:tcPr>
            <w:tcW w:type="dxa" w:w="311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Противоположный знак</w:t>
            </w:r>
          </w:p>
        </w:tc>
        <w:tc>
          <w:tcPr>
            <w:tcW w:type="dxa" w:w="6520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воспроизводимый знак, противоположный универсальному предсказанию, фальсифицирует эту версию</w:t>
            </w:r>
          </w:p>
        </w:tc>
      </w:tr>
      <w:tr>
        <w:trPr>
          <w:cantSplit w:val="true"/>
        </w:trPr>
        <w:tc>
          <w:tcPr>
            <w:tcW w:type="dxa" w:w="311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Промежуточный/широкий интервал</w:t>
            </w:r>
          </w:p>
        </w:tc>
        <w:tc>
          <w:tcPr>
            <w:tcW w:type="dxa" w:w="6520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INCONCLUSIVE / ABSTAIN; не считается поддержкой</w:t>
            </w:r>
          </w:p>
        </w:tc>
      </w:tr>
      <w:tr>
        <w:trPr>
          <w:cantSplit w:val="true"/>
        </w:trPr>
        <w:tc>
          <w:tcPr>
            <w:tcW w:type="dxa" w:w="311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Только лучший fit</w:t>
            </w:r>
          </w:p>
        </w:tc>
        <w:tc>
          <w:tcPr>
            <w:tcW w:type="dxa" w:w="6520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недостаточно без заранее предсказанных знака, масштаба, controls и replication</w:t>
            </w:r>
          </w:p>
        </w:tc>
      </w:tr>
    </w:tbl>
    <w:p>
      <w:pPr>
        <w:spacing w:after="2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978"/>
      </w:tblGrid>
      <w:tr>
        <w:trPr>
          <w:cantSplit w:val="true"/>
        </w:trPr>
        <w:tc>
          <w:tcPr>
            <w:tcW w:type="dxa" w:w="9638"/>
            <w:shd w:fill="FBECEC"/>
            <w:tcMar>
              <w:top w:w="110" w:type="dxa"/>
              <w:start w:w="130" w:type="dxa"/>
              <w:bottom w:w="110" w:type="dxa"/>
              <w:end w:w="130" w:type="dxa"/>
            </w:tcMar>
            <w:tcBorders>
              <w:top w:val="single" w:sz="6" w:color="9D2C2C"/>
              <w:left w:val="single" w:sz="10" w:color="9D2C2C"/>
              <w:bottom w:val="single" w:sz="6" w:color="9D2C2C"/>
              <w:right w:val="single" w:sz="6" w:color="9D2C2C"/>
            </w:tcBorders>
          </w:tcPr>
          <w:p>
            <w:pPr>
              <w:spacing w:line="259" w:lineRule="auto"/>
              <w:jc w:val="left"/>
            </w:pPr>
            <w:r>
              <w:rPr>
                <w:rFonts w:ascii="DejaVu Sans" w:hAnsi="DejaVu Sans"/>
                <w:b/>
                <w:color w:val="9D2C2C"/>
                <w:sz w:val="19"/>
              </w:rPr>
              <w:t xml:space="preserve">MULTIPLICITY. </w:t>
            </w:r>
            <w:r>
              <w:rPr>
                <w:rFonts w:ascii="DejaVu Serif" w:hAnsi="DejaVu Serif"/>
                <w:sz w:val="19"/>
              </w:rPr>
              <w:t>Один primary contrast тестируется без скрытого перебора. Все вторичные endpoints, диапазоны Ω, платформы и подгруппы перечисляются заранее; для семейства вторичных тестов используется [ЗАПОЛНЯЕМОЕ ПОЛЕ: Holm/другая обоснованная процедура].</w:t>
            </w:r>
          </w:p>
        </w:tc>
      </w:tr>
    </w:tbl>
    <w:p>
      <w:pPr>
        <w:spacing w:after="40" w:before="0"/>
      </w:pPr>
    </w:p>
    <w:p>
      <w:pPr>
        <w:spacing w:after="40"/>
      </w:pPr>
    </w:p>
    <w:p>
      <w:pPr>
        <w:pStyle w:val="Heading2"/>
        <w:keepNext w:val="1"/>
      </w:pPr>
      <w:r>
        <w:t>Слепое разделение и систематики</w:t>
      </w:r>
    </w:p>
    <w:p>
      <w:pPr>
        <w:keepNext/>
        <w:spacing w:after="40"/>
        <w:jc w:val="left"/>
      </w:pPr>
      <w:r>
        <w:rPr>
          <w:rFonts w:ascii="DejaVu Sans" w:hAnsi="DejaVu Sans"/>
          <w:b/>
          <w:color w:val="5F6D7A"/>
          <w:sz w:val="16"/>
        </w:rPr>
        <w:t>T3-LOC-092 · источник: tom3_v0_9.docx · раздел: 9. Исключения, слепое разделение и контроль систематик</w:t>
      </w:r>
    </w:p>
    <w:p>
      <w:pPr>
        <w:keepNext/>
        <w:spacing w:after="40"/>
        <w:jc w:val="left"/>
      </w:pPr>
      <w:r>
        <w:rPr>
          <w:rFonts w:ascii="DejaVu Sans" w:hAnsi="DejaVu Sans"/>
          <w:b/>
          <w:color w:val="5F6D7A"/>
          <w:sz w:val="16"/>
        </w:rPr>
        <w:t>Таблица T3-TBL-057 · tom3_v0_9.docx · 9. Исключения, слепое разделение и контроль систематик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989"/>
        <w:gridCol w:w="4989"/>
      </w:tblGrid>
      <w:tr>
        <w:trPr>
          <w:cantSplit w:val="true"/>
          <w:tblHeader w:val="true"/>
        </w:trPr>
        <w:tc>
          <w:tcPr>
            <w:tcW w:type="dxa" w:w="255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1F4775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b/>
                <w:color w:val="FFFFFF"/>
                <w:sz w:val="14"/>
              </w:rPr>
              <w:t>Элемент</w:t>
            </w:r>
          </w:p>
        </w:tc>
        <w:tc>
          <w:tcPr>
            <w:tcW w:type="dxa" w:w="708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1F4775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b/>
                <w:color w:val="FFFFFF"/>
                <w:sz w:val="14"/>
              </w:rPr>
              <w:t>Замороженное требование</w:t>
            </w:r>
          </w:p>
        </w:tc>
      </w:tr>
      <w:tr>
        <w:trPr>
          <w:cantSplit w:val="true"/>
        </w:trPr>
        <w:tc>
          <w:tcPr>
            <w:tcW w:type="dxa" w:w="255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4"/>
              </w:rPr>
              <w:t>Calibration set</w:t>
            </w:r>
          </w:p>
        </w:tc>
        <w:tc>
          <w:tcPr>
            <w:tcW w:type="dxa" w:w="708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только настройка прибора и correction model; не входит в confirmatory inference</w:t>
            </w:r>
          </w:p>
        </w:tc>
      </w:tr>
      <w:tr>
        <w:trPr>
          <w:cantSplit w:val="true"/>
        </w:trPr>
        <w:tc>
          <w:tcPr>
            <w:tcW w:type="dxa" w:w="255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4"/>
              </w:rPr>
              <w:t>Exploratory set</w:t>
            </w:r>
          </w:p>
        </w:tc>
        <w:tc>
          <w:tcPr>
            <w:tcW w:type="dxa" w:w="708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выбор модели систематик; labels могут быть открыты; результаты не подтверждающие</w:t>
            </w:r>
          </w:p>
        </w:tc>
      </w:tr>
      <w:tr>
        <w:trPr>
          <w:cantSplit w:val="true"/>
        </w:trPr>
        <w:tc>
          <w:tcPr>
            <w:tcW w:type="dxa" w:w="255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4"/>
              </w:rPr>
              <w:t>Confirmatory set</w:t>
            </w:r>
          </w:p>
        </w:tc>
        <w:tc>
          <w:tcPr>
            <w:tcW w:type="dxa" w:w="708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labels b_L/b_R скрыты до data lock; immutable analysis script</w:t>
            </w:r>
          </w:p>
        </w:tc>
      </w:tr>
      <w:tr>
        <w:trPr>
          <w:cantSplit w:val="true"/>
        </w:trPr>
        <w:tc>
          <w:tcPr>
            <w:tcW w:type="dxa" w:w="255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4"/>
              </w:rPr>
              <w:t>Exclusion rule</w:t>
            </w:r>
          </w:p>
        </w:tc>
        <w:tc>
          <w:tcPr>
            <w:tcW w:type="dxa" w:w="708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[ЗАПОЛНЯЕМОЕ ПОЛЕ: saturation, failed reset, temperature excursion, missing log]; rule applied blind</w:t>
            </w:r>
          </w:p>
        </w:tc>
      </w:tr>
      <w:tr>
        <w:trPr>
          <w:cantSplit w:val="true"/>
        </w:trPr>
        <w:tc>
          <w:tcPr>
            <w:tcW w:type="dxa" w:w="255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4"/>
              </w:rPr>
              <w:t>Controls</w:t>
            </w:r>
          </w:p>
        </w:tc>
        <w:tc>
          <w:tcPr>
            <w:tcW w:type="dxa" w:w="708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associative simulator; known noncommutative-associative system; sham; order swap; washout; drift monitor</w:t>
            </w:r>
          </w:p>
        </w:tc>
      </w:tr>
      <w:tr>
        <w:trPr>
          <w:cantSplit w:val="true"/>
        </w:trPr>
        <w:tc>
          <w:tcPr>
            <w:tcW w:type="dxa" w:w="255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4"/>
              </w:rPr>
              <w:t>Randomization</w:t>
            </w:r>
          </w:p>
        </w:tc>
        <w:tc>
          <w:tcPr>
            <w:tcW w:type="dxa" w:w="708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balanced order, batch and time blocks; seed and schedule hashed before run</w:t>
            </w:r>
          </w:p>
        </w:tc>
      </w:tr>
      <w:tr>
        <w:trPr>
          <w:cantSplit w:val="true"/>
        </w:trPr>
        <w:tc>
          <w:tcPr>
            <w:tcW w:type="dxa" w:w="255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4"/>
              </w:rPr>
              <w:t>Systematics</w:t>
            </w:r>
          </w:p>
        </w:tc>
        <w:tc>
          <w:tcPr>
            <w:tcW w:type="dxa" w:w="708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hysteresis, fatigue, drift, non-equivalent operations, residual memory, thermal coupling, analyst feedback</w:t>
            </w:r>
          </w:p>
        </w:tc>
      </w:tr>
    </w:tbl>
    <w:p>
      <w:pPr>
        <w:spacing w:after="20"/>
      </w:pPr>
    </w:p>
    <w:p>
      <w:pPr>
        <w:spacing w:after="40"/>
      </w:pPr>
    </w:p>
    <w:p>
      <w:pPr>
        <w:pStyle w:val="Heading2"/>
        <w:keepNext w:val="1"/>
      </w:pPr>
      <w:r>
        <w:t>Стадии V3-V6</w:t>
      </w:r>
    </w:p>
    <w:p>
      <w:pPr>
        <w:keepNext/>
        <w:spacing w:after="40"/>
        <w:jc w:val="left"/>
      </w:pPr>
      <w:r>
        <w:rPr>
          <w:rFonts w:ascii="DejaVu Sans" w:hAnsi="DejaVu Sans"/>
          <w:b/>
          <w:color w:val="5F6D7A"/>
          <w:sz w:val="16"/>
        </w:rPr>
        <w:t>T3-LOC-093 · источник: tom3_v0_9.docx · раздел: 10. Стадии V3–V6</w:t>
      </w:r>
    </w:p>
    <w:p>
      <w:pPr>
        <w:keepNext/>
        <w:spacing w:after="40"/>
        <w:jc w:val="left"/>
      </w:pPr>
      <w:r>
        <w:rPr>
          <w:rFonts w:ascii="DejaVu Sans" w:hAnsi="DejaVu Sans"/>
          <w:b/>
          <w:color w:val="5F6D7A"/>
          <w:sz w:val="16"/>
        </w:rPr>
        <w:t>Таблица T3-TBL-058 · tom3_v0_9.docx · 10. Стадии V3–V6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326"/>
        <w:gridCol w:w="3326"/>
        <w:gridCol w:w="3326"/>
      </w:tblGrid>
      <w:tr>
        <w:trPr>
          <w:cantSplit w:val="true"/>
          <w:tblHeader w:val="true"/>
        </w:trPr>
        <w:tc>
          <w:tcPr>
            <w:tcW w:type="dxa" w:w="192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1F4775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b/>
                <w:color w:val="FFFFFF"/>
                <w:sz w:val="14"/>
              </w:rPr>
              <w:t>Стадия</w:t>
            </w:r>
          </w:p>
        </w:tc>
        <w:tc>
          <w:tcPr>
            <w:tcW w:type="dxa" w:w="5556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1F4775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b/>
                <w:color w:val="FFFFFF"/>
                <w:sz w:val="14"/>
              </w:rPr>
              <w:t>Требование</w:t>
            </w:r>
          </w:p>
        </w:tc>
        <w:tc>
          <w:tcPr>
            <w:tcW w:type="dxa" w:w="215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1F4775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b/>
                <w:color w:val="FFFFFF"/>
                <w:sz w:val="14"/>
              </w:rPr>
              <w:t>Текущий статус</w:t>
            </w:r>
          </w:p>
        </w:tc>
      </w:tr>
      <w:tr>
        <w:trPr>
          <w:cantSplit w:val="true"/>
        </w:trPr>
        <w:tc>
          <w:tcPr>
            <w:tcW w:type="dxa" w:w="192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4"/>
              </w:rPr>
              <w:t>V3 preregistration</w:t>
            </w:r>
          </w:p>
        </w:tc>
        <w:tc>
          <w:tcPr>
            <w:tcW w:type="dxa" w:w="5556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model version, Ω, primary estimand, δ_min, exclusions, multiplicity, code/data manifest, hashes</w:t>
            </w:r>
          </w:p>
        </w:tc>
        <w:tc>
          <w:tcPr>
            <w:tcW w:type="dxa" w:w="215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OPEN: mandatory fields remain</w:t>
            </w:r>
          </w:p>
        </w:tc>
      </w:tr>
      <w:tr>
        <w:trPr>
          <w:cantSplit w:val="true"/>
        </w:trPr>
        <w:tc>
          <w:tcPr>
            <w:tcW w:type="dxa" w:w="192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4"/>
              </w:rPr>
              <w:t>V4 blind confirmation</w:t>
            </w:r>
          </w:p>
        </w:tc>
        <w:tc>
          <w:tcPr>
            <w:tcW w:type="dxa" w:w="5556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separate calibration/exploration/confirmation; hidden primary labels; no filter tuning</w:t>
            </w:r>
          </w:p>
        </w:tc>
        <w:tc>
          <w:tcPr>
            <w:tcW w:type="dxa" w:w="215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NOT STARTED</w:t>
            </w:r>
          </w:p>
        </w:tc>
      </w:tr>
      <w:tr>
        <w:trPr>
          <w:cantSplit w:val="true"/>
        </w:trPr>
        <w:tc>
          <w:tcPr>
            <w:tcW w:type="dxa" w:w="192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4"/>
              </w:rPr>
              <w:t>V5 independent reproduction</w:t>
            </w:r>
          </w:p>
        </w:tc>
        <w:tc>
          <w:tcPr>
            <w:tcW w:type="dxa" w:w="5556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different group and device/batch or independent physical array</w:t>
            </w:r>
          </w:p>
        </w:tc>
        <w:tc>
          <w:tcPr>
            <w:tcW w:type="dxa" w:w="215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NOT STARTED</w:t>
            </w:r>
          </w:p>
        </w:tc>
      </w:tr>
      <w:tr>
        <w:trPr>
          <w:cantSplit w:val="true"/>
        </w:trPr>
        <w:tc>
          <w:tcPr>
            <w:tcW w:type="dxa" w:w="192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4"/>
              </w:rPr>
              <w:t>V6 limited conclusion</w:t>
            </w:r>
          </w:p>
        </w:tc>
        <w:tc>
          <w:tcPr>
            <w:tcW w:type="dxa" w:w="5556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claim restricted to platform, Ω, precision, null and protocol</w:t>
            </w:r>
          </w:p>
        </w:tc>
        <w:tc>
          <w:tcPr>
            <w:tcW w:type="dxa" w:w="215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RULE CLOSED; result absent</w:t>
            </w:r>
          </w:p>
        </w:tc>
      </w:tr>
    </w:tbl>
    <w:p>
      <w:pPr>
        <w:spacing w:after="2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978"/>
      </w:tblGrid>
      <w:tr>
        <w:trPr>
          <w:cantSplit w:val="true"/>
        </w:trPr>
        <w:tc>
          <w:tcPr>
            <w:tcW w:type="dxa" w:w="9638"/>
            <w:shd w:fill="FBECEC"/>
            <w:tcMar>
              <w:top w:w="110" w:type="dxa"/>
              <w:start w:w="130" w:type="dxa"/>
              <w:bottom w:w="110" w:type="dxa"/>
              <w:end w:w="130" w:type="dxa"/>
            </w:tcMar>
            <w:tcBorders>
              <w:top w:val="single" w:sz="6" w:color="9D2C2C"/>
              <w:left w:val="single" w:sz="10" w:color="9D2C2C"/>
              <w:bottom w:val="single" w:sz="6" w:color="9D2C2C"/>
              <w:right w:val="single" w:sz="6" w:color="9D2C2C"/>
            </w:tcBorders>
          </w:tcPr>
          <w:p>
            <w:pPr>
              <w:spacing w:line="259" w:lineRule="auto"/>
              <w:jc w:val="left"/>
            </w:pPr>
            <w:r>
              <w:rPr>
                <w:rFonts w:ascii="DejaVu Sans" w:hAnsi="DejaVu Sans"/>
                <w:b/>
                <w:color w:val="9D2C2C"/>
                <w:sz w:val="19"/>
              </w:rPr>
              <w:t xml:space="preserve">EXT-RUN STATUS. </w:t>
            </w:r>
            <w:r>
              <w:rPr>
                <w:rFonts w:ascii="DejaVu Serif" w:hAnsi="DejaVu Serif"/>
                <w:sz w:val="19"/>
              </w:rPr>
              <w:t>Карточка не получает метку FROZEN, пока хотя бы одно обязательное поле V3 пусто. Внутренний запуск тем же авторским контуром не считается V5.</w:t>
            </w:r>
          </w:p>
        </w:tc>
      </w:tr>
    </w:tbl>
    <w:p>
      <w:pPr>
        <w:spacing w:after="40" w:before="0"/>
      </w:pPr>
    </w:p>
    <w:p>
      <w:pPr>
        <w:spacing w:after="40"/>
      </w:pPr>
    </w:p>
    <w:p>
      <w:pPr>
        <w:pStyle w:val="Heading2"/>
        <w:keepNext w:val="1"/>
      </w:pPr>
      <w:r>
        <w:t>Код, данные и хеши</w:t>
      </w:r>
    </w:p>
    <w:p>
      <w:pPr>
        <w:keepNext/>
        <w:spacing w:after="40"/>
        <w:jc w:val="left"/>
      </w:pPr>
      <w:r>
        <w:rPr>
          <w:rFonts w:ascii="DejaVu Sans" w:hAnsi="DejaVu Sans"/>
          <w:b/>
          <w:color w:val="5F6D7A"/>
          <w:sz w:val="16"/>
        </w:rPr>
        <w:t>T3-LOC-094 · источник: tom3_v0_9.docx · раздел: 11. Код, данные и контрольные хеши будущего запуска</w:t>
      </w:r>
    </w:p>
    <w:p>
      <w:pPr>
        <w:keepNext/>
        <w:spacing w:after="40"/>
        <w:jc w:val="left"/>
      </w:pPr>
      <w:r>
        <w:rPr>
          <w:rFonts w:ascii="DejaVu Sans" w:hAnsi="DejaVu Sans"/>
          <w:b/>
          <w:color w:val="5F6D7A"/>
          <w:sz w:val="16"/>
        </w:rPr>
        <w:t>Таблица T3-TBL-059 · tom3_v0_9.docx · 11. Код, данные и контрольные хеши будущего запуска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989"/>
        <w:gridCol w:w="4989"/>
      </w:tblGrid>
      <w:tr>
        <w:trPr>
          <w:cantSplit w:val="true"/>
          <w:tblHeader w:val="true"/>
        </w:trPr>
        <w:tc>
          <w:tcPr>
            <w:tcW w:type="dxa" w:w="3402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1F4775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b/>
                <w:color w:val="FFFFFF"/>
                <w:sz w:val="14"/>
              </w:rPr>
              <w:t>Объект</w:t>
            </w:r>
          </w:p>
        </w:tc>
        <w:tc>
          <w:tcPr>
            <w:tcW w:type="dxa" w:w="6236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1F4775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b/>
                <w:color w:val="FFFFFF"/>
                <w:sz w:val="14"/>
              </w:rPr>
              <w:t>Контроль</w:t>
            </w:r>
          </w:p>
        </w:tc>
      </w:tr>
      <w:tr>
        <w:trPr>
          <w:cantSplit w:val="true"/>
        </w:trPr>
        <w:tc>
          <w:tcPr>
            <w:tcW w:type="dxa" w:w="3402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protocol.pdf/docx</w:t>
            </w:r>
          </w:p>
        </w:tc>
        <w:tc>
          <w:tcPr>
            <w:tcW w:type="dxa" w:w="6236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[ЗАПОЛНЯЕМОЕ ПОЛЕ: SHA-256]</w:t>
            </w:r>
          </w:p>
        </w:tc>
      </w:tr>
      <w:tr>
        <w:trPr>
          <w:cantSplit w:val="true"/>
        </w:trPr>
        <w:tc>
          <w:tcPr>
            <w:tcW w:type="dxa" w:w="3402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analysis code repository/commit</w:t>
            </w:r>
          </w:p>
        </w:tc>
        <w:tc>
          <w:tcPr>
            <w:tcW w:type="dxa" w:w="6236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[ЗАПОЛНЯЕМОЕ ПОЛЕ]</w:t>
            </w:r>
          </w:p>
        </w:tc>
      </w:tr>
      <w:tr>
        <w:trPr>
          <w:cantSplit w:val="true"/>
        </w:trPr>
        <w:tc>
          <w:tcPr>
            <w:tcW w:type="dxa" w:w="3402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environment/container</w:t>
            </w:r>
          </w:p>
        </w:tc>
        <w:tc>
          <w:tcPr>
            <w:tcW w:type="dxa" w:w="6236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[ЗАПОЛНЯЕМОЕ ПОЛЕ]</w:t>
            </w:r>
          </w:p>
        </w:tc>
      </w:tr>
      <w:tr>
        <w:trPr>
          <w:cantSplit w:val="true"/>
        </w:trPr>
        <w:tc>
          <w:tcPr>
            <w:tcW w:type="dxa" w:w="3402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raw data manifest</w:t>
            </w:r>
          </w:p>
        </w:tc>
        <w:tc>
          <w:tcPr>
            <w:tcW w:type="dxa" w:w="6236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[ЗАПОЛНЯЕМОЕ ПОЛЕ]</w:t>
            </w:r>
          </w:p>
        </w:tc>
      </w:tr>
      <w:tr>
        <w:trPr>
          <w:cantSplit w:val="true"/>
        </w:trPr>
        <w:tc>
          <w:tcPr>
            <w:tcW w:type="dxa" w:w="3402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calibration data hash</w:t>
            </w:r>
          </w:p>
        </w:tc>
        <w:tc>
          <w:tcPr>
            <w:tcW w:type="dxa" w:w="6236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[ЗАПОЛНЯЕМОЕ ПОЛЕ]</w:t>
            </w:r>
          </w:p>
        </w:tc>
      </w:tr>
      <w:tr>
        <w:trPr>
          <w:cantSplit w:val="true"/>
        </w:trPr>
        <w:tc>
          <w:tcPr>
            <w:tcW w:type="dxa" w:w="3402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confirmatory data hash</w:t>
            </w:r>
          </w:p>
        </w:tc>
        <w:tc>
          <w:tcPr>
            <w:tcW w:type="dxa" w:w="6236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created after sealed acquisition; not known at preregistration</w:t>
            </w:r>
          </w:p>
        </w:tc>
      </w:tr>
      <w:tr>
        <w:trPr>
          <w:cantSplit w:val="true"/>
        </w:trPr>
        <w:tc>
          <w:tcPr>
            <w:tcW w:type="dxa" w:w="3402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randomization schedule hash</w:t>
            </w:r>
          </w:p>
        </w:tc>
        <w:tc>
          <w:tcPr>
            <w:tcW w:type="dxa" w:w="6236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[ЗАПОЛНЯЕМОЕ ПОЛЕ]</w:t>
            </w:r>
          </w:p>
        </w:tc>
      </w:tr>
      <w:tr>
        <w:trPr>
          <w:cantSplit w:val="true"/>
        </w:trPr>
        <w:tc>
          <w:tcPr>
            <w:tcW w:type="dxa" w:w="3402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exclusion log</w:t>
            </w:r>
          </w:p>
        </w:tc>
        <w:tc>
          <w:tcPr>
            <w:tcW w:type="dxa" w:w="6236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append-only; hash chain [ЗАПОЛНЯЕМОЕ ПОЛЕ]</w:t>
            </w:r>
          </w:p>
        </w:tc>
      </w:tr>
      <w:tr>
        <w:trPr>
          <w:cantSplit w:val="true"/>
        </w:trPr>
        <w:tc>
          <w:tcPr>
            <w:tcW w:type="dxa" w:w="3402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independent report</w:t>
            </w:r>
          </w:p>
        </w:tc>
        <w:tc>
          <w:tcPr>
            <w:tcW w:type="dxa" w:w="6236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[ЗАПОЛНЯЕМОЕ ПОЛЕ]</w:t>
            </w:r>
          </w:p>
        </w:tc>
      </w:tr>
    </w:tbl>
    <w:p>
      <w:pPr>
        <w:spacing w:after="20"/>
      </w:pPr>
    </w:p>
    <w:p>
      <w:pPr>
        <w:spacing w:after="40"/>
      </w:pPr>
    </w:p>
    <w:p>
      <w:r>
        <w:br w:type="page"/>
      </w:r>
    </w:p>
    <w:p>
      <w:pPr>
        <w:pStyle w:val="Heading1"/>
        <w:keepNext w:val="1"/>
      </w:pPr>
      <w:r>
        <w:t>Глава 21. KLT-RBD/RPD как вычислительная память физики</w:t>
      </w:r>
    </w:p>
    <w:p>
      <w:pPr>
        <w:keepNext/>
        <w:spacing w:after="80" w:before="0" w:line="240" w:lineRule="auto"/>
        <w:jc w:val="left"/>
      </w:pPr>
      <w:r>
        <w:rPr>
          <w:rFonts w:ascii="DejaVu Sans" w:hAnsi="DejaVu Sans" w:eastAsia="DejaVu Sans"/>
          <w:b w:val="0"/>
          <w:i w:val="0"/>
          <w:color w:val="6B7480"/>
          <w:sz w:val="17"/>
        </w:rPr>
        <w:t>T3-CH-21 · master locator · T3-EDIT-v0.17</w:t>
      </w:r>
    </w:p>
    <w:p>
      <w:pPr>
        <w:pStyle w:val="Heading2"/>
        <w:spacing w:before="160" w:after="100"/>
        <w:keepNext w:val="1"/>
      </w:pPr>
      <w:r>
        <w:t>Понятное введение к главе</w:t>
      </w:r>
    </w:p>
    <w:p>
      <w:pPr>
        <w:spacing w:after="80"/>
      </w:pPr>
      <w:r>
        <w:rPr>
          <w:rFonts w:ascii="DejaVu Sans" w:hAnsi="DejaVu Sans" w:eastAsia="DejaVu Sans"/>
          <w:color w:val="647080"/>
          <w:sz w:val="17"/>
        </w:rPr>
        <w:t>T3-EXPL-21 · поясняющий блок · T3-EDIT-v0.17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5" w:space="0" w:color="B8C4D3"/>
          <w:left w:val="single" w:sz="5" w:space="0" w:color="B8C4D3"/>
          <w:bottom w:val="single" w:sz="5" w:space="0" w:color="B8C4D3"/>
          <w:right w:val="single" w:sz="5" w:space="0" w:color="B8C4D3"/>
          <w:insideH w:val="single" w:sz="5" w:space="0" w:color="B8C4D3"/>
          <w:insideV w:val="single" w:sz="5" w:space="0" w:color="B8C4D3"/>
        </w:tblBorders>
      </w:tblPr>
      <w:tblGrid>
        <w:gridCol w:w="2900"/>
        <w:gridCol w:w="6820"/>
      </w:tblGrid>
      <w:tr>
        <w:trPr>
          <w:cantSplit/>
        </w:trPr>
        <w:tc>
          <w:tcPr>
            <w:tcW w:type="dxa" w:w="2900"/>
            <w:vAlign w:val="center"/>
            <w:tcMar>
              <w:top w:w="95" w:type="dxa"/>
              <w:start w:w="90" w:type="dxa"/>
              <w:bottom w:w="95" w:type="dxa"/>
              <w:end w:w="90" w:type="dxa"/>
            </w:tcMar>
            <w:shd w:fill="244D7B"/>
          </w:tcPr>
          <w:p>
            <w:pPr>
              <w:spacing w:after="0" w:line="240" w:lineRule="auto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6"/>
              </w:rPr>
              <w:t>ЦЕНТРАЛЬНЫЙ ВОПРОС</w:t>
            </w:r>
          </w:p>
        </w:tc>
        <w:tc>
          <w:tcPr>
            <w:tcW w:type="dxa" w:w="6820"/>
            <w:vAlign w:val="center"/>
            <w:tcMar>
              <w:top w:w="95" w:type="dxa"/>
              <w:start w:w="120" w:type="dxa"/>
              <w:bottom w:w="95" w:type="dxa"/>
              <w:end w:w="120" w:type="dxa"/>
            </w:tcMar>
            <w:shd w:fill="EAF0F7"/>
          </w:tcPr>
          <w:p>
            <w:pPr>
              <w:spacing w:after="0" w:line="252" w:lineRule="auto"/>
              <w:jc w:val="left"/>
            </w:pPr>
            <w:r>
              <w:rPr>
                <w:rFonts w:ascii="DejaVu Serif" w:hAnsi="DejaVu Serif" w:eastAsia="DejaVu Serif"/>
                <w:sz w:val="18"/>
              </w:rPr>
              <w:t>Как хранить источники, формулы, доказательства, блокеры, версии и прогнозные кандидаты так, чтобы ни один вывод не потерял происхождение?</w:t>
            </w:r>
          </w:p>
        </w:tc>
      </w:tr>
      <w:tr>
        <w:trPr>
          <w:cantSplit/>
        </w:trPr>
        <w:tc>
          <w:tcPr>
            <w:tcW w:type="dxa" w:w="2900"/>
            <w:vAlign w:val="center"/>
            <w:tcMar>
              <w:top w:w="95" w:type="dxa"/>
              <w:start w:w="90" w:type="dxa"/>
              <w:bottom w:w="95" w:type="dxa"/>
              <w:end w:w="90" w:type="dxa"/>
            </w:tcMar>
            <w:shd w:fill="35688F"/>
          </w:tcPr>
          <w:p>
            <w:pPr>
              <w:spacing w:after="0" w:line="240" w:lineRule="auto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6"/>
              </w:rPr>
              <w:t>ПРОСТОЙ СМЫСЛ</w:t>
            </w:r>
          </w:p>
        </w:tc>
        <w:tc>
          <w:tcPr>
            <w:tcW w:type="dxa" w:w="6820"/>
            <w:vAlign w:val="center"/>
            <w:tcMar>
              <w:top w:w="95" w:type="dxa"/>
              <w:start w:w="120" w:type="dxa"/>
              <w:bottom w:w="95" w:type="dxa"/>
              <w:end w:w="120" w:type="dxa"/>
            </w:tcMar>
            <w:shd w:fill="EDF4F9"/>
          </w:tcPr>
          <w:p>
            <w:pPr>
              <w:spacing w:after="0" w:line="252" w:lineRule="auto"/>
              <w:jc w:val="left"/>
            </w:pPr>
            <w:r>
              <w:rPr>
                <w:rFonts w:ascii="DejaVu Serif" w:hAnsi="DejaVu Serif" w:eastAsia="DejaVu Serif"/>
                <w:sz w:val="18"/>
              </w:rPr>
              <w:t>KLT-RBD/RPD представляется как типизированный граф: raw artifact превращается в source-card, Reper, scientific object, proof object, blocker и forecast candidate.</w:t>
            </w:r>
          </w:p>
        </w:tc>
      </w:tr>
      <w:tr>
        <w:trPr>
          <w:cantSplit/>
        </w:trPr>
        <w:tc>
          <w:tcPr>
            <w:tcW w:type="dxa" w:w="2900"/>
            <w:vAlign w:val="center"/>
            <w:tcMar>
              <w:top w:w="95" w:type="dxa"/>
              <w:start w:w="90" w:type="dxa"/>
              <w:bottom w:w="95" w:type="dxa"/>
              <w:end w:w="90" w:type="dxa"/>
            </w:tcMar>
            <w:shd w:fill="9B6A12"/>
          </w:tcPr>
          <w:p>
            <w:pPr>
              <w:spacing w:after="0" w:line="240" w:lineRule="auto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6"/>
              </w:rPr>
              <w:t>МИНИМАЛЬНЫЙ ПРИМЕР</w:t>
            </w:r>
          </w:p>
        </w:tc>
        <w:tc>
          <w:tcPr>
            <w:tcW w:type="dxa" w:w="6820"/>
            <w:vAlign w:val="center"/>
            <w:tcMar>
              <w:top w:w="95" w:type="dxa"/>
              <w:start w:w="120" w:type="dxa"/>
              <w:bottom w:w="95" w:type="dxa"/>
              <w:end w:w="120" w:type="dxa"/>
            </w:tcMar>
            <w:shd w:fill="FBF4DF"/>
          </w:tcPr>
          <w:p>
            <w:pPr>
              <w:spacing w:after="0" w:line="252" w:lineRule="auto"/>
              <w:jc w:val="left"/>
            </w:pPr>
            <w:r>
              <w:rPr>
                <w:rFonts w:ascii="DejaVu Serif" w:hAnsi="DejaVu Serif" w:eastAsia="DejaVu Serif"/>
                <w:sz w:val="18"/>
              </w:rPr>
              <w:t>Формула без точного locator или с открытым mandatory blocker может храниться и индексироваться, но publication/forecast gate возвращает ABSTAIN.</w:t>
            </w:r>
          </w:p>
        </w:tc>
      </w:tr>
      <w:tr>
        <w:trPr>
          <w:cantSplit/>
        </w:trPr>
        <w:tc>
          <w:tcPr>
            <w:tcW w:type="dxa" w:w="2900"/>
            <w:vAlign w:val="center"/>
            <w:tcMar>
              <w:top w:w="95" w:type="dxa"/>
              <w:start w:w="90" w:type="dxa"/>
              <w:bottom w:w="95" w:type="dxa"/>
              <w:end w:w="90" w:type="dxa"/>
            </w:tcMar>
            <w:shd w:fill="2F6E72"/>
          </w:tcPr>
          <w:p>
            <w:pPr>
              <w:spacing w:after="0" w:line="240" w:lineRule="auto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6"/>
              </w:rPr>
              <w:t>ОНТОЛОГИЯ</w:t>
            </w:r>
          </w:p>
        </w:tc>
        <w:tc>
          <w:tcPr>
            <w:tcW w:type="dxa" w:w="6820"/>
            <w:vAlign w:val="center"/>
            <w:tcMar>
              <w:top w:w="95" w:type="dxa"/>
              <w:start w:w="120" w:type="dxa"/>
              <w:bottom w:w="95" w:type="dxa"/>
              <w:end w:w="120" w:type="dxa"/>
            </w:tcMar>
            <w:shd w:fill="EAF5F4"/>
          </w:tcPr>
          <w:p>
            <w:pPr>
              <w:spacing w:after="0" w:line="252" w:lineRule="auto"/>
              <w:jc w:val="left"/>
            </w:pPr>
            <w:r>
              <w:rPr>
                <w:rFonts w:ascii="DejaVu Serif" w:hAnsi="DejaVu Serif" w:eastAsia="DejaVu Serif"/>
                <w:sz w:val="18"/>
              </w:rPr>
              <w:t>Существуют immutable artifacts, typed nodes/edges, append-only versions, manifests, status vector и provenance activities.</w:t>
            </w:r>
          </w:p>
        </w:tc>
      </w:tr>
      <w:tr>
        <w:trPr>
          <w:cantSplit/>
        </w:trPr>
        <w:tc>
          <w:tcPr>
            <w:tcW w:type="dxa" w:w="2900"/>
            <w:vAlign w:val="center"/>
            <w:tcMar>
              <w:top w:w="95" w:type="dxa"/>
              <w:start w:w="90" w:type="dxa"/>
              <w:bottom w:w="95" w:type="dxa"/>
              <w:end w:w="90" w:type="dxa"/>
            </w:tcMar>
            <w:shd w:fill="445A86"/>
          </w:tcPr>
          <w:p>
            <w:pPr>
              <w:spacing w:after="0" w:line="240" w:lineRule="auto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6"/>
              </w:rPr>
              <w:t>ГНОСЕОЛОГИЯ</w:t>
            </w:r>
          </w:p>
        </w:tc>
        <w:tc>
          <w:tcPr>
            <w:tcW w:type="dxa" w:w="6820"/>
            <w:vAlign w:val="center"/>
            <w:tcMar>
              <w:top w:w="95" w:type="dxa"/>
              <w:start w:w="120" w:type="dxa"/>
              <w:bottom w:w="95" w:type="dxa"/>
              <w:end w:w="120" w:type="dxa"/>
            </w:tcMar>
            <w:shd w:fill="EEF1F8"/>
          </w:tcPr>
          <w:p>
            <w:pPr>
              <w:spacing w:after="0" w:line="252" w:lineRule="auto"/>
              <w:jc w:val="left"/>
            </w:pPr>
            <w:r>
              <w:rPr>
                <w:rFonts w:ascii="DejaVu Serif" w:hAnsi="DejaVu Serif" w:eastAsia="DejaVu Serif"/>
                <w:sz w:val="18"/>
              </w:rPr>
              <w:t>Целостность проверяется raw/semantic hashes, foreign keys, no-loss ingest levels и воспроизводимым восстановлением.</w:t>
            </w:r>
          </w:p>
        </w:tc>
      </w:tr>
      <w:tr>
        <w:trPr>
          <w:cantSplit/>
        </w:trPr>
        <w:tc>
          <w:tcPr>
            <w:tcW w:type="dxa" w:w="2900"/>
            <w:vAlign w:val="center"/>
            <w:tcMar>
              <w:top w:w="95" w:type="dxa"/>
              <w:start w:w="90" w:type="dxa"/>
              <w:bottom w:w="95" w:type="dxa"/>
              <w:end w:w="90" w:type="dxa"/>
            </w:tcMar>
            <w:shd w:fill="9B6A12"/>
          </w:tcPr>
          <w:p>
            <w:pPr>
              <w:spacing w:after="0" w:line="240" w:lineRule="auto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6"/>
              </w:rPr>
              <w:t>ФЕНОМЕНОЛОГИЯ</w:t>
            </w:r>
          </w:p>
        </w:tc>
        <w:tc>
          <w:tcPr>
            <w:tcW w:type="dxa" w:w="6820"/>
            <w:vAlign w:val="center"/>
            <w:tcMar>
              <w:top w:w="95" w:type="dxa"/>
              <w:start w:w="120" w:type="dxa"/>
              <w:bottom w:w="95" w:type="dxa"/>
              <w:end w:w="120" w:type="dxa"/>
            </w:tcMar>
            <w:shd w:fill="FBF4DF"/>
          </w:tcPr>
          <w:p>
            <w:pPr>
              <w:spacing w:after="0" w:line="252" w:lineRule="auto"/>
              <w:jc w:val="left"/>
            </w:pPr>
            <w:r>
              <w:rPr>
                <w:rFonts w:ascii="DejaVu Serif" w:hAnsi="DejaVu Serif" w:eastAsia="DejaVu Serif"/>
                <w:sz w:val="18"/>
              </w:rPr>
              <w:t>Исследователь видит не только результат, но и граф его зависимостей, альтернативы, пробелы и историю исправлений.</w:t>
            </w:r>
          </w:p>
        </w:tc>
      </w:tr>
      <w:tr>
        <w:trPr>
          <w:cantSplit/>
        </w:trPr>
        <w:tc>
          <w:tcPr>
            <w:tcW w:type="dxa" w:w="2900"/>
            <w:vAlign w:val="center"/>
            <w:tcMar>
              <w:top w:w="95" w:type="dxa"/>
              <w:start w:w="90" w:type="dxa"/>
              <w:bottom w:w="95" w:type="dxa"/>
              <w:end w:w="90" w:type="dxa"/>
            </w:tcMar>
            <w:shd w:fill="3F7A4A"/>
          </w:tcPr>
          <w:p>
            <w:pPr>
              <w:spacing w:after="0" w:line="240" w:lineRule="auto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6"/>
              </w:rPr>
              <w:t>ФИЗИЧЕСКИЙ СМЫСЛ</w:t>
            </w:r>
          </w:p>
        </w:tc>
        <w:tc>
          <w:tcPr>
            <w:tcW w:type="dxa" w:w="6820"/>
            <w:vAlign w:val="center"/>
            <w:tcMar>
              <w:top w:w="95" w:type="dxa"/>
              <w:start w:w="120" w:type="dxa"/>
              <w:bottom w:w="95" w:type="dxa"/>
              <w:end w:w="120" w:type="dxa"/>
            </w:tcMar>
            <w:shd w:fill="EDF7EF"/>
          </w:tcPr>
          <w:p>
            <w:pPr>
              <w:spacing w:after="0" w:line="252" w:lineRule="auto"/>
              <w:jc w:val="left"/>
            </w:pPr>
            <w:r>
              <w:rPr>
                <w:rFonts w:ascii="DejaVu Serif" w:hAnsi="DejaVu Serif" w:eastAsia="DejaVu Serif"/>
                <w:sz w:val="18"/>
              </w:rPr>
              <w:t>База служит вычислительной памятью физического исследования и предотвращает смешение модельных, численных и наблюдательных уровней.</w:t>
            </w:r>
          </w:p>
        </w:tc>
      </w:tr>
      <w:tr>
        <w:trPr>
          <w:cantSplit/>
        </w:trPr>
        <w:tc>
          <w:tcPr>
            <w:tcW w:type="dxa" w:w="2900"/>
            <w:vAlign w:val="center"/>
            <w:tcMar>
              <w:top w:w="95" w:type="dxa"/>
              <w:start w:w="90" w:type="dxa"/>
              <w:bottom w:w="95" w:type="dxa"/>
              <w:end w:w="90" w:type="dxa"/>
            </w:tcMar>
            <w:shd w:fill="A23A36"/>
          </w:tcPr>
          <w:p>
            <w:pPr>
              <w:spacing w:after="0" w:line="240" w:lineRule="auto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6"/>
              </w:rPr>
              <w:t>ОГРАНИЧЕНИЕ</w:t>
            </w:r>
          </w:p>
        </w:tc>
        <w:tc>
          <w:tcPr>
            <w:tcW w:type="dxa" w:w="6820"/>
            <w:vAlign w:val="center"/>
            <w:tcMar>
              <w:top w:w="95" w:type="dxa"/>
              <w:start w:w="120" w:type="dxa"/>
              <w:bottom w:w="95" w:type="dxa"/>
              <w:end w:w="120" w:type="dxa"/>
            </w:tcMar>
            <w:shd w:fill="FBEDEC"/>
          </w:tcPr>
          <w:p>
            <w:pPr>
              <w:spacing w:after="0" w:line="252" w:lineRule="auto"/>
              <w:jc w:val="left"/>
            </w:pPr>
            <w:r>
              <w:rPr>
                <w:rFonts w:ascii="DejaVu Serif" w:hAnsi="DejaVu Serif" w:eastAsia="DejaVu Serif"/>
                <w:sz w:val="18"/>
              </w:rPr>
              <w:t>Запись в базе, hash или государственная регистрация не доказывают математическую либо физическую истинность содержания.</w:t>
            </w:r>
          </w:p>
        </w:tc>
      </w:tr>
      <w:tr>
        <w:trPr>
          <w:cantSplit/>
        </w:trPr>
        <w:tc>
          <w:tcPr>
            <w:tcW w:type="dxa" w:w="2900"/>
            <w:vAlign w:val="center"/>
            <w:tcMar>
              <w:top w:w="95" w:type="dxa"/>
              <w:start w:w="90" w:type="dxa"/>
              <w:bottom w:w="95" w:type="dxa"/>
              <w:end w:w="90" w:type="dxa"/>
            </w:tcMar>
            <w:shd w:fill="8A651A"/>
          </w:tcPr>
          <w:p>
            <w:pPr>
              <w:spacing w:after="0" w:line="240" w:lineRule="auto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6"/>
              </w:rPr>
              <w:t>АВТОРСКАЯ НОВИЗНА</w:t>
            </w:r>
          </w:p>
        </w:tc>
        <w:tc>
          <w:tcPr>
            <w:tcW w:type="dxa" w:w="6820"/>
            <w:vAlign w:val="center"/>
            <w:tcMar>
              <w:top w:w="95" w:type="dxa"/>
              <w:start w:w="120" w:type="dxa"/>
              <w:bottom w:w="95" w:type="dxa"/>
              <w:end w:w="120" w:type="dxa"/>
            </w:tcMar>
            <w:shd w:fill="FBF4DF"/>
          </w:tcPr>
          <w:p>
            <w:pPr>
              <w:spacing w:after="0" w:line="252" w:lineRule="auto"/>
              <w:jc w:val="left"/>
            </w:pPr>
            <w:r>
              <w:rPr>
                <w:rFonts w:ascii="DejaVu Serif" w:hAnsi="DejaVu Serif" w:eastAsia="DejaVu Serif"/>
                <w:sz w:val="18"/>
              </w:rPr>
              <w:t>Авторской является Reper-oriented schema KLT-RBD с D/Dom, blockers, proof objects и status vector как первичными полями.</w:t>
            </w:r>
          </w:p>
        </w:tc>
      </w:tr>
      <w:tr>
        <w:trPr>
          <w:cantSplit/>
        </w:trPr>
        <w:tc>
          <w:tcPr>
            <w:tcW w:type="dxa" w:w="2900"/>
            <w:vAlign w:val="center"/>
            <w:tcMar>
              <w:top w:w="95" w:type="dxa"/>
              <w:start w:w="90" w:type="dxa"/>
              <w:bottom w:w="95" w:type="dxa"/>
              <w:end w:w="90" w:type="dxa"/>
            </w:tcMar>
            <w:shd w:fill="59636F"/>
          </w:tcPr>
          <w:p>
            <w:pPr>
              <w:spacing w:after="0" w:line="240" w:lineRule="auto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6"/>
              </w:rPr>
              <w:t>МАРШРУТ ГЛАВЫ</w:t>
            </w:r>
          </w:p>
        </w:tc>
        <w:tc>
          <w:tcPr>
            <w:tcW w:type="dxa" w:w="6820"/>
            <w:vAlign w:val="center"/>
            <w:tcMar>
              <w:top w:w="95" w:type="dxa"/>
              <w:start w:w="120" w:type="dxa"/>
              <w:bottom w:w="95" w:type="dxa"/>
              <w:end w:w="120" w:type="dxa"/>
            </w:tcMar>
            <w:shd w:fill="F0F2F4"/>
          </w:tcPr>
          <w:p>
            <w:pPr>
              <w:spacing w:after="0" w:line="252" w:lineRule="auto"/>
              <w:jc w:val="left"/>
            </w:pPr>
            <w:r>
              <w:rPr>
                <w:rFonts w:ascii="DejaVu Serif" w:hAnsi="DejaVu Serif" w:eastAsia="DejaVu Serif"/>
                <w:sz w:val="18"/>
              </w:rPr>
              <w:t>Определяются node/edge contracts, no-loss ingest и provenance exports. Глава 22 превращает эти записи в воспроизводимые вычислительные сертификаты.</w:t>
            </w:r>
          </w:p>
        </w:tc>
      </w:tr>
    </w:tbl>
    <w:p>
      <w:pPr>
        <w:keepNext/>
        <w:spacing w:before="60" w:after="160"/>
      </w:pPr>
      <w:r>
        <w:rPr>
          <w:rFonts w:ascii="DejaVu Serif" w:hAnsi="DejaVu Serif" w:eastAsia="DejaVu Serif"/>
          <w:i/>
          <w:color w:val="5A5F67"/>
          <w:sz w:val="17"/>
        </w:rPr>
        <w:t>Редакционная функция T3-EXPL-21: облегчить чтение главы 21 «Глава 21. KLT-RBD/RPD как вычислительная память физики» без изменения её формальных определений, Dom/Cod и доказательных статусов.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865"/>
      </w:tblGrid>
      <w:tr>
        <w:tc>
          <w:tcPr>
            <w:tcW w:type="dxa" w:w="10152"/>
            <w:shd w:fill="EAF0F7"/>
            <w:tcMar>
              <w:top w:w="100" w:type="dxa"/>
              <w:start w:w="130" w:type="dxa"/>
              <w:bottom w:w="100" w:type="dxa"/>
              <w:end w:w="130" w:type="dxa"/>
            </w:tcMar>
            <w:tcBorders>
              <w:top w:val="single" w:sz="6" w:color="244D7B"/>
              <w:bottom w:val="single" w:sz="6" w:color="244D7B"/>
              <w:left w:val="single" w:sz="6" w:color="244D7B"/>
              <w:right w:val="single" w:sz="6" w:color="244D7B"/>
              <w:insideH w:val="single" w:sz="6" w:color="244D7B"/>
              <w:insideV w:val="single" w:sz="6" w:color="244D7B"/>
            </w:tcBorders>
          </w:tcPr>
          <w:p>
            <w:pPr>
              <w:spacing w:after="0" w:line="250" w:lineRule="auto"/>
            </w:pPr>
            <w:r>
              <w:rPr>
                <w:rFonts w:ascii="DejaVu Sans" w:hAnsi="DejaVu Sans"/>
                <w:b/>
                <w:color w:val="244D7B"/>
                <w:sz w:val="20"/>
              </w:rPr>
              <w:t xml:space="preserve">СТАТУС ГЛАВЫ. </w:t>
            </w:r>
            <w:r>
              <w:rPr>
                <w:rFonts w:ascii="DejaVu Serif" w:hAnsi="DejaVu Serif"/>
                <w:b w:val="0"/>
                <w:sz w:val="20"/>
              </w:rPr>
              <w:t>Содержание главы импортируется из контрольных точек Тома III с сохранением исходных THM/PROP/COND/MODEL/NUM/PHY-HYP/EMP-PLAN/OPEN/ABSTAIN. Редакционная сборка не повышает статус.</w:t>
            </w:r>
          </w:p>
        </w:tc>
      </w:tr>
    </w:tbl>
    <w:p>
      <w:pPr>
        <w:spacing w:after="20"/>
      </w:pPr>
    </w:p>
    <w:p>
      <w:pPr>
        <w:pStyle w:val="Heading2"/>
        <w:keepNext w:val="1"/>
      </w:pPr>
      <w:r>
        <w:t>Типизированный граф памяти</w:t>
      </w:r>
    </w:p>
    <w:p>
      <w:pPr>
        <w:keepNext/>
        <w:spacing w:after="40"/>
        <w:jc w:val="left"/>
      </w:pPr>
      <w:r>
        <w:rPr>
          <w:rFonts w:ascii="DejaVu Sans" w:hAnsi="DejaVu Sans"/>
          <w:b/>
          <w:color w:val="5F6D7A"/>
          <w:sz w:val="16"/>
        </w:rPr>
        <w:t>T3-LOC-095 · источник: tom3_v0_13.docx · раздел: 2. KLT-RBD/RPD как типизированный граф физической памяти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184"/>
      </w:tblGrid>
      <w:tr>
        <w:tc>
          <w:tcPr>
            <w:tcW w:type="dxa" w:w="9978"/>
            <w:shd w:fill="F4F7FB"/>
            <w:tcBorders>
              <w:top w:val="single" w:sz="5" w:space="0" w:color="B8C7D9"/>
              <w:left w:val="single" w:sz="5" w:space="0" w:color="B8C7D9"/>
              <w:bottom w:val="single" w:sz="5" w:space="0" w:color="B8C7D9"/>
              <w:right w:val="single" w:sz="5" w:space="0" w:color="B8C7D9"/>
              <w:insideH w:val="single" w:sz="5" w:space="0" w:color="B8C7D9"/>
              <w:insideV w:val="single" w:sz="5" w:space="0" w:color="B8C7D9"/>
            </w:tcBorders>
            <w:tcMar>
              <w:top w:w="110" w:type="dxa"/>
              <w:start w:w="160" w:type="dxa"/>
              <w:bottom w:w="110" w:type="dxa"/>
              <w:end w:w="160" w:type="dxa"/>
            </w:tcMar>
          </w:tcPr>
          <w:p>
            <w:pPr>
              <w:spacing w:after="40"/>
              <w:jc w:val="center"/>
            </w:pPr>
            <w:r>
              <w:rPr>
                <w:rFonts w:ascii="DejaVu Sans Mono" w:hAnsi="DejaVu Sans Mono" w:eastAsia="DejaVu Sans Mono"/>
                <w:b w:val="0"/>
                <w:i w:val="0"/>
                <w:color w:val="17345F"/>
                <w:sz w:val="18"/>
              </w:rPr>
              <w:t>G_RBD = (V, E, tau_V, tau_E, provenance, status-vector)</w:t>
            </w:r>
          </w:p>
          <w:p>
            <w:pPr>
              <w:spacing w:after="40"/>
              <w:jc w:val="center"/>
            </w:pPr>
            <w:r>
              <w:rPr>
                <w:rFonts w:ascii="DejaVu Sans Mono" w:hAnsi="DejaVu Sans Mono" w:eastAsia="DejaVu Sans Mono"/>
                <w:b w:val="0"/>
                <w:i w:val="0"/>
                <w:color w:val="17345F"/>
                <w:sz w:val="18"/>
              </w:rPr>
              <w:t>V = Artifact ⊔ SourceCard ⊔ Reper ⊔ ScientificObject ⊔ ProofObject ⊔ Blocker ⊔ Forecast</w:t>
            </w:r>
          </w:p>
          <w:p>
            <w:pPr>
              <w:spacing w:after="40"/>
              <w:jc w:val="center"/>
            </w:pPr>
            <w:r>
              <w:rPr>
                <w:rFonts w:ascii="DejaVu Sans Mono" w:hAnsi="DejaVu Sans Mono" w:eastAsia="DejaVu Sans Mono"/>
                <w:b w:val="0"/>
                <w:i w:val="0"/>
                <w:color w:val="17345F"/>
                <w:sz w:val="18"/>
              </w:rPr>
              <w:t>truth_layer_promotion = 0</w:t>
            </w:r>
          </w:p>
        </w:tc>
      </w:tr>
    </w:tbl>
    <w:p>
      <w:pPr>
        <w:spacing w:after="100"/>
        <w:jc w:val="center"/>
      </w:pPr>
      <w:r>
        <w:rPr>
          <w:rFonts w:ascii="DejaVu Serif" w:hAnsi="DejaVu Serif" w:eastAsia="DejaVu Serif"/>
          <w:b w:val="0"/>
          <w:i/>
          <w:color w:val="5B6573"/>
          <w:sz w:val="16"/>
        </w:rPr>
        <w:t>Определение T3-RBD-1 [DEF-A]. Типы узлов не смешиваются, а ребро имеет объявленную семантику.</w:t>
      </w:r>
    </w:p>
    <w:p>
      <w:pPr>
        <w:keepNext/>
        <w:spacing w:after="40"/>
        <w:jc w:val="center"/>
      </w:pPr>
      <w:r>
        <w:rPr>
          <w:rFonts w:ascii="DejaVu Sans" w:hAnsi="DejaVu Sans"/>
          <w:b/>
          <w:color w:val="5F6D7A"/>
          <w:sz w:val="16"/>
        </w:rPr>
        <w:t>Рисунок T3-FIG-043 · tom3_v0_13.docx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5940000" cy="2236235"/>
            <wp:docPr id="2" name="Picture 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rbd_pipeline.png"/>
                    <pic:cNvPicPr/>
                  </pic:nvPicPr>
                  <pic:blipFill>
                    <a:blip r:embed="rId61"/>
                    <a:stretch>
                      <a:fillRect/>
                    </a:stretch>
                  </pic:blipFill>
                  <pic:spPr>
                    <a:xfrm>
                      <a:off x="0" y="0"/>
                      <a:ext cx="5940000" cy="223623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100"/>
        <w:jc w:val="center"/>
      </w:pPr>
      <w:r>
        <w:rPr>
          <w:rFonts w:ascii="DejaVu Serif" w:hAnsi="DejaVu Serif" w:eastAsia="DejaVu Serif"/>
          <w:b w:val="0"/>
          <w:i/>
          <w:color w:val="5B6573"/>
          <w:sz w:val="16"/>
        </w:rPr>
        <w:t>Рисунок 1. Сквозная цепочка физической памяти. Блокер не удаляет объект, а ограничивает разрешённый вывод.</w:t>
      </w:r>
    </w:p>
    <w:p>
      <w:pPr>
        <w:keepLines w:val="0"/>
        <w:spacing w:after="80" w:line="254" w:lineRule="auto"/>
        <w:jc w:val="both"/>
      </w:pPr>
      <w:r>
        <w:rPr>
          <w:rFonts w:ascii="DejaVu Serif" w:hAnsi="DejaVu Serif" w:eastAsia="DejaVu Serif"/>
          <w:b w:val="0"/>
          <w:i w:val="0"/>
        </w:rPr>
        <w:t>Граф хранит не только содержимое, но и происхождение, область определения и отрицательное знание. Наличие blocker-node означает, что система знает причину отказа. Это содержательнее, чем пустой результат или произвольный числовой рейтинг.</w:t>
      </w:r>
    </w:p>
    <w:p>
      <w:pPr>
        <w:keepLines w:val="0"/>
        <w:spacing w:after="80" w:line="254" w:lineRule="auto"/>
        <w:jc w:val="both"/>
      </w:pPr>
      <w:r>
        <w:rPr>
          <w:rFonts w:ascii="DejaVu Serif" w:hAnsi="DejaVu Serif" w:eastAsia="DejaVu Serif"/>
          <w:b w:val="0"/>
          <w:i w:val="0"/>
        </w:rPr>
        <w:t>Ветвление считается нормальным состоянием. Один source-card может поддерживать несколько Reper-интерпретаций; одна модель может иметь несколько proof objects и несколько прогнозных кандидатов. Система обязана сохранить множество, пока не доказан селектор.</w:t>
      </w:r>
    </w:p>
    <w:p>
      <w:r>
        <w:br w:type="page"/>
      </w:r>
    </w:p>
    <w:p>
      <w:pPr>
        <w:spacing w:after="40"/>
      </w:pPr>
    </w:p>
    <w:p>
      <w:pPr>
        <w:pStyle w:val="Heading2"/>
        <w:keepNext w:val="1"/>
      </w:pPr>
      <w:r>
        <w:t>Узлы и статусный вектор</w:t>
      </w:r>
    </w:p>
    <w:p>
      <w:pPr>
        <w:keepNext/>
        <w:spacing w:after="40"/>
        <w:jc w:val="left"/>
      </w:pPr>
      <w:r>
        <w:rPr>
          <w:rFonts w:ascii="DejaVu Sans" w:hAnsi="DejaVu Sans"/>
          <w:b/>
          <w:color w:val="5F6D7A"/>
          <w:sz w:val="16"/>
        </w:rPr>
        <w:t>T3-LOC-096 · источник: tom3_v0_13.docx · раздел: 3. Узлы, ребра и статусный вектор</w:t>
      </w:r>
    </w:p>
    <w:p>
      <w:pPr>
        <w:keepNext/>
        <w:spacing w:after="40"/>
        <w:jc w:val="center"/>
      </w:pPr>
      <w:r>
        <w:rPr>
          <w:rFonts w:ascii="DejaVu Sans" w:hAnsi="DejaVu Sans"/>
          <w:b/>
          <w:color w:val="5F6D7A"/>
          <w:sz w:val="16"/>
        </w:rPr>
        <w:t>Рисунок T3-FIG-044 · tom3_v0_13.docx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5903999" cy="2952000"/>
            <wp:docPr id="3" name="Picture 3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rbd_schema.png"/>
                    <pic:cNvPicPr/>
                  </pic:nvPicPr>
                  <pic:blipFill>
                    <a:blip r:embed="rId62"/>
                    <a:stretch>
                      <a:fillRect/>
                    </a:stretch>
                  </pic:blipFill>
                  <pic:spPr>
                    <a:xfrm>
                      <a:off x="0" y="0"/>
                      <a:ext cx="5903999" cy="295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100"/>
        <w:jc w:val="center"/>
      </w:pPr>
      <w:r>
        <w:rPr>
          <w:rFonts w:ascii="DejaVu Serif" w:hAnsi="DejaVu Serif" w:eastAsia="DejaVu Serif"/>
          <w:b w:val="0"/>
          <w:i/>
          <w:color w:val="5B6573"/>
          <w:sz w:val="16"/>
        </w:rPr>
        <w:t>Рисунок 2. Минимальный профиль типов. Version/Provenance сопровождает все уровни.</w:t>
      </w:r>
    </w:p>
    <w:p>
      <w:pPr>
        <w:pStyle w:val="Heading3"/>
        <w:keepNext/>
        <w:spacing w:before="100" w:after="80"/>
      </w:pPr>
      <w:r>
        <w:rPr>
          <w:rFonts w:ascii="DejaVu Sans" w:hAnsi="DejaVu Sans" w:eastAsia="DejaVu Sans"/>
          <w:b/>
          <w:i w:val="0"/>
          <w:color w:val="244D7B"/>
          <w:sz w:val="23"/>
        </w:rPr>
        <w:t>3.1. Обязательные поля</w:t>
      </w:r>
    </w:p>
    <w:p>
      <w:pPr>
        <w:keepNext/>
        <w:spacing w:after="40"/>
        <w:jc w:val="left"/>
      </w:pPr>
      <w:r>
        <w:rPr>
          <w:rFonts w:ascii="DejaVu Sans" w:hAnsi="DejaVu Sans"/>
          <w:b/>
          <w:color w:val="5F6D7A"/>
          <w:sz w:val="16"/>
        </w:rPr>
        <w:t>Таблица T3-TBL-060 · tom3_v0_13.docx · 3. Узлы, ребра и статусный вектор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326"/>
        <w:gridCol w:w="3326"/>
        <w:gridCol w:w="3326"/>
      </w:tblGrid>
      <w:tr>
        <w:trPr>
          <w:tblHeader w:val="true"/>
        </w:trPr>
        <w:tc>
          <w:tcPr>
            <w:tcW w:type="dxa" w:w="1814"/>
            <w:shd w:fill="244D7B"/>
            <w:tcBorders>
              <w:top w:val="single" w:sz="5" w:space="0" w:color="8FA4BB"/>
              <w:left w:val="single" w:sz="5" w:space="0" w:color="8FA4BB"/>
              <w:bottom w:val="single" w:sz="5" w:space="0" w:color="8FA4BB"/>
              <w:right w:val="single" w:sz="5" w:space="0" w:color="8FA4BB"/>
              <w:insideH w:val="single" w:sz="5" w:space="0" w:color="8FA4BB"/>
              <w:insideV w:val="single" w:sz="5" w:space="0" w:color="8FA4BB"/>
            </w:tcBorders>
            <w:tcMar>
              <w:top w:w="100" w:type="dxa"/>
              <w:start w:w="90" w:type="dxa"/>
              <w:bottom w:w="100" w:type="dxa"/>
              <w:end w:w="9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DejaVu Sans" w:hAnsi="DejaVu Sans" w:eastAsia="DejaVu Sans"/>
                <w:b/>
                <w:i w:val="0"/>
                <w:color w:val="FFFFFF"/>
                <w:sz w:val="15"/>
              </w:rPr>
              <w:t>Тип</w:t>
            </w:r>
          </w:p>
        </w:tc>
        <w:tc>
          <w:tcPr>
            <w:tcW w:type="dxa" w:w="5102"/>
            <w:shd w:fill="244D7B"/>
            <w:tcBorders>
              <w:top w:val="single" w:sz="5" w:space="0" w:color="8FA4BB"/>
              <w:left w:val="single" w:sz="5" w:space="0" w:color="8FA4BB"/>
              <w:bottom w:val="single" w:sz="5" w:space="0" w:color="8FA4BB"/>
              <w:right w:val="single" w:sz="5" w:space="0" w:color="8FA4BB"/>
              <w:insideH w:val="single" w:sz="5" w:space="0" w:color="8FA4BB"/>
              <w:insideV w:val="single" w:sz="5" w:space="0" w:color="8FA4BB"/>
            </w:tcBorders>
            <w:tcMar>
              <w:top w:w="100" w:type="dxa"/>
              <w:start w:w="90" w:type="dxa"/>
              <w:bottom w:w="100" w:type="dxa"/>
              <w:end w:w="9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DejaVu Sans" w:hAnsi="DejaVu Sans" w:eastAsia="DejaVu Sans"/>
                <w:b/>
                <w:i w:val="0"/>
                <w:color w:val="FFFFFF"/>
                <w:sz w:val="15"/>
              </w:rPr>
              <w:t>Минимальный контракт</w:t>
            </w:r>
          </w:p>
        </w:tc>
        <w:tc>
          <w:tcPr>
            <w:tcW w:type="dxa" w:w="2268"/>
            <w:shd w:fill="244D7B"/>
            <w:tcBorders>
              <w:top w:val="single" w:sz="5" w:space="0" w:color="8FA4BB"/>
              <w:left w:val="single" w:sz="5" w:space="0" w:color="8FA4BB"/>
              <w:bottom w:val="single" w:sz="5" w:space="0" w:color="8FA4BB"/>
              <w:right w:val="single" w:sz="5" w:space="0" w:color="8FA4BB"/>
              <w:insideH w:val="single" w:sz="5" w:space="0" w:color="8FA4BB"/>
              <w:insideV w:val="single" w:sz="5" w:space="0" w:color="8FA4BB"/>
            </w:tcBorders>
            <w:tcMar>
              <w:top w:w="100" w:type="dxa"/>
              <w:start w:w="90" w:type="dxa"/>
              <w:bottom w:w="100" w:type="dxa"/>
              <w:end w:w="9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DejaVu Sans" w:hAnsi="DejaVu Sans" w:eastAsia="DejaVu Sans"/>
                <w:b/>
                <w:i w:val="0"/>
                <w:color w:val="FFFFFF"/>
                <w:sz w:val="15"/>
              </w:rPr>
              <w:t>Функция</w:t>
            </w:r>
          </w:p>
        </w:tc>
      </w:tr>
      <w:tr>
        <w:tc>
          <w:tcPr>
            <w:tcW w:type="dxa" w:w="3326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Artifact</w:t>
            </w:r>
          </w:p>
        </w:tc>
        <w:tc>
          <w:tcPr>
            <w:tcW w:type="dxa" w:w="3326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raw bytes, media type, size, raw SHA-256, source path</w:t>
            </w:r>
          </w:p>
        </w:tc>
        <w:tc>
          <w:tcPr>
            <w:tcW w:type="dxa" w:w="3326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идентичность байтов</w:t>
            </w:r>
          </w:p>
        </w:tc>
      </w:tr>
      <w:tr>
        <w:tc>
          <w:tcPr>
            <w:tcW w:type="dxa" w:w="3326"/>
            <w:shd w:fill="F4F7FB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SourceCard</w:t>
            </w:r>
          </w:p>
        </w:tc>
        <w:tc>
          <w:tcPr>
            <w:tcW w:type="dxa" w:w="3326"/>
            <w:shd w:fill="F4F7FB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автор, название, год, ID, точный локатор, роль, лицензия</w:t>
            </w:r>
          </w:p>
        </w:tc>
        <w:tc>
          <w:tcPr>
            <w:tcW w:type="dxa" w:w="3326"/>
            <w:shd w:fill="F4F7FB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проверяемая ссылка</w:t>
            </w:r>
          </w:p>
        </w:tc>
      </w:tr>
      <w:tr>
        <w:tc>
          <w:tcPr>
            <w:tcW w:type="dxa" w:w="3326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Reper</w:t>
            </w:r>
          </w:p>
        </w:tc>
        <w:tc>
          <w:tcPr>
            <w:tcW w:type="dxa" w:w="3326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R, I, U, D, Dom, lambda/CGI, status</w:t>
            </w:r>
          </w:p>
        </w:tc>
        <w:tc>
          <w:tcPr>
            <w:tcW w:type="dxa" w:w="3326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достаточное основание</w:t>
            </w:r>
          </w:p>
        </w:tc>
      </w:tr>
      <w:tr>
        <w:tc>
          <w:tcPr>
            <w:tcW w:type="dxa" w:w="3326"/>
            <w:shd w:fill="F4F7FB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ScientificObject</w:t>
            </w:r>
          </w:p>
        </w:tc>
        <w:tc>
          <w:tcPr>
            <w:tcW w:type="dxa" w:w="3326"/>
            <w:shd w:fill="F4F7FB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тип, формула/данные, Dom, Cod, единицы, гипотезы</w:t>
            </w:r>
          </w:p>
        </w:tc>
        <w:tc>
          <w:tcPr>
            <w:tcW w:type="dxa" w:w="3326"/>
            <w:shd w:fill="F4F7FB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типовая корректность</w:t>
            </w:r>
          </w:p>
        </w:tc>
      </w:tr>
      <w:tr>
        <w:tc>
          <w:tcPr>
            <w:tcW w:type="dxa" w:w="3326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ProofObject</w:t>
            </w:r>
          </w:p>
        </w:tc>
        <w:tc>
          <w:tcPr>
            <w:tcW w:type="dxa" w:w="3326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метод, предпосылки, заключение, scope, hash, status</w:t>
            </w:r>
          </w:p>
        </w:tc>
        <w:tc>
          <w:tcPr>
            <w:tcW w:type="dxa" w:w="3326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proof-carrying claim</w:t>
            </w:r>
          </w:p>
        </w:tc>
      </w:tr>
      <w:tr>
        <w:tc>
          <w:tcPr>
            <w:tcW w:type="dxa" w:w="3326"/>
            <w:shd w:fill="F4F7FB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Blocker</w:t>
            </w:r>
          </w:p>
        </w:tc>
        <w:tc>
          <w:tcPr>
            <w:tcW w:type="dxa" w:w="3326"/>
            <w:shd w:fill="F4F7FB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код, mandatory, state, причина, target</w:t>
            </w:r>
          </w:p>
        </w:tc>
        <w:tc>
          <w:tcPr>
            <w:tcW w:type="dxa" w:w="3326"/>
            <w:shd w:fill="F4F7FB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отрицательное знание</w:t>
            </w:r>
          </w:p>
        </w:tc>
      </w:tr>
      <w:tr>
        <w:tc>
          <w:tcPr>
            <w:tcW w:type="dxa" w:w="3326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ForecastCandidate</w:t>
            </w:r>
          </w:p>
        </w:tc>
        <w:tc>
          <w:tcPr>
            <w:tcW w:type="dxa" w:w="3326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горизонт, наблюдаемая, множество кандидатов, status vector</w:t>
            </w:r>
          </w:p>
        </w:tc>
        <w:tc>
          <w:tcPr>
            <w:tcW w:type="dxa" w:w="3326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частичный прогноз</w:t>
            </w:r>
          </w:p>
        </w:tc>
      </w:tr>
    </w:tbl>
    <w:p>
      <w:pPr>
        <w:spacing w:after="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184"/>
      </w:tblGrid>
      <w:tr>
        <w:tc>
          <w:tcPr>
            <w:tcW w:type="dxa" w:w="9978"/>
            <w:shd w:fill="F4F7FB"/>
            <w:tcBorders>
              <w:top w:val="single" w:sz="5" w:space="0" w:color="B8C7D9"/>
              <w:left w:val="single" w:sz="5" w:space="0" w:color="B8C7D9"/>
              <w:bottom w:val="single" w:sz="5" w:space="0" w:color="B8C7D9"/>
              <w:right w:val="single" w:sz="5" w:space="0" w:color="B8C7D9"/>
              <w:insideH w:val="single" w:sz="5" w:space="0" w:color="B8C7D9"/>
              <w:insideV w:val="single" w:sz="5" w:space="0" w:color="B8C7D9"/>
            </w:tcBorders>
            <w:tcMar>
              <w:top w:w="110" w:type="dxa"/>
              <w:start w:w="160" w:type="dxa"/>
              <w:bottom w:w="110" w:type="dxa"/>
              <w:end w:w="160" w:type="dxa"/>
            </w:tcMar>
          </w:tcPr>
          <w:p>
            <w:pPr>
              <w:spacing w:after="40"/>
              <w:jc w:val="center"/>
            </w:pPr>
            <w:r>
              <w:rPr>
                <w:rFonts w:ascii="DejaVu Sans Mono" w:hAnsi="DejaVu Sans Mono" w:eastAsia="DejaVu Sans Mono"/>
                <w:b w:val="0"/>
                <w:i w:val="0"/>
                <w:color w:val="17345F"/>
                <w:sz w:val="18"/>
              </w:rPr>
              <w:t>s = (s_math, s_model, s_num, s_emp, s_legal)</w:t>
            </w:r>
          </w:p>
          <w:p>
            <w:pPr>
              <w:spacing w:after="40"/>
              <w:jc w:val="center"/>
            </w:pPr>
            <w:r>
              <w:rPr>
                <w:rFonts w:ascii="DejaVu Sans Mono" w:hAnsi="DejaVu Sans Mono" w:eastAsia="DejaVu Sans Mono"/>
                <w:b w:val="0"/>
                <w:i w:val="0"/>
                <w:color w:val="17345F"/>
                <w:sz w:val="18"/>
              </w:rPr>
              <w:t>s_emp = NO-EMP-OBS  cannot be replaced by  s_num = NUM</w:t>
            </w:r>
          </w:p>
        </w:tc>
      </w:tr>
    </w:tbl>
    <w:p>
      <w:pPr>
        <w:spacing w:after="100"/>
        <w:jc w:val="center"/>
      </w:pPr>
      <w:r>
        <w:rPr>
          <w:rFonts w:ascii="DejaVu Serif" w:hAnsi="DejaVu Serif" w:eastAsia="DejaVu Serif"/>
          <w:b w:val="0"/>
          <w:i/>
          <w:color w:val="5B6573"/>
          <w:sz w:val="16"/>
        </w:rPr>
        <w:t>Вектор статусов не скаляризуется. Сильный компонент не маскирует слабый.</w:t>
      </w:r>
    </w:p>
    <w:p>
      <w:r>
        <w:br w:type="page"/>
      </w:r>
    </w:p>
    <w:p>
      <w:pPr>
        <w:spacing w:after="40"/>
      </w:pPr>
    </w:p>
    <w:p>
      <w:pPr>
        <w:pStyle w:val="Heading2"/>
        <w:keepNext w:val="1"/>
      </w:pPr>
      <w:r>
        <w:t>Source-card и Reper</w:t>
      </w:r>
    </w:p>
    <w:p>
      <w:pPr>
        <w:keepNext/>
        <w:spacing w:after="40"/>
        <w:jc w:val="left"/>
      </w:pPr>
      <w:r>
        <w:rPr>
          <w:rFonts w:ascii="DejaVu Sans" w:hAnsi="DejaVu Sans"/>
          <w:b/>
          <w:color w:val="5F6D7A"/>
          <w:sz w:val="16"/>
        </w:rPr>
        <w:t>T3-LOC-097 · источник: tom3_v0_13.docx · раздел: 4. Source-card, Reper и научный объект</w:t>
      </w:r>
    </w:p>
    <w:p>
      <w:pPr>
        <w:pStyle w:val="Heading3"/>
        <w:keepNext/>
        <w:spacing w:before="100" w:after="80"/>
      </w:pPr>
      <w:r>
        <w:rPr>
          <w:rFonts w:ascii="DejaVu Sans" w:hAnsi="DejaVu Sans" w:eastAsia="DejaVu Sans"/>
          <w:b/>
          <w:i w:val="0"/>
          <w:color w:val="244D7B"/>
          <w:sz w:val="23"/>
        </w:rPr>
        <w:t>4.1. Source-card</w:t>
      </w:r>
    </w:p>
    <w:p>
      <w:pPr>
        <w:keepLines w:val="0"/>
        <w:spacing w:after="80" w:line="254" w:lineRule="auto"/>
        <w:jc w:val="both"/>
      </w:pPr>
      <w:r>
        <w:rPr>
          <w:rFonts w:ascii="DejaVu Serif" w:hAnsi="DejaVu Serif" w:eastAsia="DejaVu Serif"/>
          <w:b w:val="0"/>
          <w:i w:val="0"/>
        </w:rPr>
        <w:t>Source-card фиксирует не «ссылку вообще», а адресуемое доказательное основание: точное название, автора, год, идентификатор, страницу/формулу/раздел, роль источника, права доступа, дату получения и хеш локальной копии. Поле exact_locator обязательно.</w:t>
      </w:r>
    </w:p>
    <w:p>
      <w:pPr>
        <w:keepNext/>
        <w:spacing w:after="40"/>
        <w:jc w:val="left"/>
      </w:pPr>
      <w:r>
        <w:rPr>
          <w:rFonts w:ascii="DejaVu Sans" w:hAnsi="DejaVu Sans"/>
          <w:b/>
          <w:color w:val="5F6D7A"/>
          <w:sz w:val="16"/>
        </w:rPr>
        <w:t>Таблица T3-TBL-061 · tom3_v0_13.docx · 4. Source-card, Reper и научный объект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326"/>
        <w:gridCol w:w="3326"/>
        <w:gridCol w:w="3326"/>
      </w:tblGrid>
      <w:tr>
        <w:trPr>
          <w:tblHeader w:val="true"/>
        </w:trPr>
        <w:tc>
          <w:tcPr>
            <w:tcW w:type="dxa" w:w="1984"/>
            <w:shd w:fill="244D7B"/>
            <w:tcBorders>
              <w:top w:val="single" w:sz="5" w:space="0" w:color="8FA4BB"/>
              <w:left w:val="single" w:sz="5" w:space="0" w:color="8FA4BB"/>
              <w:bottom w:val="single" w:sz="5" w:space="0" w:color="8FA4BB"/>
              <w:right w:val="single" w:sz="5" w:space="0" w:color="8FA4BB"/>
              <w:insideH w:val="single" w:sz="5" w:space="0" w:color="8FA4BB"/>
              <w:insideV w:val="single" w:sz="5" w:space="0" w:color="8FA4BB"/>
            </w:tcBorders>
            <w:tcMar>
              <w:top w:w="100" w:type="dxa"/>
              <w:start w:w="90" w:type="dxa"/>
              <w:bottom w:w="100" w:type="dxa"/>
              <w:end w:w="9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DejaVu Sans" w:hAnsi="DejaVu Sans" w:eastAsia="DejaVu Sans"/>
                <w:b/>
                <w:i w:val="0"/>
                <w:color w:val="FFFFFF"/>
                <w:sz w:val="15"/>
              </w:rPr>
              <w:t>Поле</w:t>
            </w:r>
          </w:p>
        </w:tc>
        <w:tc>
          <w:tcPr>
            <w:tcW w:type="dxa" w:w="4365"/>
            <w:shd w:fill="244D7B"/>
            <w:tcBorders>
              <w:top w:val="single" w:sz="5" w:space="0" w:color="8FA4BB"/>
              <w:left w:val="single" w:sz="5" w:space="0" w:color="8FA4BB"/>
              <w:bottom w:val="single" w:sz="5" w:space="0" w:color="8FA4BB"/>
              <w:right w:val="single" w:sz="5" w:space="0" w:color="8FA4BB"/>
              <w:insideH w:val="single" w:sz="5" w:space="0" w:color="8FA4BB"/>
              <w:insideV w:val="single" w:sz="5" w:space="0" w:color="8FA4BB"/>
            </w:tcBorders>
            <w:tcMar>
              <w:top w:w="100" w:type="dxa"/>
              <w:start w:w="90" w:type="dxa"/>
              <w:bottom w:w="100" w:type="dxa"/>
              <w:end w:w="9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DejaVu Sans" w:hAnsi="DejaVu Sans" w:eastAsia="DejaVu Sans"/>
                <w:b/>
                <w:i w:val="0"/>
                <w:color w:val="FFFFFF"/>
                <w:sz w:val="15"/>
              </w:rPr>
              <w:t>Содержание</w:t>
            </w:r>
          </w:p>
        </w:tc>
        <w:tc>
          <w:tcPr>
            <w:tcW w:type="dxa" w:w="2835"/>
            <w:shd w:fill="244D7B"/>
            <w:tcBorders>
              <w:top w:val="single" w:sz="5" w:space="0" w:color="8FA4BB"/>
              <w:left w:val="single" w:sz="5" w:space="0" w:color="8FA4BB"/>
              <w:bottom w:val="single" w:sz="5" w:space="0" w:color="8FA4BB"/>
              <w:right w:val="single" w:sz="5" w:space="0" w:color="8FA4BB"/>
              <w:insideH w:val="single" w:sz="5" w:space="0" w:color="8FA4BB"/>
              <w:insideV w:val="single" w:sz="5" w:space="0" w:color="8FA4BB"/>
            </w:tcBorders>
            <w:tcMar>
              <w:top w:w="100" w:type="dxa"/>
              <w:start w:w="90" w:type="dxa"/>
              <w:bottom w:w="100" w:type="dxa"/>
              <w:end w:w="9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DejaVu Sans" w:hAnsi="DejaVu Sans" w:eastAsia="DejaVu Sans"/>
                <w:b/>
                <w:i w:val="0"/>
                <w:color w:val="FFFFFF"/>
                <w:sz w:val="15"/>
              </w:rPr>
              <w:t>Ограничение</w:t>
            </w:r>
          </w:p>
        </w:tc>
      </w:tr>
      <w:tr>
        <w:tc>
          <w:tcPr>
            <w:tcW w:type="dxa" w:w="3326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source_id</w:t>
            </w:r>
          </w:p>
        </w:tc>
        <w:tc>
          <w:tcPr>
            <w:tcW w:type="dxa" w:w="3326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стабильный content ID</w:t>
            </w:r>
          </w:p>
        </w:tc>
        <w:tc>
          <w:tcPr>
            <w:tcW w:type="dxa" w:w="3326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не имя файла</w:t>
            </w:r>
          </w:p>
        </w:tc>
      </w:tr>
      <w:tr>
        <w:tc>
          <w:tcPr>
            <w:tcW w:type="dxa" w:w="3326"/>
            <w:shd w:fill="F4F7FB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identifier</w:t>
            </w:r>
          </w:p>
        </w:tc>
        <w:tc>
          <w:tcPr>
            <w:tcW w:type="dxa" w:w="3326"/>
            <w:shd w:fill="F4F7FB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DOI, arXiv, RFC, официальный ID</w:t>
            </w:r>
          </w:p>
        </w:tc>
        <w:tc>
          <w:tcPr>
            <w:tcW w:type="dxa" w:w="3326"/>
            <w:shd w:fill="F4F7FB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[ЗАПОЛНЯЕМОЕ ПОЛЕ], если отсутствует</w:t>
            </w:r>
          </w:p>
        </w:tc>
      </w:tr>
      <w:tr>
        <w:tc>
          <w:tcPr>
            <w:tcW w:type="dxa" w:w="3326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exact_locator</w:t>
            </w:r>
          </w:p>
        </w:tc>
        <w:tc>
          <w:tcPr>
            <w:tcW w:type="dxa" w:w="3326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страница, формула, раздел, таблица</w:t>
            </w:r>
          </w:p>
        </w:tc>
        <w:tc>
          <w:tcPr>
            <w:tcW w:type="dxa" w:w="3326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запрещает ссылку на весь труд без адреса</w:t>
            </w:r>
          </w:p>
        </w:tc>
      </w:tr>
      <w:tr>
        <w:tc>
          <w:tcPr>
            <w:tcW w:type="dxa" w:w="3326"/>
            <w:shd w:fill="F4F7FB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source_role</w:t>
            </w:r>
          </w:p>
        </w:tc>
        <w:tc>
          <w:tcPr>
            <w:tcW w:type="dxa" w:w="3326"/>
            <w:shd w:fill="F4F7FB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prior art / support / comparison / empirical data</w:t>
            </w:r>
          </w:p>
        </w:tc>
        <w:tc>
          <w:tcPr>
            <w:tcW w:type="dxa" w:w="3326"/>
            <w:shd w:fill="F4F7FB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не определяет истинность автоматически</w:t>
            </w:r>
          </w:p>
        </w:tc>
      </w:tr>
      <w:tr>
        <w:tc>
          <w:tcPr>
            <w:tcW w:type="dxa" w:w="3326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license/access</w:t>
            </w:r>
          </w:p>
        </w:tc>
        <w:tc>
          <w:tcPr>
            <w:tcW w:type="dxa" w:w="3326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условия использования и приватности</w:t>
            </w:r>
          </w:p>
        </w:tc>
        <w:tc>
          <w:tcPr>
            <w:tcW w:type="dxa" w:w="3326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неизвестное право -&gt; restricted gate</w:t>
            </w:r>
          </w:p>
        </w:tc>
      </w:tr>
      <w:tr>
        <w:tc>
          <w:tcPr>
            <w:tcW w:type="dxa" w:w="3326"/>
            <w:shd w:fill="F4F7FB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raw_sha256</w:t>
            </w:r>
          </w:p>
        </w:tc>
        <w:tc>
          <w:tcPr>
            <w:tcW w:type="dxa" w:w="3326"/>
            <w:shd w:fill="F4F7FB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хеш конкретной копии</w:t>
            </w:r>
          </w:p>
        </w:tc>
        <w:tc>
          <w:tcPr>
            <w:tcW w:type="dxa" w:w="3326"/>
            <w:shd w:fill="F4F7FB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fixity, не авторство и не истина</w:t>
            </w:r>
          </w:p>
        </w:tc>
      </w:tr>
    </w:tbl>
    <w:p>
      <w:pPr>
        <w:spacing w:after="0"/>
      </w:pPr>
    </w:p>
    <w:p>
      <w:pPr>
        <w:pStyle w:val="Heading3"/>
        <w:keepNext/>
        <w:spacing w:before="100" w:after="80"/>
      </w:pPr>
      <w:r>
        <w:rPr>
          <w:rFonts w:ascii="DejaVu Sans" w:hAnsi="DejaVu Sans" w:eastAsia="DejaVu Sans"/>
          <w:b/>
          <w:i w:val="0"/>
          <w:color w:val="244D7B"/>
          <w:sz w:val="23"/>
        </w:rPr>
        <w:t>4.2. Reper и ScientificObject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184"/>
      </w:tblGrid>
      <w:tr>
        <w:tc>
          <w:tcPr>
            <w:tcW w:type="dxa" w:w="9978"/>
            <w:shd w:fill="F4F7FB"/>
            <w:tcBorders>
              <w:top w:val="single" w:sz="5" w:space="0" w:color="B8C7D9"/>
              <w:left w:val="single" w:sz="5" w:space="0" w:color="B8C7D9"/>
              <w:bottom w:val="single" w:sz="5" w:space="0" w:color="B8C7D9"/>
              <w:right w:val="single" w:sz="5" w:space="0" w:color="B8C7D9"/>
              <w:insideH w:val="single" w:sz="5" w:space="0" w:color="B8C7D9"/>
              <w:insideV w:val="single" w:sz="5" w:space="0" w:color="B8C7D9"/>
            </w:tcBorders>
            <w:tcMar>
              <w:top w:w="110" w:type="dxa"/>
              <w:start w:w="160" w:type="dxa"/>
              <w:bottom w:w="110" w:type="dxa"/>
              <w:end w:w="160" w:type="dxa"/>
            </w:tcMar>
          </w:tcPr>
          <w:p>
            <w:pPr>
              <w:spacing w:after="40"/>
              <w:jc w:val="center"/>
            </w:pPr>
            <w:r>
              <w:rPr>
                <w:rFonts w:ascii="DejaVu Sans Mono" w:hAnsi="DejaVu Sans Mono" w:eastAsia="DejaVu Sans Mono"/>
                <w:b w:val="0"/>
                <w:i w:val="0"/>
                <w:color w:val="17345F"/>
                <w:sz w:val="18"/>
              </w:rPr>
              <w:t>Rep(c) = (R_c, I_c, U_c ; D_c),   Dom(c) != empty</w:t>
            </w:r>
          </w:p>
          <w:p>
            <w:pPr>
              <w:spacing w:after="40"/>
              <w:jc w:val="center"/>
            </w:pPr>
            <w:r>
              <w:rPr>
                <w:rFonts w:ascii="DejaVu Sans Mono" w:hAnsi="DejaVu Sans Mono" w:eastAsia="DejaVu Sans Mono"/>
                <w:b w:val="0"/>
                <w:i w:val="0"/>
                <w:color w:val="17345F"/>
                <w:sz w:val="18"/>
              </w:rPr>
              <w:t>ScientificObject = (type, carrier, Dom, Cod, units, assumptions, content, status)</w:t>
            </w:r>
          </w:p>
        </w:tc>
      </w:tr>
    </w:tbl>
    <w:p>
      <w:pPr>
        <w:keepLines w:val="0"/>
        <w:spacing w:after="80" w:line="254" w:lineRule="auto"/>
        <w:jc w:val="both"/>
      </w:pPr>
      <w:r>
        <w:rPr>
          <w:rFonts w:ascii="DejaVu Serif" w:hAnsi="DejaVu Serif" w:eastAsia="DejaVu Serif"/>
          <w:b w:val="0"/>
          <w:i w:val="0"/>
        </w:rPr>
        <w:t>Компонент D должен указывать на source-card, proof object, data contract или иной типизированный foundation. Строка «общеизвестно» не является D. Если Dom, единицы или предпосылки не указаны, создаётся blocker и downstream-кандидат получает ABSTAIN.</w:t>
      </w:r>
    </w:p>
    <w:p>
      <w:pPr>
        <w:pStyle w:val="Heading3"/>
        <w:keepNext/>
        <w:spacing w:before="100" w:after="80"/>
      </w:pPr>
      <w:r>
        <w:rPr>
          <w:rFonts w:ascii="DejaVu Sans" w:hAnsi="DejaVu Sans" w:eastAsia="DejaVu Sans"/>
          <w:b/>
          <w:i w:val="0"/>
          <w:color w:val="244D7B"/>
          <w:sz w:val="23"/>
        </w:rPr>
        <w:t>4.3. Граница lambda/CGI</w:t>
      </w:r>
    </w:p>
    <w:p>
      <w:pPr>
        <w:keepLines w:val="0"/>
        <w:spacing w:after="80" w:line="254" w:lineRule="auto"/>
        <w:jc w:val="both"/>
      </w:pPr>
      <w:r>
        <w:rPr>
          <w:rFonts w:ascii="DejaVu Serif" w:hAnsi="DejaVu Serif" w:eastAsia="DejaVu Serif"/>
          <w:b w:val="0"/>
          <w:i w:val="0"/>
        </w:rPr>
        <w:t>Координаты lambda и CGI могут храниться как диагностические поля. Они не являются первичным ключом истины и не отменяют source locator, proof scope и status vector. В пакете v2.2 сами 36 именованных объектов прямо сохраняются как theorem-candidate/artifact-candidate, а не proved theorem.</w:t>
      </w:r>
    </w:p>
    <w:p>
      <w:r>
        <w:br w:type="page"/>
      </w:r>
    </w:p>
    <w:p>
      <w:pPr>
        <w:spacing w:after="40"/>
      </w:pPr>
    </w:p>
    <w:p>
      <w:pPr>
        <w:pStyle w:val="Heading2"/>
        <w:keepNext w:val="1"/>
      </w:pPr>
      <w:r>
        <w:t>Proof object и blocker</w:t>
      </w:r>
    </w:p>
    <w:p>
      <w:pPr>
        <w:keepNext/>
        <w:spacing w:after="40"/>
        <w:jc w:val="left"/>
      </w:pPr>
      <w:r>
        <w:rPr>
          <w:rFonts w:ascii="DejaVu Sans" w:hAnsi="DejaVu Sans"/>
          <w:b/>
          <w:color w:val="5F6D7A"/>
          <w:sz w:val="16"/>
        </w:rPr>
        <w:t>T3-LOC-098 · источник: tom3_v0_13.docx · раздел: 5. Proof object, blocker и прогнозный кандидат</w:t>
      </w:r>
    </w:p>
    <w:p>
      <w:pPr>
        <w:pStyle w:val="Heading3"/>
        <w:keepNext/>
        <w:spacing w:before="100" w:after="80"/>
      </w:pPr>
      <w:r>
        <w:rPr>
          <w:rFonts w:ascii="DejaVu Sans" w:hAnsi="DejaVu Sans" w:eastAsia="DejaVu Sans"/>
          <w:b/>
          <w:i w:val="0"/>
          <w:color w:val="244D7B"/>
          <w:sz w:val="23"/>
        </w:rPr>
        <w:t>5.1. Proof object</w:t>
      </w:r>
    </w:p>
    <w:p>
      <w:pPr>
        <w:keepLines w:val="0"/>
        <w:spacing w:after="80" w:line="254" w:lineRule="auto"/>
        <w:jc w:val="both"/>
      </w:pPr>
      <w:r>
        <w:rPr>
          <w:rFonts w:ascii="DejaVu Serif" w:hAnsi="DejaVu Serif" w:eastAsia="DejaVu Serif"/>
          <w:b w:val="0"/>
          <w:i w:val="0"/>
        </w:rPr>
        <w:t>Proof object является самостоятельным узлом, а не флагом «доказано». Он содержит метод, полный список предпосылок, заключение, область действия, машинный сертификат при наличии, контрольный хеш и точный статус: THM, PROP, COND, NUM либо OPEN.</w:t>
      </w:r>
    </w:p>
    <w:p>
      <w:pPr>
        <w:pStyle w:val="Heading3"/>
        <w:keepNext/>
        <w:spacing w:before="100" w:after="80"/>
      </w:pPr>
      <w:r>
        <w:rPr>
          <w:rFonts w:ascii="DejaVu Sans" w:hAnsi="DejaVu Sans" w:eastAsia="DejaVu Sans"/>
          <w:b/>
          <w:i w:val="0"/>
          <w:color w:val="244D7B"/>
          <w:sz w:val="23"/>
        </w:rPr>
        <w:t>5.2. Blocker-safe gate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184"/>
      </w:tblGrid>
      <w:tr>
        <w:tc>
          <w:tcPr>
            <w:tcW w:type="dxa" w:w="9978"/>
            <w:shd w:fill="F4F7FB"/>
            <w:tcBorders>
              <w:top w:val="single" w:sz="5" w:space="0" w:color="B8C7D9"/>
              <w:left w:val="single" w:sz="5" w:space="0" w:color="B8C7D9"/>
              <w:bottom w:val="single" w:sz="5" w:space="0" w:color="B8C7D9"/>
              <w:right w:val="single" w:sz="5" w:space="0" w:color="B8C7D9"/>
              <w:insideH w:val="single" w:sz="5" w:space="0" w:color="B8C7D9"/>
              <w:insideV w:val="single" w:sz="5" w:space="0" w:color="B8C7D9"/>
            </w:tcBorders>
            <w:tcMar>
              <w:top w:w="110" w:type="dxa"/>
              <w:start w:w="160" w:type="dxa"/>
              <w:bottom w:w="110" w:type="dxa"/>
              <w:end w:w="160" w:type="dxa"/>
            </w:tcMar>
          </w:tcPr>
          <w:p>
            <w:pPr>
              <w:spacing w:after="40"/>
              <w:jc w:val="center"/>
            </w:pPr>
            <w:r>
              <w:rPr>
                <w:rFonts w:ascii="DejaVu Sans Mono" w:hAnsi="DejaVu Sans Mono" w:eastAsia="DejaVu Sans Mono"/>
                <w:b w:val="0"/>
                <w:i w:val="0"/>
                <w:color w:val="17345F"/>
                <w:sz w:val="18"/>
              </w:rPr>
              <w:t>Gate(f) = ABSTAIN-BLOCKER,  if an OPEN mandatory blocker targets f</w:t>
            </w:r>
          </w:p>
          <w:p>
            <w:pPr>
              <w:spacing w:after="40"/>
              <w:jc w:val="center"/>
            </w:pPr>
            <w:r>
              <w:rPr>
                <w:rFonts w:ascii="DejaVu Sans Mono" w:hAnsi="DejaVu Sans Mono" w:eastAsia="DejaVu Sans Mono"/>
                <w:b w:val="0"/>
                <w:i w:val="0"/>
                <w:color w:val="17345F"/>
                <w:sz w:val="18"/>
              </w:rPr>
              <w:t>Gate(f) = ABSTAIN-PROOF,    if proof object is absent</w:t>
            </w:r>
          </w:p>
          <w:p>
            <w:pPr>
              <w:spacing w:after="40"/>
              <w:jc w:val="center"/>
            </w:pPr>
            <w:r>
              <w:rPr>
                <w:rFonts w:ascii="DejaVu Sans Mono" w:hAnsi="DejaVu Sans Mono" w:eastAsia="DejaVu Sans Mono"/>
                <w:b w:val="0"/>
                <w:i w:val="0"/>
                <w:color w:val="17345F"/>
                <w:sz w:val="18"/>
              </w:rPr>
              <w:t>Gate(f) = ABSTAIN-LINEAGE,  if typed source lineage is absent</w:t>
            </w:r>
          </w:p>
          <w:p>
            <w:pPr>
              <w:spacing w:after="40"/>
              <w:jc w:val="center"/>
            </w:pPr>
            <w:r>
              <w:rPr>
                <w:rFonts w:ascii="DejaVu Sans Mono" w:hAnsi="DejaVu Sans Mono" w:eastAsia="DejaVu Sans Mono"/>
                <w:b w:val="0"/>
                <w:i w:val="0"/>
                <w:color w:val="17345F"/>
                <w:sz w:val="18"/>
              </w:rPr>
              <w:t>Gate(f) = PASS-MODEL,       otherwise, while EMP-OBS is absent</w:t>
            </w:r>
          </w:p>
        </w:tc>
      </w:tr>
    </w:tbl>
    <w:p>
      <w:pPr>
        <w:spacing w:after="100"/>
        <w:jc w:val="center"/>
      </w:pPr>
      <w:r>
        <w:rPr>
          <w:rFonts w:ascii="DejaVu Serif" w:hAnsi="DejaVu Serif" w:eastAsia="DejaVu Serif"/>
          <w:b w:val="0"/>
          <w:i/>
          <w:color w:val="5B6573"/>
          <w:sz w:val="16"/>
        </w:rPr>
        <w:t>Предложение T3-RBD-4 [PROP-SCHEMA]. В сертификатной схеме обязательный открытый блокер исключает авторизацию кандидата.</w:t>
      </w:r>
    </w:p>
    <w:p>
      <w:pPr>
        <w:keepNext/>
        <w:spacing w:after="40"/>
        <w:jc w:val="left"/>
      </w:pPr>
      <w:r>
        <w:rPr>
          <w:rFonts w:ascii="DejaVu Sans" w:hAnsi="DejaVu Sans"/>
          <w:b/>
          <w:color w:val="5F6D7A"/>
          <w:sz w:val="16"/>
        </w:rPr>
        <w:t>Таблица T3-TBL-062 · tom3_v0_13.docx · 5. Proof object, blocker и прогнозный кандидат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326"/>
        <w:gridCol w:w="3326"/>
        <w:gridCol w:w="3326"/>
      </w:tblGrid>
      <w:tr>
        <w:trPr>
          <w:tblHeader w:val="true"/>
        </w:trPr>
        <w:tc>
          <w:tcPr>
            <w:tcW w:type="dxa" w:w="2268"/>
            <w:shd w:fill="244D7B"/>
            <w:tcBorders>
              <w:top w:val="single" w:sz="5" w:space="0" w:color="8FA4BB"/>
              <w:left w:val="single" w:sz="5" w:space="0" w:color="8FA4BB"/>
              <w:bottom w:val="single" w:sz="5" w:space="0" w:color="8FA4BB"/>
              <w:right w:val="single" w:sz="5" w:space="0" w:color="8FA4BB"/>
              <w:insideH w:val="single" w:sz="5" w:space="0" w:color="8FA4BB"/>
              <w:insideV w:val="single" w:sz="5" w:space="0" w:color="8FA4BB"/>
            </w:tcBorders>
            <w:tcMar>
              <w:top w:w="100" w:type="dxa"/>
              <w:start w:w="90" w:type="dxa"/>
              <w:bottom w:w="100" w:type="dxa"/>
              <w:end w:w="9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DejaVu Sans" w:hAnsi="DejaVu Sans" w:eastAsia="DejaVu Sans"/>
                <w:b/>
                <w:i w:val="0"/>
                <w:color w:val="FFFFFF"/>
                <w:sz w:val="16"/>
              </w:rPr>
              <w:t>Состояние</w:t>
            </w:r>
          </w:p>
        </w:tc>
        <w:tc>
          <w:tcPr>
            <w:tcW w:type="dxa" w:w="2268"/>
            <w:shd w:fill="244D7B"/>
            <w:tcBorders>
              <w:top w:val="single" w:sz="5" w:space="0" w:color="8FA4BB"/>
              <w:left w:val="single" w:sz="5" w:space="0" w:color="8FA4BB"/>
              <w:bottom w:val="single" w:sz="5" w:space="0" w:color="8FA4BB"/>
              <w:right w:val="single" w:sz="5" w:space="0" w:color="8FA4BB"/>
              <w:insideH w:val="single" w:sz="5" w:space="0" w:color="8FA4BB"/>
              <w:insideV w:val="single" w:sz="5" w:space="0" w:color="8FA4BB"/>
            </w:tcBorders>
            <w:tcMar>
              <w:top w:w="100" w:type="dxa"/>
              <w:start w:w="90" w:type="dxa"/>
              <w:bottom w:w="100" w:type="dxa"/>
              <w:end w:w="9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DejaVu Sans" w:hAnsi="DejaVu Sans" w:eastAsia="DejaVu Sans"/>
                <w:b/>
                <w:i w:val="0"/>
                <w:color w:val="FFFFFF"/>
                <w:sz w:val="16"/>
              </w:rPr>
              <w:t>Эффект</w:t>
            </w:r>
          </w:p>
        </w:tc>
        <w:tc>
          <w:tcPr>
            <w:tcW w:type="dxa" w:w="4649"/>
            <w:shd w:fill="244D7B"/>
            <w:tcBorders>
              <w:top w:val="single" w:sz="5" w:space="0" w:color="8FA4BB"/>
              <w:left w:val="single" w:sz="5" w:space="0" w:color="8FA4BB"/>
              <w:bottom w:val="single" w:sz="5" w:space="0" w:color="8FA4BB"/>
              <w:right w:val="single" w:sz="5" w:space="0" w:color="8FA4BB"/>
              <w:insideH w:val="single" w:sz="5" w:space="0" w:color="8FA4BB"/>
              <w:insideV w:val="single" w:sz="5" w:space="0" w:color="8FA4BB"/>
            </w:tcBorders>
            <w:tcMar>
              <w:top w:w="100" w:type="dxa"/>
              <w:start w:w="90" w:type="dxa"/>
              <w:bottom w:w="100" w:type="dxa"/>
              <w:end w:w="9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DejaVu Sans" w:hAnsi="DejaVu Sans" w:eastAsia="DejaVu Sans"/>
                <w:b/>
                <w:i w:val="0"/>
                <w:color w:val="FFFFFF"/>
                <w:sz w:val="16"/>
              </w:rPr>
              <w:t>Доказательная дисциплина</w:t>
            </w:r>
          </w:p>
        </w:tc>
      </w:tr>
      <w:tr>
        <w:tc>
          <w:tcPr>
            <w:tcW w:type="dxa" w:w="3326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6"/>
              </w:rPr>
              <w:t>OPEN + mandatory</w:t>
            </w:r>
          </w:p>
        </w:tc>
        <w:tc>
          <w:tcPr>
            <w:tcW w:type="dxa" w:w="3326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sz w:val="16"/>
              </w:rPr>
              <w:t>ABSTAIN</w:t>
            </w:r>
          </w:p>
        </w:tc>
        <w:tc>
          <w:tcPr>
            <w:tcW w:type="dxa" w:w="3326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6"/>
              </w:rPr>
              <w:t>вывод запрещён</w:t>
            </w:r>
          </w:p>
        </w:tc>
      </w:tr>
      <w:tr>
        <w:tc>
          <w:tcPr>
            <w:tcW w:type="dxa" w:w="3326"/>
            <w:shd w:fill="F4F7FB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6"/>
              </w:rPr>
              <w:t>OPEN + optional</w:t>
            </w:r>
          </w:p>
        </w:tc>
        <w:tc>
          <w:tcPr>
            <w:tcW w:type="dxa" w:w="3326"/>
            <w:shd w:fill="F4F7FB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sz w:val="16"/>
              </w:rPr>
              <w:t>recorded</w:t>
            </w:r>
          </w:p>
        </w:tc>
        <w:tc>
          <w:tcPr>
            <w:tcW w:type="dxa" w:w="3326"/>
            <w:shd w:fill="F4F7FB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6"/>
              </w:rPr>
              <w:t>замечание сохраняется, но не скрывается</w:t>
            </w:r>
          </w:p>
        </w:tc>
      </w:tr>
      <w:tr>
        <w:tc>
          <w:tcPr>
            <w:tcW w:type="dxa" w:w="3326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6"/>
              </w:rPr>
              <w:t>CLOSED</w:t>
            </w:r>
          </w:p>
        </w:tc>
        <w:tc>
          <w:tcPr>
            <w:tcW w:type="dxa" w:w="3326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sz w:val="16"/>
              </w:rPr>
              <w:t>gate may continue</w:t>
            </w:r>
          </w:p>
        </w:tc>
        <w:tc>
          <w:tcPr>
            <w:tcW w:type="dxa" w:w="3326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6"/>
              </w:rPr>
              <w:t>закрытие фиксируется новым event, а не переписыванием истории</w:t>
            </w:r>
          </w:p>
        </w:tc>
      </w:tr>
      <w:tr>
        <w:tc>
          <w:tcPr>
            <w:tcW w:type="dxa" w:w="3326"/>
            <w:shd w:fill="F4F7FB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6"/>
              </w:rPr>
              <w:t>WAIVED</w:t>
            </w:r>
          </w:p>
        </w:tc>
        <w:tc>
          <w:tcPr>
            <w:tcW w:type="dxa" w:w="3326"/>
            <w:shd w:fill="F4F7FB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sz w:val="16"/>
              </w:rPr>
              <w:t>conditional continuation</w:t>
            </w:r>
          </w:p>
        </w:tc>
        <w:tc>
          <w:tcPr>
            <w:tcW w:type="dxa" w:w="3326"/>
            <w:shd w:fill="F4F7FB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6"/>
              </w:rPr>
              <w:t>требуется лицо, причина и область waiver</w:t>
            </w:r>
          </w:p>
        </w:tc>
      </w:tr>
    </w:tbl>
    <w:p>
      <w:pPr>
        <w:spacing w:after="0"/>
      </w:pPr>
    </w:p>
    <w:p>
      <w:pPr>
        <w:pStyle w:val="Heading3"/>
        <w:keepNext/>
        <w:spacing w:before="100" w:after="80"/>
      </w:pPr>
      <w:r>
        <w:rPr>
          <w:rFonts w:ascii="DejaVu Sans" w:hAnsi="DejaVu Sans" w:eastAsia="DejaVu Sans"/>
          <w:b/>
          <w:i w:val="0"/>
          <w:color w:val="244D7B"/>
          <w:sz w:val="23"/>
        </w:rPr>
        <w:t>5.3. Прогноз как множество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184"/>
      </w:tblGrid>
      <w:tr>
        <w:tc>
          <w:tcPr>
            <w:tcW w:type="dxa" w:w="9978"/>
            <w:shd w:fill="F4F7FB"/>
            <w:tcBorders>
              <w:top w:val="single" w:sz="5" w:space="0" w:color="B8C7D9"/>
              <w:left w:val="single" w:sz="5" w:space="0" w:color="B8C7D9"/>
              <w:bottom w:val="single" w:sz="5" w:space="0" w:color="B8C7D9"/>
              <w:right w:val="single" w:sz="5" w:space="0" w:color="B8C7D9"/>
              <w:insideH w:val="single" w:sz="5" w:space="0" w:color="B8C7D9"/>
              <w:insideV w:val="single" w:sz="5" w:space="0" w:color="B8C7D9"/>
            </w:tcBorders>
            <w:tcMar>
              <w:top w:w="110" w:type="dxa"/>
              <w:start w:w="160" w:type="dxa"/>
              <w:bottom w:w="110" w:type="dxa"/>
              <w:end w:w="160" w:type="dxa"/>
            </w:tcMar>
          </w:tcPr>
          <w:p>
            <w:pPr>
              <w:spacing w:after="40"/>
              <w:jc w:val="center"/>
            </w:pPr>
            <w:r>
              <w:rPr>
                <w:rFonts w:ascii="DejaVu Sans Mono" w:hAnsi="DejaVu Sans Mono" w:eastAsia="DejaVu Sans Mono"/>
                <w:b w:val="0"/>
                <w:i w:val="0"/>
                <w:color w:val="17345F"/>
                <w:sz w:val="18"/>
              </w:rPr>
              <w:t>Forecast(y0) = {c in CandidateSpace : all mandatory gates PASS}</w:t>
            </w:r>
          </w:p>
          <w:p>
            <w:pPr>
              <w:spacing w:after="40"/>
              <w:jc w:val="center"/>
            </w:pPr>
            <w:r>
              <w:rPr>
                <w:rFonts w:ascii="DejaVu Sans Mono" w:hAnsi="DejaVu Sans Mono" w:eastAsia="DejaVu Sans Mono"/>
                <w:b w:val="0"/>
                <w:i w:val="0"/>
                <w:color w:val="17345F"/>
                <w:sz w:val="18"/>
              </w:rPr>
              <w:t>empty authorized set -&gt; ABSTAIN, not an invented best candidate</w:t>
            </w:r>
          </w:p>
        </w:tc>
      </w:tr>
    </w:tbl>
    <w:p>
      <w:pPr>
        <w:keepLines w:val="0"/>
        <w:spacing w:after="80" w:line="254" w:lineRule="auto"/>
        <w:jc w:val="both"/>
      </w:pPr>
      <w:r>
        <w:rPr>
          <w:rFonts w:ascii="DejaVu Serif" w:hAnsi="DejaVu Serif" w:eastAsia="DejaVu Serif"/>
          <w:b w:val="0"/>
          <w:i w:val="0"/>
        </w:rPr>
        <w:t>Прогнозный кандидат хранит горизонт, наблюдаемую, модельный носитель, связь с deterministic/StochPredRep или rare-event layer, proof object, открытые блокеры и пятикомпонентный статус. Выбор единственного элемента допускается лишь после явного селектора и отдельного доказательства идентифицируемости.</w:t>
      </w:r>
    </w:p>
    <w:p>
      <w:r>
        <w:br w:type="page"/>
      </w:r>
    </w:p>
    <w:p>
      <w:pPr>
        <w:spacing w:after="40"/>
      </w:pPr>
    </w:p>
    <w:p>
      <w:pPr>
        <w:pStyle w:val="Heading2"/>
        <w:keepNext w:val="1"/>
      </w:pPr>
      <w:r>
        <w:t>No-loss ingest</w:t>
      </w:r>
    </w:p>
    <w:p>
      <w:pPr>
        <w:keepNext/>
        <w:spacing w:after="40"/>
        <w:jc w:val="left"/>
      </w:pPr>
      <w:r>
        <w:rPr>
          <w:rFonts w:ascii="DejaVu Sans" w:hAnsi="DejaVu Sans"/>
          <w:b/>
          <w:color w:val="5F6D7A"/>
          <w:sz w:val="16"/>
        </w:rPr>
        <w:t>T3-LOC-099 · источник: tom3_v0_13.docx · раздел: 6. No-loss ingest и content-addressed identity</w:t>
      </w:r>
    </w:p>
    <w:p>
      <w:pPr>
        <w:keepNext/>
        <w:spacing w:after="40"/>
        <w:jc w:val="center"/>
      </w:pPr>
      <w:r>
        <w:rPr>
          <w:rFonts w:ascii="DejaVu Sans" w:hAnsi="DejaVu Sans"/>
          <w:b/>
          <w:color w:val="5F6D7A"/>
          <w:sz w:val="16"/>
        </w:rPr>
        <w:t>Рисунок T3-FIG-045 · tom3_v0_13.docx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5940000" cy="2585646"/>
            <wp:docPr id="4" name="Picture 4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rbd_ingest.png"/>
                    <pic:cNvPicPr/>
                  </pic:nvPicPr>
                  <pic:blipFill>
                    <a:blip r:embed="rId63"/>
                    <a:stretch>
                      <a:fillRect/>
                    </a:stretch>
                  </pic:blipFill>
                  <pic:spPr>
                    <a:xfrm>
                      <a:off x="0" y="0"/>
                      <a:ext cx="5940000" cy="2585646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100"/>
        <w:jc w:val="center"/>
      </w:pPr>
      <w:r>
        <w:rPr>
          <w:rFonts w:ascii="DejaVu Serif" w:hAnsi="DejaVu Serif" w:eastAsia="DejaVu Serif"/>
          <w:b w:val="0"/>
          <w:i/>
          <w:color w:val="5B6573"/>
          <w:sz w:val="16"/>
        </w:rPr>
        <w:t>Рисунок 3. Сильный ingest сохраняет raw bytes, нормализованное представление, действия преобразования и версии.</w:t>
      </w:r>
    </w:p>
    <w:p>
      <w:pPr>
        <w:pStyle w:val="Heading3"/>
        <w:keepNext/>
        <w:spacing w:before="100" w:after="80"/>
      </w:pPr>
      <w:r>
        <w:rPr>
          <w:rFonts w:ascii="DejaVu Sans" w:hAnsi="DejaVu Sans" w:eastAsia="DejaVu Sans"/>
          <w:b/>
          <w:i w:val="0"/>
          <w:color w:val="244D7B"/>
          <w:sz w:val="23"/>
        </w:rPr>
        <w:t>6.1. Уровни сохранности</w:t>
      </w:r>
    </w:p>
    <w:p>
      <w:pPr>
        <w:keepNext/>
        <w:spacing w:after="40"/>
        <w:jc w:val="left"/>
      </w:pPr>
      <w:r>
        <w:rPr>
          <w:rFonts w:ascii="DejaVu Sans" w:hAnsi="DejaVu Sans"/>
          <w:b/>
          <w:color w:val="5F6D7A"/>
          <w:sz w:val="16"/>
        </w:rPr>
        <w:t>Таблица T3-TBL-063 · tom3_v0_13.docx · 6. No-loss ingest и content-addressed identity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326"/>
        <w:gridCol w:w="3326"/>
        <w:gridCol w:w="3326"/>
      </w:tblGrid>
      <w:tr>
        <w:trPr>
          <w:tblHeader w:val="true"/>
        </w:trPr>
        <w:tc>
          <w:tcPr>
            <w:tcW w:type="dxa" w:w="1191"/>
            <w:shd w:fill="244D7B"/>
            <w:tcBorders>
              <w:top w:val="single" w:sz="5" w:space="0" w:color="8FA4BB"/>
              <w:left w:val="single" w:sz="5" w:space="0" w:color="8FA4BB"/>
              <w:bottom w:val="single" w:sz="5" w:space="0" w:color="8FA4BB"/>
              <w:right w:val="single" w:sz="5" w:space="0" w:color="8FA4BB"/>
              <w:insideH w:val="single" w:sz="5" w:space="0" w:color="8FA4BB"/>
              <w:insideV w:val="single" w:sz="5" w:space="0" w:color="8FA4BB"/>
            </w:tcBorders>
            <w:tcMar>
              <w:top w:w="100" w:type="dxa"/>
              <w:start w:w="90" w:type="dxa"/>
              <w:bottom w:w="100" w:type="dxa"/>
              <w:end w:w="9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DejaVu Sans" w:hAnsi="DejaVu Sans" w:eastAsia="DejaVu Sans"/>
                <w:b/>
                <w:i w:val="0"/>
                <w:color w:val="FFFFFF"/>
                <w:sz w:val="15"/>
              </w:rPr>
              <w:t>Уровень</w:t>
            </w:r>
          </w:p>
        </w:tc>
        <w:tc>
          <w:tcPr>
            <w:tcW w:type="dxa" w:w="4762"/>
            <w:shd w:fill="244D7B"/>
            <w:tcBorders>
              <w:top w:val="single" w:sz="5" w:space="0" w:color="8FA4BB"/>
              <w:left w:val="single" w:sz="5" w:space="0" w:color="8FA4BB"/>
              <w:bottom w:val="single" w:sz="5" w:space="0" w:color="8FA4BB"/>
              <w:right w:val="single" w:sz="5" w:space="0" w:color="8FA4BB"/>
              <w:insideH w:val="single" w:sz="5" w:space="0" w:color="8FA4BB"/>
              <w:insideV w:val="single" w:sz="5" w:space="0" w:color="8FA4BB"/>
            </w:tcBorders>
            <w:tcMar>
              <w:top w:w="100" w:type="dxa"/>
              <w:start w:w="90" w:type="dxa"/>
              <w:bottom w:w="100" w:type="dxa"/>
              <w:end w:w="9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DejaVu Sans" w:hAnsi="DejaVu Sans" w:eastAsia="DejaVu Sans"/>
                <w:b/>
                <w:i w:val="0"/>
                <w:color w:val="FFFFFF"/>
                <w:sz w:val="15"/>
              </w:rPr>
              <w:t>Контракт</w:t>
            </w:r>
          </w:p>
        </w:tc>
        <w:tc>
          <w:tcPr>
            <w:tcW w:type="dxa" w:w="3231"/>
            <w:shd w:fill="244D7B"/>
            <w:tcBorders>
              <w:top w:val="single" w:sz="5" w:space="0" w:color="8FA4BB"/>
              <w:left w:val="single" w:sz="5" w:space="0" w:color="8FA4BB"/>
              <w:bottom w:val="single" w:sz="5" w:space="0" w:color="8FA4BB"/>
              <w:right w:val="single" w:sz="5" w:space="0" w:color="8FA4BB"/>
              <w:insideH w:val="single" w:sz="5" w:space="0" w:color="8FA4BB"/>
              <w:insideV w:val="single" w:sz="5" w:space="0" w:color="8FA4BB"/>
            </w:tcBorders>
            <w:tcMar>
              <w:top w:w="100" w:type="dxa"/>
              <w:start w:w="90" w:type="dxa"/>
              <w:bottom w:w="100" w:type="dxa"/>
              <w:end w:w="9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DejaVu Sans" w:hAnsi="DejaVu Sans" w:eastAsia="DejaVu Sans"/>
                <w:b/>
                <w:i w:val="0"/>
                <w:color w:val="FFFFFF"/>
                <w:sz w:val="15"/>
              </w:rPr>
              <w:t>Граница</w:t>
            </w:r>
          </w:p>
        </w:tc>
      </w:tr>
      <w:tr>
        <w:tc>
          <w:tcPr>
            <w:tcW w:type="dxa" w:w="3326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NL0</w:t>
            </w:r>
          </w:p>
        </w:tc>
        <w:tc>
          <w:tcPr>
            <w:tcW w:type="dxa" w:w="3326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только описание или имя файла</w:t>
            </w:r>
          </w:p>
        </w:tc>
        <w:tc>
          <w:tcPr>
            <w:tcW w:type="dxa" w:w="3326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не позволяет восстановить объект</w:t>
            </w:r>
          </w:p>
        </w:tc>
      </w:tr>
      <w:tr>
        <w:tc>
          <w:tcPr>
            <w:tcW w:type="dxa" w:w="3326"/>
            <w:shd w:fill="F4F7FB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NL1</w:t>
            </w:r>
          </w:p>
        </w:tc>
        <w:tc>
          <w:tcPr>
            <w:tcW w:type="dxa" w:w="3326"/>
            <w:shd w:fill="F4F7FB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внешняя ссылка + хеш</w:t>
            </w:r>
          </w:p>
        </w:tc>
        <w:tc>
          <w:tcPr>
            <w:tcW w:type="dxa" w:w="3326"/>
            <w:shd w:fill="F4F7FB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контроль fixity при доступности внешнего источника</w:t>
            </w:r>
          </w:p>
        </w:tc>
      </w:tr>
      <w:tr>
        <w:tc>
          <w:tcPr>
            <w:tcW w:type="dxa" w:w="3326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NL2</w:t>
            </w:r>
          </w:p>
        </w:tc>
        <w:tc>
          <w:tcPr>
            <w:tcW w:type="dxa" w:w="3326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локальные raw bytes + raw hash</w:t>
            </w:r>
          </w:p>
        </w:tc>
        <w:tc>
          <w:tcPr>
            <w:tcW w:type="dxa" w:w="3326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байтовое восстановление</w:t>
            </w:r>
          </w:p>
        </w:tc>
      </w:tr>
      <w:tr>
        <w:tc>
          <w:tcPr>
            <w:tcW w:type="dxa" w:w="3326"/>
            <w:shd w:fill="F4F7FB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NL3</w:t>
            </w:r>
          </w:p>
        </w:tc>
        <w:tc>
          <w:tcPr>
            <w:tcW w:type="dxa" w:w="3326"/>
            <w:shd w:fill="F4F7FB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NL2 + normalized copy + activity/provenance + version ledger</w:t>
            </w:r>
          </w:p>
        </w:tc>
        <w:tc>
          <w:tcPr>
            <w:tcW w:type="dxa" w:w="3326"/>
            <w:shd w:fill="F4F7FB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воспроизводимый ingest</w:t>
            </w:r>
          </w:p>
        </w:tc>
      </w:tr>
      <w:tr>
        <w:tc>
          <w:tcPr>
            <w:tcW w:type="dxa" w:w="3326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NL4</w:t>
            </w:r>
          </w:p>
        </w:tc>
        <w:tc>
          <w:tcPr>
            <w:tcW w:type="dxa" w:w="3326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NL3 + независимая реплика, подпись/время и внешний аудит</w:t>
            </w:r>
          </w:p>
        </w:tc>
        <w:tc>
          <w:tcPr>
            <w:tcW w:type="dxa" w:w="3326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долговременная независимая сохранность</w:t>
            </w:r>
          </w:p>
        </w:tc>
      </w:tr>
    </w:tbl>
    <w:p>
      <w:pPr>
        <w:spacing w:after="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184"/>
      </w:tblGrid>
      <w:tr>
        <w:tc>
          <w:tcPr>
            <w:tcW w:type="dxa" w:w="9978"/>
            <w:shd w:fill="F4F7FB"/>
            <w:tcBorders>
              <w:top w:val="single" w:sz="5" w:space="0" w:color="B8C7D9"/>
              <w:left w:val="single" w:sz="5" w:space="0" w:color="B8C7D9"/>
              <w:bottom w:val="single" w:sz="5" w:space="0" w:color="B8C7D9"/>
              <w:right w:val="single" w:sz="5" w:space="0" w:color="B8C7D9"/>
              <w:insideH w:val="single" w:sz="5" w:space="0" w:color="B8C7D9"/>
              <w:insideV w:val="single" w:sz="5" w:space="0" w:color="B8C7D9"/>
            </w:tcBorders>
            <w:tcMar>
              <w:top w:w="110" w:type="dxa"/>
              <w:start w:w="160" w:type="dxa"/>
              <w:bottom w:w="110" w:type="dxa"/>
              <w:end w:w="160" w:type="dxa"/>
            </w:tcMar>
          </w:tcPr>
          <w:p>
            <w:pPr>
              <w:spacing w:after="40"/>
              <w:jc w:val="center"/>
            </w:pPr>
            <w:r>
              <w:rPr>
                <w:rFonts w:ascii="DejaVu Sans Mono" w:hAnsi="DejaVu Sans Mono" w:eastAsia="DejaVu Sans Mono"/>
                <w:b w:val="0"/>
                <w:i w:val="0"/>
                <w:color w:val="17345F"/>
                <w:sz w:val="18"/>
              </w:rPr>
              <w:t>ArtifactID(B) = urn:klt:artifact:sha256:SHA256(B)</w:t>
            </w:r>
          </w:p>
          <w:p>
            <w:pPr>
              <w:spacing w:after="40"/>
              <w:jc w:val="center"/>
            </w:pPr>
            <w:r>
              <w:rPr>
                <w:rFonts w:ascii="DejaVu Sans Mono" w:hAnsi="DejaVu Sans Mono" w:eastAsia="DejaVu Sans Mono"/>
                <w:b w:val="0"/>
                <w:i w:val="0"/>
                <w:color w:val="17345F"/>
                <w:sz w:val="18"/>
              </w:rPr>
              <w:t>Strong no-loss: Retrieve(Store(B)) = B</w:t>
            </w:r>
          </w:p>
          <w:p>
            <w:pPr>
              <w:spacing w:after="40"/>
              <w:jc w:val="center"/>
            </w:pPr>
            <w:r>
              <w:rPr>
                <w:rFonts w:ascii="DejaVu Sans Mono" w:hAnsi="DejaVu Sans Mono" w:eastAsia="DejaVu Sans Mono"/>
                <w:b w:val="0"/>
                <w:i w:val="0"/>
                <w:color w:val="17345F"/>
                <w:sz w:val="18"/>
              </w:rPr>
              <w:t>Normalize(B) is a derived artifact and never replaces B</w:t>
            </w:r>
          </w:p>
        </w:tc>
      </w:tr>
    </w:tbl>
    <w:p>
      <w:pPr>
        <w:spacing w:after="100"/>
        <w:jc w:val="center"/>
      </w:pPr>
      <w:r>
        <w:rPr>
          <w:rFonts w:ascii="DejaVu Serif" w:hAnsi="DejaVu Serif" w:eastAsia="DejaVu Serif"/>
          <w:b w:val="0"/>
          <w:i/>
          <w:color w:val="5B6573"/>
          <w:sz w:val="16"/>
        </w:rPr>
        <w:t>Предложение T3-RBD-2 [PROP-SCHEMA]. Для BLOB-хранилища сертификата байтовое round-trip равенство проверено исполнимо.</w:t>
      </w:r>
    </w:p>
    <w:p>
      <w:pPr>
        <w:keepNext/>
        <w:spacing w:after="40"/>
        <w:jc w:val="left"/>
      </w:pPr>
      <w:r>
        <w:rPr>
          <w:rFonts w:ascii="DejaVu Sans" w:hAnsi="DejaVu Sans"/>
          <w:b/>
          <w:color w:val="5F6D7A"/>
          <w:sz w:val="16"/>
        </w:rPr>
        <w:t>Таблица T3-TBL-064 · tom3_v0_13.docx · 6. No-loss ingest и content-addressed identity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989"/>
        <w:gridCol w:w="4989"/>
      </w:tblGrid>
      <w:tr>
        <w:tc>
          <w:tcPr>
            <w:tcW w:type="dxa" w:w="159"/>
            <w:shd w:fill="A32626"/>
            <w:tcBorders>
              <w:top w:val="single" w:sz="4" w:space="0" w:color="A32626"/>
              <w:left w:val="single" w:sz="4" w:space="0" w:color="A32626"/>
              <w:bottom w:val="single" w:sz="4" w:space="0" w:color="A32626"/>
              <w:right w:val="single" w:sz="4" w:space="0" w:color="A32626"/>
              <w:insideH w:val="single" w:sz="4" w:space="0" w:color="A32626"/>
              <w:insideV w:val="single" w:sz="4" w:space="0" w:color="A32626"/>
            </w:tcBorders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/>
        </w:tc>
        <w:tc>
          <w:tcPr>
            <w:tcW w:type="dxa" w:w="9014"/>
            <w:shd w:fill="FBE9E7"/>
            <w:tcBorders>
              <w:top w:val="single" w:sz="4" w:space="0" w:color="A32626"/>
              <w:left w:val="single" w:sz="4" w:space="0" w:color="A32626"/>
              <w:bottom w:val="single" w:sz="4" w:space="0" w:color="A32626"/>
              <w:right w:val="single" w:sz="4" w:space="0" w:color="A32626"/>
              <w:insideH w:val="single" w:sz="4" w:space="0" w:color="A32626"/>
              <w:insideV w:val="single" w:sz="4" w:space="0" w:color="A32626"/>
            </w:tcBorders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20"/>
            </w:pPr>
            <w:r>
              <w:rPr>
                <w:rFonts w:ascii="DejaVu Sans" w:hAnsi="DejaVu Sans" w:eastAsia="DejaVu Sans"/>
                <w:b/>
                <w:i w:val="0"/>
                <w:color w:val="A32626"/>
                <w:sz w:val="17"/>
              </w:rPr>
              <w:t xml:space="preserve">ОГРАНИЧЕНИЕ SHA-256. </w:t>
            </w:r>
            <w:r>
              <w:rPr>
                <w:rFonts w:ascii="DejaVu Serif" w:hAnsi="DejaVu Serif" w:eastAsia="DejaVu Serif"/>
                <w:b w:val="0"/>
                <w:i w:val="0"/>
                <w:sz w:val="17"/>
              </w:rPr>
              <w:t>Хеш выявляет изменение с опорой на криптографическое предположение. Он не удостоверяет автора, момент создания, правильность содержания или физическую истинность.</w:t>
            </w:r>
          </w:p>
        </w:tc>
      </w:tr>
    </w:tbl>
    <w:p>
      <w:pPr>
        <w:spacing w:after="0"/>
      </w:pPr>
    </w:p>
    <w:p>
      <w:r>
        <w:br w:type="page"/>
      </w:r>
    </w:p>
    <w:p>
      <w:pPr>
        <w:spacing w:after="40"/>
      </w:pPr>
    </w:p>
    <w:p>
      <w:pPr>
        <w:pStyle w:val="Heading2"/>
        <w:keepNext w:val="1"/>
      </w:pPr>
      <w:r>
        <w:t>Версии и provenance</w:t>
      </w:r>
    </w:p>
    <w:p>
      <w:pPr>
        <w:keepNext/>
        <w:spacing w:after="40"/>
        <w:jc w:val="left"/>
      </w:pPr>
      <w:r>
        <w:rPr>
          <w:rFonts w:ascii="DejaVu Sans" w:hAnsi="DejaVu Sans"/>
          <w:b/>
          <w:color w:val="5F6D7A"/>
          <w:sz w:val="16"/>
        </w:rPr>
        <w:t>T3-LOC-100 · источник: tom3_v0_13.docx · раздел: 7. Версии, provenance и контрольный manifest</w:t>
      </w:r>
    </w:p>
    <w:p>
      <w:pPr>
        <w:pStyle w:val="Heading3"/>
        <w:keepNext/>
        <w:spacing w:before="100" w:after="80"/>
      </w:pPr>
      <w:r>
        <w:rPr>
          <w:rFonts w:ascii="DejaVu Sans" w:hAnsi="DejaVu Sans" w:eastAsia="DejaVu Sans"/>
          <w:b/>
          <w:i w:val="0"/>
          <w:color w:val="244D7B"/>
          <w:sz w:val="23"/>
        </w:rPr>
        <w:t>7.1. Append-only version ledger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184"/>
      </w:tblGrid>
      <w:tr>
        <w:tc>
          <w:tcPr>
            <w:tcW w:type="dxa" w:w="9978"/>
            <w:shd w:fill="F4F7FB"/>
            <w:tcBorders>
              <w:top w:val="single" w:sz="5" w:space="0" w:color="B8C7D9"/>
              <w:left w:val="single" w:sz="5" w:space="0" w:color="B8C7D9"/>
              <w:bottom w:val="single" w:sz="5" w:space="0" w:color="B8C7D9"/>
              <w:right w:val="single" w:sz="5" w:space="0" w:color="B8C7D9"/>
              <w:insideH w:val="single" w:sz="5" w:space="0" w:color="B8C7D9"/>
              <w:insideV w:val="single" w:sz="5" w:space="0" w:color="B8C7D9"/>
            </w:tcBorders>
            <w:tcMar>
              <w:top w:w="110" w:type="dxa"/>
              <w:start w:w="160" w:type="dxa"/>
              <w:bottom w:w="110" w:type="dxa"/>
              <w:end w:w="160" w:type="dxa"/>
            </w:tcMar>
          </w:tcPr>
          <w:p>
            <w:pPr>
              <w:spacing w:after="40"/>
              <w:jc w:val="center"/>
            </w:pPr>
            <w:r>
              <w:rPr>
                <w:rFonts w:ascii="DejaVu Sans Mono" w:hAnsi="DejaVu Sans Mono" w:eastAsia="DejaVu Sans Mono"/>
                <w:b w:val="0"/>
                <w:i w:val="0"/>
                <w:color w:val="17345F"/>
                <w:sz w:val="18"/>
              </w:rPr>
              <w:t>Version_(n+1) = (entity_id, parent_version_id, content_hash, change_set, timestamp)</w:t>
            </w:r>
          </w:p>
          <w:p>
            <w:pPr>
              <w:spacing w:after="40"/>
              <w:jc w:val="center"/>
            </w:pPr>
            <w:r>
              <w:rPr>
                <w:rFonts w:ascii="DejaVu Sans Mono" w:hAnsi="DejaVu Sans Mono" w:eastAsia="DejaVu Sans Mono"/>
                <w:b w:val="0"/>
                <w:i w:val="0"/>
                <w:color w:val="17345F"/>
                <w:sz w:val="18"/>
              </w:rPr>
              <w:t>UPDATE old version = forbidden;  DELETE old version = forbidden</w:t>
            </w:r>
          </w:p>
        </w:tc>
      </w:tr>
    </w:tbl>
    <w:p>
      <w:pPr>
        <w:spacing w:after="100"/>
        <w:jc w:val="center"/>
      </w:pPr>
      <w:r>
        <w:rPr>
          <w:rFonts w:ascii="DejaVu Serif" w:hAnsi="DejaVu Serif" w:eastAsia="DejaVu Serif"/>
          <w:b w:val="0"/>
          <w:i/>
          <w:color w:val="5B6573"/>
          <w:sz w:val="16"/>
        </w:rPr>
        <w:t>Предложение T3-RBD-3 [PROP-SCHEMA]. История изменяется добавлением события, а не редактированием прошлого.</w:t>
      </w:r>
    </w:p>
    <w:p>
      <w:pPr>
        <w:keepLines w:val="0"/>
        <w:spacing w:after="80" w:line="254" w:lineRule="auto"/>
        <w:jc w:val="both"/>
      </w:pPr>
      <w:r>
        <w:rPr>
          <w:rFonts w:ascii="DejaVu Serif" w:hAnsi="DejaVu Serif" w:eastAsia="DejaVu Serif"/>
          <w:b w:val="0"/>
          <w:i w:val="0"/>
        </w:rPr>
        <w:t>Изменение статуса также должно быть событием: прежний status остаётся адресуемым, новый status содержит автора решения, основание, дату и ссылку на закрытый blocker или новое доказательство. Это предотвращает тихое превращение OPEN в THM.</w:t>
      </w:r>
    </w:p>
    <w:p>
      <w:pPr>
        <w:pStyle w:val="Heading3"/>
        <w:keepNext/>
        <w:spacing w:before="100" w:after="80"/>
      </w:pPr>
      <w:r>
        <w:rPr>
          <w:rFonts w:ascii="DejaVu Sans" w:hAnsi="DejaVu Sans" w:eastAsia="DejaVu Sans"/>
          <w:b/>
          <w:i w:val="0"/>
          <w:color w:val="244D7B"/>
          <w:sz w:val="23"/>
        </w:rPr>
        <w:t>7.2. Provenance profile</w:t>
      </w:r>
    </w:p>
    <w:p>
      <w:pPr>
        <w:keepNext/>
        <w:spacing w:after="40"/>
        <w:jc w:val="left"/>
      </w:pPr>
      <w:r>
        <w:rPr>
          <w:rFonts w:ascii="DejaVu Sans" w:hAnsi="DejaVu Sans"/>
          <w:b/>
          <w:color w:val="5F6D7A"/>
          <w:sz w:val="16"/>
        </w:rPr>
        <w:t>Таблица T3-TBL-065 · tom3_v0_13.docx · 7. Версии, provenance и контрольный manifest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326"/>
        <w:gridCol w:w="3326"/>
        <w:gridCol w:w="3326"/>
      </w:tblGrid>
      <w:tr>
        <w:trPr>
          <w:tblHeader w:val="true"/>
        </w:trPr>
        <w:tc>
          <w:tcPr>
            <w:tcW w:type="dxa" w:w="1701"/>
            <w:shd w:fill="244D7B"/>
            <w:tcBorders>
              <w:top w:val="single" w:sz="5" w:space="0" w:color="8FA4BB"/>
              <w:left w:val="single" w:sz="5" w:space="0" w:color="8FA4BB"/>
              <w:bottom w:val="single" w:sz="5" w:space="0" w:color="8FA4BB"/>
              <w:right w:val="single" w:sz="5" w:space="0" w:color="8FA4BB"/>
              <w:insideH w:val="single" w:sz="5" w:space="0" w:color="8FA4BB"/>
              <w:insideV w:val="single" w:sz="5" w:space="0" w:color="8FA4BB"/>
            </w:tcBorders>
            <w:tcMar>
              <w:top w:w="100" w:type="dxa"/>
              <w:start w:w="90" w:type="dxa"/>
              <w:bottom w:w="100" w:type="dxa"/>
              <w:end w:w="9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DejaVu Sans" w:hAnsi="DejaVu Sans" w:eastAsia="DejaVu Sans"/>
                <w:b/>
                <w:i w:val="0"/>
                <w:color w:val="FFFFFF"/>
                <w:sz w:val="16"/>
              </w:rPr>
              <w:t>PROV-слой</w:t>
            </w:r>
          </w:p>
        </w:tc>
        <w:tc>
          <w:tcPr>
            <w:tcW w:type="dxa" w:w="4819"/>
            <w:shd w:fill="244D7B"/>
            <w:tcBorders>
              <w:top w:val="single" w:sz="5" w:space="0" w:color="8FA4BB"/>
              <w:left w:val="single" w:sz="5" w:space="0" w:color="8FA4BB"/>
              <w:bottom w:val="single" w:sz="5" w:space="0" w:color="8FA4BB"/>
              <w:right w:val="single" w:sz="5" w:space="0" w:color="8FA4BB"/>
              <w:insideH w:val="single" w:sz="5" w:space="0" w:color="8FA4BB"/>
              <w:insideV w:val="single" w:sz="5" w:space="0" w:color="8FA4BB"/>
            </w:tcBorders>
            <w:tcMar>
              <w:top w:w="100" w:type="dxa"/>
              <w:start w:w="90" w:type="dxa"/>
              <w:bottom w:w="100" w:type="dxa"/>
              <w:end w:w="9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DejaVu Sans" w:hAnsi="DejaVu Sans" w:eastAsia="DejaVu Sans"/>
                <w:b/>
                <w:i w:val="0"/>
                <w:color w:val="FFFFFF"/>
                <w:sz w:val="16"/>
              </w:rPr>
              <w:t>KLT-RBD отображение</w:t>
            </w:r>
          </w:p>
        </w:tc>
        <w:tc>
          <w:tcPr>
            <w:tcW w:type="dxa" w:w="2665"/>
            <w:shd w:fill="244D7B"/>
            <w:tcBorders>
              <w:top w:val="single" w:sz="5" w:space="0" w:color="8FA4BB"/>
              <w:left w:val="single" w:sz="5" w:space="0" w:color="8FA4BB"/>
              <w:bottom w:val="single" w:sz="5" w:space="0" w:color="8FA4BB"/>
              <w:right w:val="single" w:sz="5" w:space="0" w:color="8FA4BB"/>
              <w:insideH w:val="single" w:sz="5" w:space="0" w:color="8FA4BB"/>
              <w:insideV w:val="single" w:sz="5" w:space="0" w:color="8FA4BB"/>
            </w:tcBorders>
            <w:tcMar>
              <w:top w:w="100" w:type="dxa"/>
              <w:start w:w="90" w:type="dxa"/>
              <w:bottom w:w="100" w:type="dxa"/>
              <w:end w:w="9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DejaVu Sans" w:hAnsi="DejaVu Sans" w:eastAsia="DejaVu Sans"/>
                <w:b/>
                <w:i w:val="0"/>
                <w:color w:val="FFFFFF"/>
                <w:sz w:val="16"/>
              </w:rPr>
              <w:t>Вопрос</w:t>
            </w:r>
          </w:p>
        </w:tc>
      </w:tr>
      <w:tr>
        <w:tc>
          <w:tcPr>
            <w:tcW w:type="dxa" w:w="3326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6"/>
              </w:rPr>
              <w:t>Entity</w:t>
            </w:r>
          </w:p>
        </w:tc>
        <w:tc>
          <w:tcPr>
            <w:tcW w:type="dxa" w:w="3326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sz w:val="16"/>
              </w:rPr>
              <w:t>artifact, dataset, code, proof object, report</w:t>
            </w:r>
          </w:p>
        </w:tc>
        <w:tc>
          <w:tcPr>
            <w:tcW w:type="dxa" w:w="3326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6"/>
              </w:rPr>
              <w:t>что существовало</w:t>
            </w:r>
          </w:p>
        </w:tc>
      </w:tr>
      <w:tr>
        <w:tc>
          <w:tcPr>
            <w:tcW w:type="dxa" w:w="3326"/>
            <w:shd w:fill="F4F7FB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6"/>
              </w:rPr>
              <w:t>Activity</w:t>
            </w:r>
          </w:p>
        </w:tc>
        <w:tc>
          <w:tcPr>
            <w:tcW w:type="dxa" w:w="3326"/>
            <w:shd w:fill="F4F7FB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sz w:val="16"/>
              </w:rPr>
              <w:t>ingest, normalization, calculation, review, export</w:t>
            </w:r>
          </w:p>
        </w:tc>
        <w:tc>
          <w:tcPr>
            <w:tcW w:type="dxa" w:w="3326"/>
            <w:shd w:fill="F4F7FB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6"/>
              </w:rPr>
              <w:t>что произошло</w:t>
            </w:r>
          </w:p>
        </w:tc>
      </w:tr>
      <w:tr>
        <w:tc>
          <w:tcPr>
            <w:tcW w:type="dxa" w:w="3326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6"/>
              </w:rPr>
              <w:t>Agent</w:t>
            </w:r>
          </w:p>
        </w:tc>
        <w:tc>
          <w:tcPr>
            <w:tcW w:type="dxa" w:w="3326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sz w:val="16"/>
              </w:rPr>
              <w:t>автор, вычислитель, независимый проверяющий</w:t>
            </w:r>
          </w:p>
        </w:tc>
        <w:tc>
          <w:tcPr>
            <w:tcW w:type="dxa" w:w="3326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6"/>
              </w:rPr>
              <w:t>кто отвечал</w:t>
            </w:r>
          </w:p>
        </w:tc>
      </w:tr>
      <w:tr>
        <w:tc>
          <w:tcPr>
            <w:tcW w:type="dxa" w:w="3326"/>
            <w:shd w:fill="F4F7FB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6"/>
              </w:rPr>
              <w:t>Relations</w:t>
            </w:r>
          </w:p>
        </w:tc>
        <w:tc>
          <w:tcPr>
            <w:tcW w:type="dxa" w:w="3326"/>
            <w:shd w:fill="F4F7FB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sz w:val="16"/>
              </w:rPr>
              <w:t>used, generated, attributed, derived, invalidated</w:t>
            </w:r>
          </w:p>
        </w:tc>
        <w:tc>
          <w:tcPr>
            <w:tcW w:type="dxa" w:w="3326"/>
            <w:shd w:fill="F4F7FB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6"/>
              </w:rPr>
              <w:t>как связаны</w:t>
            </w:r>
          </w:p>
        </w:tc>
      </w:tr>
    </w:tbl>
    <w:p>
      <w:pPr>
        <w:spacing w:after="0"/>
      </w:pPr>
    </w:p>
    <w:p>
      <w:pPr>
        <w:pStyle w:val="Heading3"/>
        <w:keepNext/>
        <w:spacing w:before="100" w:after="80"/>
      </w:pPr>
      <w:r>
        <w:rPr>
          <w:rFonts w:ascii="DejaVu Sans" w:hAnsi="DejaVu Sans" w:eastAsia="DejaVu Sans"/>
          <w:b/>
          <w:i w:val="0"/>
          <w:color w:val="244D7B"/>
          <w:sz w:val="23"/>
        </w:rPr>
        <w:t>7.3. Manifest и detached self-hash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184"/>
      </w:tblGrid>
      <w:tr>
        <w:tc>
          <w:tcPr>
            <w:tcW w:type="dxa" w:w="9978"/>
            <w:shd w:fill="F4F7FB"/>
            <w:tcBorders>
              <w:top w:val="single" w:sz="5" w:space="0" w:color="B8C7D9"/>
              <w:left w:val="single" w:sz="5" w:space="0" w:color="B8C7D9"/>
              <w:bottom w:val="single" w:sz="5" w:space="0" w:color="B8C7D9"/>
              <w:right w:val="single" w:sz="5" w:space="0" w:color="B8C7D9"/>
              <w:insideH w:val="single" w:sz="5" w:space="0" w:color="B8C7D9"/>
              <w:insideV w:val="single" w:sz="5" w:space="0" w:color="B8C7D9"/>
            </w:tcBorders>
            <w:tcMar>
              <w:top w:w="110" w:type="dxa"/>
              <w:start w:w="160" w:type="dxa"/>
              <w:bottom w:w="110" w:type="dxa"/>
              <w:end w:w="160" w:type="dxa"/>
            </w:tcMar>
          </w:tcPr>
          <w:p>
            <w:pPr>
              <w:spacing w:after="40"/>
              <w:jc w:val="center"/>
            </w:pPr>
            <w:r>
              <w:rPr>
                <w:rFonts w:ascii="DejaVu Sans Mono" w:hAnsi="DejaVu Sans Mono" w:eastAsia="DejaVu Sans Mono"/>
                <w:b w:val="0"/>
                <w:i w:val="0"/>
                <w:color w:val="17345F"/>
                <w:sz w:val="18"/>
              </w:rPr>
              <w:t>Manifest(P) = {(logical_path_i, size_i, SHA256(bytes_i))}</w:t>
            </w:r>
          </w:p>
          <w:p>
            <w:pPr>
              <w:spacing w:after="40"/>
              <w:jc w:val="center"/>
            </w:pPr>
            <w:r>
              <w:rPr>
                <w:rFonts w:ascii="DejaVu Sans Mono" w:hAnsi="DejaVu Sans Mono" w:eastAsia="DejaVu Sans Mono"/>
                <w:b w:val="0"/>
                <w:i w:val="0"/>
                <w:color w:val="17345F"/>
                <w:sz w:val="18"/>
              </w:rPr>
              <w:t>raw manifest != semantic metadata != scientific status</w:t>
            </w:r>
          </w:p>
        </w:tc>
      </w:tr>
    </w:tbl>
    <w:p>
      <w:pPr>
        <w:keepLines w:val="0"/>
        <w:spacing w:after="80" w:line="254" w:lineRule="auto"/>
        <w:jc w:val="both"/>
      </w:pPr>
      <w:r>
        <w:rPr>
          <w:rFonts w:ascii="DejaVu Serif" w:hAnsi="DejaVu Serif" w:eastAsia="DejaVu Serif"/>
          <w:b w:val="0"/>
          <w:i w:val="0"/>
        </w:rPr>
        <w:t>Финальный DOCX или PDF не может содержать собственный точный байтовый хеш без изменения самого файла. Поэтому self-hash выпуска является detached record и сообщается после окончательного рендеринга. Внутри документа фиксируются хеши входов, схемы, кода, сертификатной базы и результатов.</w:t>
      </w:r>
    </w:p>
    <w:p>
      <w:pPr>
        <w:keepNext/>
        <w:spacing w:after="40"/>
        <w:jc w:val="left"/>
      </w:pPr>
      <w:r>
        <w:rPr>
          <w:rFonts w:ascii="DejaVu Sans" w:hAnsi="DejaVu Sans"/>
          <w:b/>
          <w:color w:val="5F6D7A"/>
          <w:sz w:val="16"/>
        </w:rPr>
        <w:t>Таблица T3-TBL-066 · tom3_v0_13.docx · 7. Версии, provenance и контрольный manifest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989"/>
        <w:gridCol w:w="4989"/>
      </w:tblGrid>
      <w:tr>
        <w:tc>
          <w:tcPr>
            <w:tcW w:type="dxa" w:w="159"/>
            <w:shd w:fill="9B6A12"/>
            <w:tcBorders>
              <w:top w:val="single" w:sz="4" w:space="0" w:color="9B6A12"/>
              <w:left w:val="single" w:sz="4" w:space="0" w:color="9B6A12"/>
              <w:bottom w:val="single" w:sz="4" w:space="0" w:color="9B6A12"/>
              <w:right w:val="single" w:sz="4" w:space="0" w:color="9B6A12"/>
              <w:insideH w:val="single" w:sz="4" w:space="0" w:color="9B6A12"/>
              <w:insideV w:val="single" w:sz="4" w:space="0" w:color="9B6A12"/>
            </w:tcBorders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/>
        </w:tc>
        <w:tc>
          <w:tcPr>
            <w:tcW w:type="dxa" w:w="9014"/>
            <w:shd w:fill="F8F1DE"/>
            <w:tcBorders>
              <w:top w:val="single" w:sz="4" w:space="0" w:color="9B6A12"/>
              <w:left w:val="single" w:sz="4" w:space="0" w:color="9B6A12"/>
              <w:bottom w:val="single" w:sz="4" w:space="0" w:color="9B6A12"/>
              <w:right w:val="single" w:sz="4" w:space="0" w:color="9B6A12"/>
              <w:insideH w:val="single" w:sz="4" w:space="0" w:color="9B6A12"/>
              <w:insideV w:val="single" w:sz="4" w:space="0" w:color="9B6A12"/>
            </w:tcBorders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20"/>
            </w:pPr>
            <w:r>
              <w:rPr>
                <w:rFonts w:ascii="DejaVu Sans" w:hAnsi="DejaVu Sans" w:eastAsia="DejaVu Sans"/>
                <w:b/>
                <w:i w:val="0"/>
                <w:color w:val="9B6A12"/>
                <w:sz w:val="17"/>
              </w:rPr>
              <w:t xml:space="preserve">CANONICAL JSON. </w:t>
            </w:r>
            <w:r>
              <w:rPr>
                <w:rFonts w:ascii="DejaVu Serif" w:hAnsi="DejaVu Serif" w:eastAsia="DejaVu Serif"/>
                <w:b w:val="0"/>
                <w:i w:val="0"/>
                <w:sz w:val="17"/>
              </w:rPr>
              <w:t>KLT-CANON-JSON-v1 запрещает float и разрешает null/bool/int/string/list/dict со строковыми ключами. Это ограниченный профиль проекта, а не заявление о полном соответствии RFC 8785.</w:t>
            </w:r>
          </w:p>
        </w:tc>
      </w:tr>
    </w:tbl>
    <w:p>
      <w:pPr>
        <w:spacing w:after="0"/>
      </w:pPr>
    </w:p>
    <w:p>
      <w:r>
        <w:br w:type="page"/>
      </w:r>
    </w:p>
    <w:p>
      <w:pPr>
        <w:spacing w:after="40"/>
      </w:pPr>
    </w:p>
    <w:p>
      <w:pPr>
        <w:pStyle w:val="Heading2"/>
        <w:keepNext w:val="1"/>
      </w:pPr>
      <w:r>
        <w:t>Юридический firewall</w:t>
      </w:r>
    </w:p>
    <w:p>
      <w:pPr>
        <w:keepNext/>
        <w:spacing w:after="40"/>
        <w:jc w:val="left"/>
      </w:pPr>
      <w:r>
        <w:rPr>
          <w:rFonts w:ascii="DejaVu Sans" w:hAnsi="DejaVu Sans"/>
          <w:b/>
          <w:color w:val="5F6D7A"/>
          <w:sz w:val="16"/>
        </w:rPr>
        <w:t>T3-LOC-101 · источник: tom3_v0_13.docx · раздел: 8. Юридический и регистрационный firewall</w:t>
      </w:r>
    </w:p>
    <w:p>
      <w:pPr>
        <w:keepNext/>
        <w:spacing w:after="40"/>
        <w:jc w:val="center"/>
      </w:pPr>
      <w:r>
        <w:rPr>
          <w:rFonts w:ascii="DejaVu Sans" w:hAnsi="DejaVu Sans"/>
          <w:b/>
          <w:color w:val="5F6D7A"/>
          <w:sz w:val="16"/>
        </w:rPr>
        <w:t>Рисунок T3-FIG-046 · tom3_v0_13.docx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5832000" cy="2401412"/>
            <wp:docPr id="5" name="Picture 5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rbd_firewall.png"/>
                    <pic:cNvPicPr/>
                  </pic:nvPicPr>
                  <pic:blipFill>
                    <a:blip r:embed="rId64"/>
                    <a:stretch>
                      <a:fillRect/>
                    </a:stretch>
                  </pic:blipFill>
                  <pic:spPr>
                    <a:xfrm>
                      <a:off x="0" y="0"/>
                      <a:ext cx="5832000" cy="2401412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100"/>
        <w:jc w:val="center"/>
      </w:pPr>
      <w:r>
        <w:rPr>
          <w:rFonts w:ascii="DejaVu Serif" w:hAnsi="DejaVu Serif" w:eastAsia="DejaVu Serif"/>
          <w:b w:val="0"/>
          <w:i/>
          <w:color w:val="5B6573"/>
          <w:sz w:val="16"/>
        </w:rPr>
        <w:t>Рисунок 4. Идентификация объекта и научная валидация принадлежат разным каналам.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184"/>
      </w:tblGrid>
      <w:tr>
        <w:tc>
          <w:tcPr>
            <w:tcW w:type="dxa" w:w="9978"/>
            <w:shd w:fill="F4F7FB"/>
            <w:tcBorders>
              <w:top w:val="single" w:sz="5" w:space="0" w:color="B8C7D9"/>
              <w:left w:val="single" w:sz="5" w:space="0" w:color="B8C7D9"/>
              <w:bottom w:val="single" w:sz="5" w:space="0" w:color="B8C7D9"/>
              <w:right w:val="single" w:sz="5" w:space="0" w:color="B8C7D9"/>
              <w:insideH w:val="single" w:sz="5" w:space="0" w:color="B8C7D9"/>
              <w:insideV w:val="single" w:sz="5" w:space="0" w:color="B8C7D9"/>
            </w:tcBorders>
            <w:tcMar>
              <w:top w:w="110" w:type="dxa"/>
              <w:start w:w="160" w:type="dxa"/>
              <w:bottom w:w="110" w:type="dxa"/>
              <w:end w:w="160" w:type="dxa"/>
            </w:tcMar>
          </w:tcPr>
          <w:p>
            <w:pPr>
              <w:spacing w:after="40"/>
              <w:jc w:val="center"/>
            </w:pPr>
            <w:r>
              <w:rPr>
                <w:rFonts w:ascii="DejaVu Sans Mono" w:hAnsi="DejaVu Sans Mono" w:eastAsia="DejaVu Sans Mono"/>
                <w:b w:val="0"/>
                <w:i w:val="0"/>
                <w:color w:val="17345F"/>
                <w:sz w:val="18"/>
              </w:rPr>
              <w:t>registered(object) = 1  does not imply  status_math = THM</w:t>
            </w:r>
          </w:p>
          <w:p>
            <w:pPr>
              <w:spacing w:after="40"/>
              <w:jc w:val="center"/>
            </w:pPr>
            <w:r>
              <w:rPr>
                <w:rFonts w:ascii="DejaVu Sans Mono" w:hAnsi="DejaVu Sans Mono" w:eastAsia="DejaVu Sans Mono"/>
                <w:b w:val="0"/>
                <w:i w:val="0"/>
                <w:color w:val="17345F"/>
                <w:sz w:val="18"/>
              </w:rPr>
              <w:t>registered(object) = 1  does not imply  status_emp = EMP-OBS</w:t>
            </w:r>
          </w:p>
          <w:p>
            <w:pPr>
              <w:spacing w:after="40"/>
              <w:jc w:val="center"/>
            </w:pPr>
            <w:r>
              <w:rPr>
                <w:rFonts w:ascii="DejaVu Sans Mono" w:hAnsi="DejaVu Sans Mono" w:eastAsia="DejaVu Sans Mono"/>
                <w:b w:val="0"/>
                <w:i w:val="0"/>
                <w:color w:val="17345F"/>
                <w:sz w:val="18"/>
              </w:rPr>
              <w:t>hash_valid(object) = 1   does not imply  claim_true(object)</w:t>
            </w:r>
          </w:p>
        </w:tc>
      </w:tr>
    </w:tbl>
    <w:p>
      <w:pPr>
        <w:spacing w:after="100"/>
        <w:jc w:val="center"/>
      </w:pPr>
      <w:r>
        <w:rPr>
          <w:rFonts w:ascii="DejaVu Serif" w:hAnsi="DejaVu Serif" w:eastAsia="DejaVu Serif"/>
          <w:b w:val="0"/>
          <w:i/>
          <w:color w:val="5B6573"/>
          <w:sz w:val="16"/>
        </w:rPr>
        <w:t>Предложение T3-RBD-5 [PROP-SCHEMA]. Поле legal_records не участвует в вычислении forecast authorization.</w:t>
      </w:r>
    </w:p>
    <w:p>
      <w:pPr>
        <w:keepLines w:val="0"/>
        <w:spacing w:after="80" w:line="254" w:lineRule="auto"/>
        <w:jc w:val="both"/>
      </w:pPr>
      <w:r>
        <w:rPr>
          <w:rFonts w:ascii="DejaVu Serif" w:hAnsi="DejaVu Serif" w:eastAsia="DejaVu Serif"/>
          <w:b w:val="0"/>
          <w:i w:val="0"/>
        </w:rPr>
        <w:t>Документы Роспатента/ФИПС должны храниться как юридические source-cards с точными реквизитами. Разрешённый вывод: зарегистрирован или депонирован соответствующий программный продукт либо база данных. Запрещённый вывод: государственный орган подтвердил математическую теорему, физический принцип или космологическую модель.</w:t>
      </w:r>
    </w:p>
    <w:p>
      <w:pPr>
        <w:pStyle w:val="Heading3"/>
        <w:keepNext/>
        <w:spacing w:before="100" w:after="80"/>
      </w:pPr>
      <w:r>
        <w:rPr>
          <w:rFonts w:ascii="DejaVu Sans" w:hAnsi="DejaVu Sans" w:eastAsia="DejaVu Sans"/>
          <w:b/>
          <w:i w:val="0"/>
          <w:color w:val="244D7B"/>
          <w:sz w:val="23"/>
        </w:rPr>
        <w:t>8.1. Public/private gate</w:t>
      </w:r>
    </w:p>
    <w:p>
      <w:pPr>
        <w:keepLines w:val="0"/>
        <w:spacing w:after="80" w:line="254" w:lineRule="auto"/>
        <w:jc w:val="both"/>
      </w:pPr>
      <w:r>
        <w:rPr>
          <w:rFonts w:ascii="DejaVu Serif" w:hAnsi="DejaVu Serif" w:eastAsia="DejaVu Serif"/>
          <w:b w:val="0"/>
          <w:i w:val="0"/>
        </w:rPr>
        <w:t>До публикации объект получает privacy class, rights statement и допустимый канал распространения. Неизвестная лицензия не трактуется как разрешение. Персональные данные, закрытые ключи, конфиденциальные измерения и материалы с ограничением доступа переводятся в RESTRICTED и не входят в публичный crate.</w:t>
      </w:r>
    </w:p>
    <w:p>
      <w:r>
        <w:br w:type="page"/>
      </w:r>
    </w:p>
    <w:p>
      <w:pPr>
        <w:spacing w:after="40"/>
      </w:pPr>
    </w:p>
    <w:p>
      <w:pPr>
        <w:pStyle w:val="Heading2"/>
        <w:keepNext w:val="1"/>
      </w:pPr>
      <w:r>
        <w:t>Аудит внутренних баз</w:t>
      </w:r>
    </w:p>
    <w:p>
      <w:pPr>
        <w:keepNext/>
        <w:spacing w:after="40"/>
        <w:jc w:val="left"/>
      </w:pPr>
      <w:r>
        <w:rPr>
          <w:rFonts w:ascii="DejaVu Sans" w:hAnsi="DejaVu Sans"/>
          <w:b/>
          <w:color w:val="5F6D7A"/>
          <w:sz w:val="16"/>
        </w:rPr>
        <w:t>T3-LOC-102 · источник: tom3_v0_13.docx · раздел: 9. Аудит внутренних KLT-RBD-пакетов</w:t>
      </w:r>
    </w:p>
    <w:p>
      <w:pPr>
        <w:keepLines w:val="0"/>
        <w:spacing w:after="80" w:line="254" w:lineRule="auto"/>
        <w:jc w:val="both"/>
      </w:pPr>
      <w:r>
        <w:rPr>
          <w:rFonts w:ascii="DejaVu Serif" w:hAnsi="DejaVu Serif" w:eastAsia="DejaVu Serif"/>
          <w:b w:val="0"/>
          <w:i w:val="0"/>
        </w:rPr>
        <w:t>Локальный аудит выполнен по фактически доступным SQLite-файлам. Он проверяет структуру и целостность конкретных копий, но не является независимой экспертизой содержания.</w:t>
      </w:r>
    </w:p>
    <w:p>
      <w:pPr>
        <w:keepNext/>
        <w:spacing w:after="40"/>
        <w:jc w:val="left"/>
      </w:pPr>
      <w:r>
        <w:rPr>
          <w:rFonts w:ascii="DejaVu Sans" w:hAnsi="DejaVu Sans"/>
          <w:b/>
          <w:color w:val="5F6D7A"/>
          <w:sz w:val="16"/>
        </w:rPr>
        <w:t>Таблица T3-TBL-067 · tom3_v0_13.docx · 9. Аудит внутренних KLT-RBD-пакетов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494"/>
        <w:gridCol w:w="2494"/>
        <w:gridCol w:w="2494"/>
        <w:gridCol w:w="2494"/>
      </w:tblGrid>
      <w:tr>
        <w:trPr>
          <w:tblHeader w:val="true"/>
        </w:trPr>
        <w:tc>
          <w:tcPr>
            <w:tcW w:type="dxa" w:w="2438"/>
            <w:shd w:fill="244D7B"/>
            <w:tcBorders>
              <w:top w:val="single" w:sz="5" w:space="0" w:color="8FA4BB"/>
              <w:left w:val="single" w:sz="5" w:space="0" w:color="8FA4BB"/>
              <w:bottom w:val="single" w:sz="5" w:space="0" w:color="8FA4BB"/>
              <w:right w:val="single" w:sz="5" w:space="0" w:color="8FA4BB"/>
              <w:insideH w:val="single" w:sz="5" w:space="0" w:color="8FA4BB"/>
              <w:insideV w:val="single" w:sz="5" w:space="0" w:color="8FA4BB"/>
            </w:tcBorders>
            <w:tcMar>
              <w:top w:w="100" w:type="dxa"/>
              <w:start w:w="90" w:type="dxa"/>
              <w:bottom w:w="100" w:type="dxa"/>
              <w:end w:w="9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DejaVu Sans" w:hAnsi="DejaVu Sans" w:eastAsia="DejaVu Sans"/>
                <w:b/>
                <w:i w:val="0"/>
                <w:color w:val="FFFFFF"/>
                <w:sz w:val="15"/>
              </w:rPr>
              <w:t>Пакет</w:t>
            </w:r>
          </w:p>
        </w:tc>
        <w:tc>
          <w:tcPr>
            <w:tcW w:type="dxa" w:w="2041"/>
            <w:shd w:fill="244D7B"/>
            <w:tcBorders>
              <w:top w:val="single" w:sz="5" w:space="0" w:color="8FA4BB"/>
              <w:left w:val="single" w:sz="5" w:space="0" w:color="8FA4BB"/>
              <w:bottom w:val="single" w:sz="5" w:space="0" w:color="8FA4BB"/>
              <w:right w:val="single" w:sz="5" w:space="0" w:color="8FA4BB"/>
              <w:insideH w:val="single" w:sz="5" w:space="0" w:color="8FA4BB"/>
              <w:insideV w:val="single" w:sz="5" w:space="0" w:color="8FA4BB"/>
            </w:tcBorders>
            <w:tcMar>
              <w:top w:w="100" w:type="dxa"/>
              <w:start w:w="90" w:type="dxa"/>
              <w:bottom w:w="100" w:type="dxa"/>
              <w:end w:w="9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DejaVu Sans" w:hAnsi="DejaVu Sans" w:eastAsia="DejaVu Sans"/>
                <w:b/>
                <w:i w:val="0"/>
                <w:color w:val="FFFFFF"/>
                <w:sz w:val="15"/>
              </w:rPr>
              <w:t>Схема</w:t>
            </w:r>
          </w:p>
        </w:tc>
        <w:tc>
          <w:tcPr>
            <w:tcW w:type="dxa" w:w="3175"/>
            <w:shd w:fill="244D7B"/>
            <w:tcBorders>
              <w:top w:val="single" w:sz="5" w:space="0" w:color="8FA4BB"/>
              <w:left w:val="single" w:sz="5" w:space="0" w:color="8FA4BB"/>
              <w:bottom w:val="single" w:sz="5" w:space="0" w:color="8FA4BB"/>
              <w:right w:val="single" w:sz="5" w:space="0" w:color="8FA4BB"/>
              <w:insideH w:val="single" w:sz="5" w:space="0" w:color="8FA4BB"/>
              <w:insideV w:val="single" w:sz="5" w:space="0" w:color="8FA4BB"/>
            </w:tcBorders>
            <w:tcMar>
              <w:top w:w="100" w:type="dxa"/>
              <w:start w:w="90" w:type="dxa"/>
              <w:bottom w:w="100" w:type="dxa"/>
              <w:end w:w="9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DejaVu Sans" w:hAnsi="DejaVu Sans" w:eastAsia="DejaVu Sans"/>
                <w:b/>
                <w:i w:val="0"/>
                <w:color w:val="FFFFFF"/>
                <w:sz w:val="15"/>
              </w:rPr>
              <w:t>Ключевые количества</w:t>
            </w:r>
          </w:p>
        </w:tc>
        <w:tc>
          <w:tcPr>
            <w:tcW w:type="dxa" w:w="1531"/>
            <w:shd w:fill="244D7B"/>
            <w:tcBorders>
              <w:top w:val="single" w:sz="5" w:space="0" w:color="8FA4BB"/>
              <w:left w:val="single" w:sz="5" w:space="0" w:color="8FA4BB"/>
              <w:bottom w:val="single" w:sz="5" w:space="0" w:color="8FA4BB"/>
              <w:right w:val="single" w:sz="5" w:space="0" w:color="8FA4BB"/>
              <w:insideH w:val="single" w:sz="5" w:space="0" w:color="8FA4BB"/>
              <w:insideV w:val="single" w:sz="5" w:space="0" w:color="8FA4BB"/>
            </w:tcBorders>
            <w:tcMar>
              <w:top w:w="100" w:type="dxa"/>
              <w:start w:w="90" w:type="dxa"/>
              <w:bottom w:w="100" w:type="dxa"/>
              <w:end w:w="9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DejaVu Sans" w:hAnsi="DejaVu Sans" w:eastAsia="DejaVu Sans"/>
                <w:b/>
                <w:i w:val="0"/>
                <w:color w:val="FFFFFF"/>
                <w:sz w:val="15"/>
              </w:rPr>
              <w:t>Проверка</w:t>
            </w:r>
          </w:p>
        </w:tc>
      </w:tr>
      <w:tr>
        <w:tc>
          <w:tcPr>
            <w:tcW w:type="dxa" w:w="2494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Interdisciplinary Atlas v2.1</w:t>
            </w:r>
          </w:p>
        </w:tc>
        <w:tc>
          <w:tcPr>
            <w:tcW w:type="dxa" w:w="2494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28 таблиц / 0 views</w:t>
            </w:r>
          </w:p>
        </w:tc>
        <w:tc>
          <w:tcPr>
            <w:tcW w:type="dxa" w:w="2494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236 sources; 1145 works; 2212 repers; 2478 edges</w:t>
            </w:r>
          </w:p>
        </w:tc>
        <w:tc>
          <w:tcPr>
            <w:tcW w:type="dxa" w:w="2494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integrity=ok</w:t>
            </w:r>
          </w:p>
        </w:tc>
      </w:tr>
      <w:tr>
        <w:tc>
          <w:tcPr>
            <w:tcW w:type="dxa" w:w="2494"/>
            <w:shd w:fill="F4F7FB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Global RBD v2.2 RUN 016</w:t>
            </w:r>
          </w:p>
        </w:tc>
        <w:tc>
          <w:tcPr>
            <w:tcW w:type="dxa" w:w="2494"/>
            <w:shd w:fill="F4F7FB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230 таблиц / 2 views</w:t>
            </w:r>
          </w:p>
        </w:tc>
        <w:tc>
          <w:tcPr>
            <w:tcW w:type="dxa" w:w="2494"/>
            <w:shd w:fill="F4F7FB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26 domains; 267 crosswalks; 36 named candidates</w:t>
            </w:r>
          </w:p>
        </w:tc>
        <w:tc>
          <w:tcPr>
            <w:tcW w:type="dxa" w:w="2494"/>
            <w:shd w:fill="F4F7FB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integrity=ok</w:t>
            </w:r>
          </w:p>
        </w:tc>
      </w:tr>
      <w:tr>
        <w:tc>
          <w:tcPr>
            <w:tcW w:type="dxa" w:w="2494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Real-data import v1.0</w:t>
            </w:r>
          </w:p>
        </w:tc>
        <w:tc>
          <w:tcPr>
            <w:tcW w:type="dxa" w:w="2494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14 таблиц / 10 views</w:t>
            </w:r>
          </w:p>
        </w:tc>
        <w:tc>
          <w:tcPr>
            <w:tcW w:type="dxa" w:w="2494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45 artifacts; 42 lambda audits; privacy/legal queues</w:t>
            </w:r>
          </w:p>
        </w:tc>
        <w:tc>
          <w:tcPr>
            <w:tcW w:type="dxa" w:w="2494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integrity=ok</w:t>
            </w:r>
          </w:p>
        </w:tc>
      </w:tr>
    </w:tbl>
    <w:p>
      <w:pPr>
        <w:spacing w:after="0"/>
      </w:pPr>
    </w:p>
    <w:p>
      <w:pPr>
        <w:pStyle w:val="Heading3"/>
        <w:keepNext/>
        <w:spacing w:before="100" w:after="80"/>
      </w:pPr>
      <w:r>
        <w:rPr>
          <w:rFonts w:ascii="DejaVu Sans" w:hAnsi="DejaVu Sans" w:eastAsia="DejaVu Sans"/>
          <w:b/>
          <w:i w:val="0"/>
          <w:color w:val="244D7B"/>
          <w:sz w:val="23"/>
        </w:rPr>
        <w:t>9.1. Контрольные хеши локальных копий</w:t>
      </w:r>
    </w:p>
    <w:p>
      <w:pPr>
        <w:keepNext/>
        <w:spacing w:after="40"/>
        <w:jc w:val="left"/>
      </w:pPr>
      <w:r>
        <w:rPr>
          <w:rFonts w:ascii="DejaVu Sans" w:hAnsi="DejaVu Sans"/>
          <w:b/>
          <w:color w:val="5F6D7A"/>
          <w:sz w:val="16"/>
        </w:rPr>
        <w:t>Таблица T3-TBL-068 · tom3_v0_13.docx · 9. Аудит внутренних KLT-RBD-пакетов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989"/>
        <w:gridCol w:w="4989"/>
      </w:tblGrid>
      <w:tr>
        <w:trPr>
          <w:tblHeader w:val="true"/>
        </w:trPr>
        <w:tc>
          <w:tcPr>
            <w:tcW w:type="dxa" w:w="2381"/>
            <w:shd w:fill="244D7B"/>
            <w:tcBorders>
              <w:top w:val="single" w:sz="5" w:space="0" w:color="8FA4BB"/>
              <w:left w:val="single" w:sz="5" w:space="0" w:color="8FA4BB"/>
              <w:bottom w:val="single" w:sz="5" w:space="0" w:color="8FA4BB"/>
              <w:right w:val="single" w:sz="5" w:space="0" w:color="8FA4BB"/>
              <w:insideH w:val="single" w:sz="5" w:space="0" w:color="8FA4BB"/>
              <w:insideV w:val="single" w:sz="5" w:space="0" w:color="8FA4BB"/>
            </w:tcBorders>
            <w:tcMar>
              <w:top w:w="100" w:type="dxa"/>
              <w:start w:w="90" w:type="dxa"/>
              <w:bottom w:w="100" w:type="dxa"/>
              <w:end w:w="9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DejaVu Sans" w:hAnsi="DejaVu Sans" w:eastAsia="DejaVu Sans"/>
                <w:b/>
                <w:i w:val="0"/>
                <w:color w:val="FFFFFF"/>
                <w:sz w:val="15"/>
              </w:rPr>
              <w:t>Объект</w:t>
            </w:r>
          </w:p>
        </w:tc>
        <w:tc>
          <w:tcPr>
            <w:tcW w:type="dxa" w:w="6803"/>
            <w:shd w:fill="244D7B"/>
            <w:tcBorders>
              <w:top w:val="single" w:sz="5" w:space="0" w:color="8FA4BB"/>
              <w:left w:val="single" w:sz="5" w:space="0" w:color="8FA4BB"/>
              <w:bottom w:val="single" w:sz="5" w:space="0" w:color="8FA4BB"/>
              <w:right w:val="single" w:sz="5" w:space="0" w:color="8FA4BB"/>
              <w:insideH w:val="single" w:sz="5" w:space="0" w:color="8FA4BB"/>
              <w:insideV w:val="single" w:sz="5" w:space="0" w:color="8FA4BB"/>
            </w:tcBorders>
            <w:tcMar>
              <w:top w:w="100" w:type="dxa"/>
              <w:start w:w="90" w:type="dxa"/>
              <w:bottom w:w="100" w:type="dxa"/>
              <w:end w:w="9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DejaVu Sans" w:hAnsi="DejaVu Sans" w:eastAsia="DejaVu Sans"/>
                <w:b/>
                <w:i w:val="0"/>
                <w:color w:val="FFFFFF"/>
                <w:sz w:val="15"/>
              </w:rPr>
              <w:t>SHA-256</w:t>
            </w:r>
          </w:p>
        </w:tc>
      </w:tr>
      <w:tr>
        <w:tc>
          <w:tcPr>
            <w:tcW w:type="dxa" w:w="4989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Atlas v2.1</w:t>
            </w:r>
          </w:p>
        </w:tc>
        <w:tc>
          <w:tcPr>
            <w:tcW w:type="dxa" w:w="4989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63ff4a32089acdceb84ff113527158e2c12beb8daa4a942cd003e1d3a330d9ae</w:t>
            </w:r>
          </w:p>
        </w:tc>
      </w:tr>
      <w:tr>
        <w:tc>
          <w:tcPr>
            <w:tcW w:type="dxa" w:w="4989"/>
            <w:shd w:fill="F4F7FB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Global v2.2</w:t>
            </w:r>
          </w:p>
        </w:tc>
        <w:tc>
          <w:tcPr>
            <w:tcW w:type="dxa" w:w="4989"/>
            <w:shd w:fill="F4F7FB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9b1906d6a3410f3d9e68d179301477c6d7b51b9eac984b8cb9059703120493e9</w:t>
            </w:r>
          </w:p>
        </w:tc>
      </w:tr>
      <w:tr>
        <w:tc>
          <w:tcPr>
            <w:tcW w:type="dxa" w:w="4989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Real import v1.0</w:t>
            </w:r>
          </w:p>
        </w:tc>
        <w:tc>
          <w:tcPr>
            <w:tcW w:type="dxa" w:w="4989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d89cda1d645e4645d9a58ec754bdb26bb2252d621e0f2c3df7428a5d89053df9</w:t>
            </w:r>
          </w:p>
        </w:tc>
      </w:tr>
    </w:tbl>
    <w:p>
      <w:pPr>
        <w:spacing w:after="0"/>
      </w:pPr>
    </w:p>
    <w:p>
      <w:pPr>
        <w:pStyle w:val="Heading3"/>
        <w:keepNext/>
        <w:spacing w:before="100" w:after="80"/>
      </w:pPr>
      <w:r>
        <w:rPr>
          <w:rFonts w:ascii="DejaVu Sans" w:hAnsi="DejaVu Sans" w:eastAsia="DejaVu Sans"/>
          <w:b/>
          <w:i w:val="0"/>
          <w:color w:val="244D7B"/>
          <w:sz w:val="23"/>
        </w:rPr>
        <w:t>9.2. Вывод аудита</w:t>
      </w:r>
    </w:p>
    <w:p>
      <w:pPr>
        <w:pStyle w:val="ListBullet"/>
        <w:spacing w:after="40" w:line="247" w:lineRule="auto"/>
      </w:pPr>
      <w:r>
        <w:rPr>
          <w:rFonts w:ascii="DejaVu Serif" w:hAnsi="DejaVu Serif" w:eastAsia="DejaVu Serif"/>
          <w:b w:val="0"/>
          <w:i w:val="0"/>
          <w:sz w:val="18"/>
        </w:rPr>
        <w:t>Основной граф v2.1 и v2.2 сохраняет одинаковые counts основных таблиц: 236 / 1145 / 2212 / 2478.</w:t>
      </w:r>
    </w:p>
    <w:p>
      <w:pPr>
        <w:pStyle w:val="ListBullet"/>
        <w:spacing w:after="40" w:line="247" w:lineRule="auto"/>
      </w:pPr>
      <w:r>
        <w:rPr>
          <w:rFonts w:ascii="DejaVu Serif" w:hAnsi="DejaVu Serif" w:eastAsia="DejaVu Serif"/>
          <w:b w:val="0"/>
          <w:i w:val="0"/>
          <w:sz w:val="18"/>
        </w:rPr>
        <w:t>v2.2 добавляет параллельные domain/audit tables и views, не разрушая ядро v2.1.</w:t>
      </w:r>
    </w:p>
    <w:p>
      <w:pPr>
        <w:pStyle w:val="ListBullet"/>
        <w:spacing w:after="40" w:line="247" w:lineRule="auto"/>
      </w:pPr>
      <w:r>
        <w:rPr>
          <w:rFonts w:ascii="DejaVu Serif" w:hAnsi="DejaVu Serif" w:eastAsia="DejaVu Serif"/>
          <w:b w:val="0"/>
          <w:i w:val="0"/>
          <w:sz w:val="18"/>
        </w:rPr>
        <w:t>RUN 016 именует 36 artifact candidates, но внутренний README прямо запрещает считать их truth-layer или proved theorem.</w:t>
      </w:r>
    </w:p>
    <w:p>
      <w:pPr>
        <w:pStyle w:val="ListBullet"/>
        <w:spacing w:after="40" w:line="247" w:lineRule="auto"/>
      </w:pPr>
      <w:r>
        <w:rPr>
          <w:rFonts w:ascii="DejaVu Serif" w:hAnsi="DejaVu Serif" w:eastAsia="DejaVu Serif"/>
          <w:b w:val="0"/>
          <w:i w:val="0"/>
          <w:sz w:val="18"/>
        </w:rPr>
        <w:t>Real-data import содержит privacy, legal review и public/private split, однако независимая проверка полноты этих очередей отсутствует.</w:t>
      </w:r>
    </w:p>
    <w:p>
      <w:pPr>
        <w:pStyle w:val="ListBullet"/>
        <w:spacing w:after="40" w:line="247" w:lineRule="auto"/>
      </w:pPr>
      <w:r>
        <w:rPr>
          <w:rFonts w:ascii="DejaVu Serif" w:hAnsi="DejaVu Serif" w:eastAsia="DejaVu Serif"/>
          <w:b w:val="0"/>
          <w:i w:val="0"/>
          <w:sz w:val="18"/>
        </w:rPr>
        <w:t>230 таблиц v2.2 дают богатую историю, но требуют компактного canonical core profile для устойчивой программной реализации.</w:t>
      </w:r>
    </w:p>
    <w:p>
      <w:r>
        <w:br w:type="page"/>
      </w:r>
    </w:p>
    <w:p>
      <w:pPr>
        <w:spacing w:after="40"/>
      </w:pPr>
    </w:p>
    <w:p>
      <w:pPr>
        <w:pStyle w:val="Heading2"/>
        <w:keepNext w:val="1"/>
      </w:pPr>
      <w:r>
        <w:t>Стандарты совместимости</w:t>
      </w:r>
    </w:p>
    <w:p>
      <w:pPr>
        <w:keepNext/>
        <w:spacing w:after="40"/>
        <w:jc w:val="left"/>
      </w:pPr>
      <w:r>
        <w:rPr>
          <w:rFonts w:ascii="DejaVu Sans" w:hAnsi="DejaVu Sans"/>
          <w:b/>
          <w:color w:val="5F6D7A"/>
          <w:sz w:val="16"/>
        </w:rPr>
        <w:t>T3-LOC-103 · источник: tom3_v0_13.docx · раздел: 10. Внешняя карта стандартов и совместимости</w:t>
      </w:r>
    </w:p>
    <w:p>
      <w:pPr>
        <w:keepNext/>
        <w:spacing w:after="40"/>
        <w:jc w:val="left"/>
      </w:pPr>
      <w:r>
        <w:rPr>
          <w:rFonts w:ascii="DejaVu Sans" w:hAnsi="DejaVu Sans"/>
          <w:b/>
          <w:color w:val="5F6D7A"/>
          <w:sz w:val="16"/>
        </w:rPr>
        <w:t>Таблица T3-TBL-069 · tom3_v0_13.docx · 10. Внешняя карта стандартов и совместимости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663"/>
        <w:gridCol w:w="1663"/>
        <w:gridCol w:w="1663"/>
        <w:gridCol w:w="1663"/>
        <w:gridCol w:w="1663"/>
        <w:gridCol w:w="1663"/>
      </w:tblGrid>
      <w:tr>
        <w:trPr>
          <w:tblHeader w:val="true"/>
        </w:trPr>
        <w:tc>
          <w:tcPr>
            <w:tcW w:type="dxa" w:w="567"/>
            <w:shd w:fill="244D7B"/>
            <w:tcBorders>
              <w:top w:val="single" w:sz="5" w:space="0" w:color="8FA4BB"/>
              <w:left w:val="single" w:sz="5" w:space="0" w:color="8FA4BB"/>
              <w:bottom w:val="single" w:sz="5" w:space="0" w:color="8FA4BB"/>
              <w:right w:val="single" w:sz="5" w:space="0" w:color="8FA4BB"/>
              <w:insideH w:val="single" w:sz="5" w:space="0" w:color="8FA4BB"/>
              <w:insideV w:val="single" w:sz="5" w:space="0" w:color="8FA4BB"/>
            </w:tcBorders>
            <w:tcMar>
              <w:top w:w="100" w:type="dxa"/>
              <w:start w:w="90" w:type="dxa"/>
              <w:bottom w:w="100" w:type="dxa"/>
              <w:end w:w="9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DejaVu Sans" w:hAnsi="DejaVu Sans" w:eastAsia="DejaVu Sans"/>
                <w:b/>
                <w:i w:val="0"/>
                <w:color w:val="FFFFFF"/>
                <w:sz w:val="13"/>
              </w:rPr>
              <w:t>ID</w:t>
            </w:r>
          </w:p>
        </w:tc>
        <w:tc>
          <w:tcPr>
            <w:tcW w:type="dxa" w:w="2324"/>
            <w:shd w:fill="244D7B"/>
            <w:tcBorders>
              <w:top w:val="single" w:sz="5" w:space="0" w:color="8FA4BB"/>
              <w:left w:val="single" w:sz="5" w:space="0" w:color="8FA4BB"/>
              <w:bottom w:val="single" w:sz="5" w:space="0" w:color="8FA4BB"/>
              <w:right w:val="single" w:sz="5" w:space="0" w:color="8FA4BB"/>
              <w:insideH w:val="single" w:sz="5" w:space="0" w:color="8FA4BB"/>
              <w:insideV w:val="single" w:sz="5" w:space="0" w:color="8FA4BB"/>
            </w:tcBorders>
            <w:tcMar>
              <w:top w:w="100" w:type="dxa"/>
              <w:start w:w="90" w:type="dxa"/>
              <w:bottom w:w="100" w:type="dxa"/>
              <w:end w:w="9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DejaVu Sans" w:hAnsi="DejaVu Sans" w:eastAsia="DejaVu Sans"/>
                <w:b/>
                <w:i w:val="0"/>
                <w:color w:val="FFFFFF"/>
                <w:sz w:val="13"/>
              </w:rPr>
              <w:t>Источник</w:t>
            </w:r>
          </w:p>
        </w:tc>
        <w:tc>
          <w:tcPr>
            <w:tcW w:type="dxa" w:w="624"/>
            <w:shd w:fill="244D7B"/>
            <w:tcBorders>
              <w:top w:val="single" w:sz="5" w:space="0" w:color="8FA4BB"/>
              <w:left w:val="single" w:sz="5" w:space="0" w:color="8FA4BB"/>
              <w:bottom w:val="single" w:sz="5" w:space="0" w:color="8FA4BB"/>
              <w:right w:val="single" w:sz="5" w:space="0" w:color="8FA4BB"/>
              <w:insideH w:val="single" w:sz="5" w:space="0" w:color="8FA4BB"/>
              <w:insideV w:val="single" w:sz="5" w:space="0" w:color="8FA4BB"/>
            </w:tcBorders>
            <w:tcMar>
              <w:top w:w="100" w:type="dxa"/>
              <w:start w:w="90" w:type="dxa"/>
              <w:bottom w:w="100" w:type="dxa"/>
              <w:end w:w="9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DejaVu Sans" w:hAnsi="DejaVu Sans" w:eastAsia="DejaVu Sans"/>
                <w:b/>
                <w:i w:val="0"/>
                <w:color w:val="FFFFFF"/>
                <w:sz w:val="13"/>
              </w:rPr>
              <w:t>Год</w:t>
            </w:r>
          </w:p>
        </w:tc>
        <w:tc>
          <w:tcPr>
            <w:tcW w:type="dxa" w:w="2154"/>
            <w:shd w:fill="244D7B"/>
            <w:tcBorders>
              <w:top w:val="single" w:sz="5" w:space="0" w:color="8FA4BB"/>
              <w:left w:val="single" w:sz="5" w:space="0" w:color="8FA4BB"/>
              <w:bottom w:val="single" w:sz="5" w:space="0" w:color="8FA4BB"/>
              <w:right w:val="single" w:sz="5" w:space="0" w:color="8FA4BB"/>
              <w:insideH w:val="single" w:sz="5" w:space="0" w:color="8FA4BB"/>
              <w:insideV w:val="single" w:sz="5" w:space="0" w:color="8FA4BB"/>
            </w:tcBorders>
            <w:tcMar>
              <w:top w:w="100" w:type="dxa"/>
              <w:start w:w="90" w:type="dxa"/>
              <w:bottom w:w="100" w:type="dxa"/>
              <w:end w:w="9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DejaVu Sans" w:hAnsi="DejaVu Sans" w:eastAsia="DejaVu Sans"/>
                <w:b/>
                <w:i w:val="0"/>
                <w:color w:val="FFFFFF"/>
                <w:sz w:val="13"/>
              </w:rPr>
              <w:t>Идентификатор</w:t>
            </w:r>
          </w:p>
        </w:tc>
        <w:tc>
          <w:tcPr>
            <w:tcW w:type="dxa" w:w="2268"/>
            <w:shd w:fill="244D7B"/>
            <w:tcBorders>
              <w:top w:val="single" w:sz="5" w:space="0" w:color="8FA4BB"/>
              <w:left w:val="single" w:sz="5" w:space="0" w:color="8FA4BB"/>
              <w:bottom w:val="single" w:sz="5" w:space="0" w:color="8FA4BB"/>
              <w:right w:val="single" w:sz="5" w:space="0" w:color="8FA4BB"/>
              <w:insideH w:val="single" w:sz="5" w:space="0" w:color="8FA4BB"/>
              <w:insideV w:val="single" w:sz="5" w:space="0" w:color="8FA4BB"/>
            </w:tcBorders>
            <w:tcMar>
              <w:top w:w="100" w:type="dxa"/>
              <w:start w:w="90" w:type="dxa"/>
              <w:bottom w:w="100" w:type="dxa"/>
              <w:end w:w="9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DejaVu Sans" w:hAnsi="DejaVu Sans" w:eastAsia="DejaVu Sans"/>
                <w:b/>
                <w:i w:val="0"/>
                <w:color w:val="FFFFFF"/>
                <w:sz w:val="13"/>
              </w:rPr>
              <w:t>Роль</w:t>
            </w:r>
          </w:p>
        </w:tc>
        <w:tc>
          <w:tcPr>
            <w:tcW w:type="dxa" w:w="1247"/>
            <w:shd w:fill="244D7B"/>
            <w:tcBorders>
              <w:top w:val="single" w:sz="5" w:space="0" w:color="8FA4BB"/>
              <w:left w:val="single" w:sz="5" w:space="0" w:color="8FA4BB"/>
              <w:bottom w:val="single" w:sz="5" w:space="0" w:color="8FA4BB"/>
              <w:right w:val="single" w:sz="5" w:space="0" w:color="8FA4BB"/>
              <w:insideH w:val="single" w:sz="5" w:space="0" w:color="8FA4BB"/>
              <w:insideV w:val="single" w:sz="5" w:space="0" w:color="8FA4BB"/>
            </w:tcBorders>
            <w:tcMar>
              <w:top w:w="100" w:type="dxa"/>
              <w:start w:w="90" w:type="dxa"/>
              <w:bottom w:w="100" w:type="dxa"/>
              <w:end w:w="9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DejaVu Sans" w:hAnsi="DejaVu Sans" w:eastAsia="DejaVu Sans"/>
                <w:b/>
                <w:i w:val="0"/>
                <w:color w:val="FFFFFF"/>
                <w:sz w:val="13"/>
              </w:rPr>
              <w:t>Статус</w:t>
            </w:r>
          </w:p>
        </w:tc>
      </w:tr>
      <w:tr>
        <w:tc>
          <w:tcPr>
            <w:tcW w:type="dxa" w:w="1663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3"/>
              </w:rPr>
              <w:t>E1</w:t>
            </w:r>
          </w:p>
        </w:tc>
        <w:tc>
          <w:tcPr>
            <w:tcW w:type="dxa" w:w="1663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sz w:val="13"/>
              </w:rPr>
              <w:t>W3C PROV-O</w:t>
            </w:r>
          </w:p>
        </w:tc>
        <w:tc>
          <w:tcPr>
            <w:tcW w:type="dxa" w:w="1663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sz w:val="13"/>
              </w:rPr>
              <w:t>2013</w:t>
            </w:r>
          </w:p>
        </w:tc>
        <w:tc>
          <w:tcPr>
            <w:tcW w:type="dxa" w:w="1663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sz w:val="13"/>
              </w:rPr>
              <w:t>W3C Recommendation</w:t>
            </w:r>
          </w:p>
        </w:tc>
        <w:tc>
          <w:tcPr>
            <w:tcW w:type="dxa" w:w="1663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sz w:val="13"/>
              </w:rPr>
              <w:t>Entity/Activity/Agent provenance</w:t>
            </w:r>
          </w:p>
        </w:tc>
        <w:tc>
          <w:tcPr>
            <w:tcW w:type="dxa" w:w="1663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3"/>
              </w:rPr>
              <w:t>prior art / mapping</w:t>
            </w:r>
          </w:p>
        </w:tc>
      </w:tr>
      <w:tr>
        <w:tc>
          <w:tcPr>
            <w:tcW w:type="dxa" w:w="1663"/>
            <w:shd w:fill="F4F7FB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3"/>
              </w:rPr>
              <w:t>E2</w:t>
            </w:r>
          </w:p>
        </w:tc>
        <w:tc>
          <w:tcPr>
            <w:tcW w:type="dxa" w:w="1663"/>
            <w:shd w:fill="F4F7FB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sz w:val="13"/>
              </w:rPr>
              <w:t>Kunze et al., BagIt v1.0</w:t>
            </w:r>
          </w:p>
        </w:tc>
        <w:tc>
          <w:tcPr>
            <w:tcW w:type="dxa" w:w="1663"/>
            <w:shd w:fill="F4F7FB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sz w:val="13"/>
              </w:rPr>
              <w:t>2018</w:t>
            </w:r>
          </w:p>
        </w:tc>
        <w:tc>
          <w:tcPr>
            <w:tcW w:type="dxa" w:w="1663"/>
            <w:shd w:fill="F4F7FB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sz w:val="13"/>
              </w:rPr>
              <w:t>RFC 8493; DOI 10.17487/RFC8493</w:t>
            </w:r>
          </w:p>
        </w:tc>
        <w:tc>
          <w:tcPr>
            <w:tcW w:type="dxa" w:w="1663"/>
            <w:shd w:fill="F4F7FB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sz w:val="13"/>
              </w:rPr>
              <w:t>payload, manifests, fixity</w:t>
            </w:r>
          </w:p>
        </w:tc>
        <w:tc>
          <w:tcPr>
            <w:tcW w:type="dxa" w:w="1663"/>
            <w:shd w:fill="F4F7FB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3"/>
              </w:rPr>
              <w:t>packaging prior art</w:t>
            </w:r>
          </w:p>
        </w:tc>
      </w:tr>
      <w:tr>
        <w:tc>
          <w:tcPr>
            <w:tcW w:type="dxa" w:w="1663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3"/>
              </w:rPr>
              <w:t>E3</w:t>
            </w:r>
          </w:p>
        </w:tc>
        <w:tc>
          <w:tcPr>
            <w:tcW w:type="dxa" w:w="1663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sz w:val="13"/>
              </w:rPr>
              <w:t>RO-Crate Metadata Specification 1.3</w:t>
            </w:r>
          </w:p>
        </w:tc>
        <w:tc>
          <w:tcPr>
            <w:tcW w:type="dxa" w:w="1663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sz w:val="13"/>
              </w:rPr>
              <w:t>2026</w:t>
            </w:r>
          </w:p>
        </w:tc>
        <w:tc>
          <w:tcPr>
            <w:tcW w:type="dxa" w:w="1663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sz w:val="13"/>
              </w:rPr>
              <w:t>DOI 10.5281/zenodo.20720080</w:t>
            </w:r>
          </w:p>
        </w:tc>
        <w:tc>
          <w:tcPr>
            <w:tcW w:type="dxa" w:w="1663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sz w:val="13"/>
              </w:rPr>
              <w:t>research object metadata and workflows</w:t>
            </w:r>
          </w:p>
        </w:tc>
        <w:tc>
          <w:tcPr>
            <w:tcW w:type="dxa" w:w="1663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3"/>
              </w:rPr>
              <w:t>comparison / export</w:t>
            </w:r>
          </w:p>
        </w:tc>
      </w:tr>
      <w:tr>
        <w:tc>
          <w:tcPr>
            <w:tcW w:type="dxa" w:w="1663"/>
            <w:shd w:fill="F4F7FB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3"/>
              </w:rPr>
              <w:t>E4</w:t>
            </w:r>
          </w:p>
        </w:tc>
        <w:tc>
          <w:tcPr>
            <w:tcW w:type="dxa" w:w="1663"/>
            <w:shd w:fill="F4F7FB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sz w:val="13"/>
              </w:rPr>
              <w:t>DataCite Metadata Schema 4.7</w:t>
            </w:r>
          </w:p>
        </w:tc>
        <w:tc>
          <w:tcPr>
            <w:tcW w:type="dxa" w:w="1663"/>
            <w:shd w:fill="F4F7FB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sz w:val="13"/>
              </w:rPr>
              <w:t>2026</w:t>
            </w:r>
          </w:p>
        </w:tc>
        <w:tc>
          <w:tcPr>
            <w:tcW w:type="dxa" w:w="1663"/>
            <w:shd w:fill="F4F7FB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sz w:val="13"/>
              </w:rPr>
              <w:t>DOI 10.14454/qdd3-ps68</w:t>
            </w:r>
          </w:p>
        </w:tc>
        <w:tc>
          <w:tcPr>
            <w:tcW w:type="dxa" w:w="1663"/>
            <w:shd w:fill="F4F7FB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sz w:val="13"/>
              </w:rPr>
              <w:t>citation metadata; RAiD/SWHID relations</w:t>
            </w:r>
          </w:p>
        </w:tc>
        <w:tc>
          <w:tcPr>
            <w:tcW w:type="dxa" w:w="1663"/>
            <w:shd w:fill="F4F7FB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3"/>
              </w:rPr>
              <w:t>publication adapter</w:t>
            </w:r>
          </w:p>
        </w:tc>
      </w:tr>
      <w:tr>
        <w:tc>
          <w:tcPr>
            <w:tcW w:type="dxa" w:w="1663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3"/>
              </w:rPr>
              <w:t>E5</w:t>
            </w:r>
          </w:p>
        </w:tc>
        <w:tc>
          <w:tcPr>
            <w:tcW w:type="dxa" w:w="1663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sz w:val="13"/>
              </w:rPr>
              <w:t>Wilkinson et al., FAIR Principles</w:t>
            </w:r>
          </w:p>
        </w:tc>
        <w:tc>
          <w:tcPr>
            <w:tcW w:type="dxa" w:w="1663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sz w:val="13"/>
              </w:rPr>
              <w:t>2016</w:t>
            </w:r>
          </w:p>
        </w:tc>
        <w:tc>
          <w:tcPr>
            <w:tcW w:type="dxa" w:w="1663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sz w:val="13"/>
              </w:rPr>
              <w:t>DOI 10.1038/sdata.2016.18</w:t>
            </w:r>
          </w:p>
        </w:tc>
        <w:tc>
          <w:tcPr>
            <w:tcW w:type="dxa" w:w="1663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sz w:val="13"/>
              </w:rPr>
              <w:t>data stewardship goals</w:t>
            </w:r>
          </w:p>
        </w:tc>
        <w:tc>
          <w:tcPr>
            <w:tcW w:type="dxa" w:w="1663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3"/>
              </w:rPr>
              <w:t>design support</w:t>
            </w:r>
          </w:p>
        </w:tc>
      </w:tr>
      <w:tr>
        <w:tc>
          <w:tcPr>
            <w:tcW w:type="dxa" w:w="1663"/>
            <w:shd w:fill="F4F7FB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3"/>
              </w:rPr>
              <w:t>E6</w:t>
            </w:r>
          </w:p>
        </w:tc>
        <w:tc>
          <w:tcPr>
            <w:tcW w:type="dxa" w:w="1663"/>
            <w:shd w:fill="F4F7FB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sz w:val="13"/>
              </w:rPr>
              <w:t>Rundgren et al., JCS</w:t>
            </w:r>
          </w:p>
        </w:tc>
        <w:tc>
          <w:tcPr>
            <w:tcW w:type="dxa" w:w="1663"/>
            <w:shd w:fill="F4F7FB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sz w:val="13"/>
              </w:rPr>
              <w:t>2020</w:t>
            </w:r>
          </w:p>
        </w:tc>
        <w:tc>
          <w:tcPr>
            <w:tcW w:type="dxa" w:w="1663"/>
            <w:shd w:fill="F4F7FB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sz w:val="13"/>
              </w:rPr>
              <w:t>RFC 8785; DOI 10.17487/RFC8785</w:t>
            </w:r>
          </w:p>
        </w:tc>
        <w:tc>
          <w:tcPr>
            <w:tcW w:type="dxa" w:w="1663"/>
            <w:shd w:fill="F4F7FB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sz w:val="13"/>
              </w:rPr>
              <w:t>canonical JSON for hashing/signing</w:t>
            </w:r>
          </w:p>
        </w:tc>
        <w:tc>
          <w:tcPr>
            <w:tcW w:type="dxa" w:w="1663"/>
            <w:shd w:fill="F4F7FB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3"/>
              </w:rPr>
              <w:t>comparison; not yet full compliance</w:t>
            </w:r>
          </w:p>
        </w:tc>
      </w:tr>
      <w:tr>
        <w:tc>
          <w:tcPr>
            <w:tcW w:type="dxa" w:w="1663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3"/>
              </w:rPr>
              <w:t>E7</w:t>
            </w:r>
          </w:p>
        </w:tc>
        <w:tc>
          <w:tcPr>
            <w:tcW w:type="dxa" w:w="1663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sz w:val="13"/>
              </w:rPr>
              <w:t>NIST Secure Hash Standard</w:t>
            </w:r>
          </w:p>
        </w:tc>
        <w:tc>
          <w:tcPr>
            <w:tcW w:type="dxa" w:w="1663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sz w:val="13"/>
              </w:rPr>
              <w:t>2015</w:t>
            </w:r>
          </w:p>
        </w:tc>
        <w:tc>
          <w:tcPr>
            <w:tcW w:type="dxa" w:w="1663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sz w:val="13"/>
              </w:rPr>
              <w:t>FIPS 180-4; DOI 10.6028/NIST.FIPS.180-4</w:t>
            </w:r>
          </w:p>
        </w:tc>
        <w:tc>
          <w:tcPr>
            <w:tcW w:type="dxa" w:w="1663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sz w:val="13"/>
              </w:rPr>
              <w:t>SHA-256 definition</w:t>
            </w:r>
          </w:p>
        </w:tc>
        <w:tc>
          <w:tcPr>
            <w:tcW w:type="dxa" w:w="1663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3"/>
              </w:rPr>
              <w:t>integrity prior art</w:t>
            </w:r>
          </w:p>
        </w:tc>
      </w:tr>
      <w:tr>
        <w:tc>
          <w:tcPr>
            <w:tcW w:type="dxa" w:w="1663"/>
            <w:shd w:fill="F4F7FB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3"/>
              </w:rPr>
              <w:t>E8</w:t>
            </w:r>
          </w:p>
        </w:tc>
        <w:tc>
          <w:tcPr>
            <w:tcW w:type="dxa" w:w="1663"/>
            <w:shd w:fill="F4F7FB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sz w:val="13"/>
              </w:rPr>
              <w:t>SQLite Database File Format</w:t>
            </w:r>
          </w:p>
        </w:tc>
        <w:tc>
          <w:tcPr>
            <w:tcW w:type="dxa" w:w="1663"/>
            <w:shd w:fill="F4F7FB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sz w:val="13"/>
              </w:rPr>
              <w:t>current</w:t>
            </w:r>
          </w:p>
        </w:tc>
        <w:tc>
          <w:tcPr>
            <w:tcW w:type="dxa" w:w="1663"/>
            <w:shd w:fill="F4F7FB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sz w:val="13"/>
              </w:rPr>
              <w:t>official SQLite documentation</w:t>
            </w:r>
          </w:p>
        </w:tc>
        <w:tc>
          <w:tcPr>
            <w:tcW w:type="dxa" w:w="1663"/>
            <w:shd w:fill="F4F7FB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sz w:val="13"/>
              </w:rPr>
              <w:t>single-file relational carrier</w:t>
            </w:r>
          </w:p>
        </w:tc>
        <w:tc>
          <w:tcPr>
            <w:tcW w:type="dxa" w:w="1663"/>
            <w:shd w:fill="F4F7FB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3"/>
              </w:rPr>
              <w:t>storage prior art</w:t>
            </w:r>
          </w:p>
        </w:tc>
      </w:tr>
      <w:tr>
        <w:tc>
          <w:tcPr>
            <w:tcW w:type="dxa" w:w="1663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3"/>
              </w:rPr>
              <w:t>E9</w:t>
            </w:r>
          </w:p>
        </w:tc>
        <w:tc>
          <w:tcPr>
            <w:tcW w:type="dxa" w:w="1663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sz w:val="13"/>
              </w:rPr>
              <w:t>Adams et al., Time-Stamp Protocol</w:t>
            </w:r>
          </w:p>
        </w:tc>
        <w:tc>
          <w:tcPr>
            <w:tcW w:type="dxa" w:w="1663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sz w:val="13"/>
              </w:rPr>
              <w:t>2001</w:t>
            </w:r>
          </w:p>
        </w:tc>
        <w:tc>
          <w:tcPr>
            <w:tcW w:type="dxa" w:w="1663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sz w:val="13"/>
              </w:rPr>
              <w:t>RFC 3161</w:t>
            </w:r>
          </w:p>
        </w:tc>
        <w:tc>
          <w:tcPr>
            <w:tcW w:type="dxa" w:w="1663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sz w:val="13"/>
              </w:rPr>
              <w:t>trusted proof-of-existence time</w:t>
            </w:r>
          </w:p>
        </w:tc>
        <w:tc>
          <w:tcPr>
            <w:tcW w:type="dxa" w:w="1663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3"/>
              </w:rPr>
              <w:t>future signing gate</w:t>
            </w:r>
          </w:p>
        </w:tc>
      </w:tr>
    </w:tbl>
    <w:p>
      <w:pPr>
        <w:spacing w:after="0"/>
      </w:pPr>
    </w:p>
    <w:p>
      <w:pPr>
        <w:pStyle w:val="Heading3"/>
        <w:keepNext/>
        <w:spacing w:before="100" w:after="80"/>
      </w:pPr>
      <w:r>
        <w:rPr>
          <w:rFonts w:ascii="DejaVu Sans" w:hAnsi="DejaVu Sans" w:eastAsia="DejaVu Sans"/>
          <w:b/>
          <w:i w:val="0"/>
          <w:color w:val="244D7B"/>
          <w:sz w:val="23"/>
        </w:rPr>
        <w:t>10.1. Профиль экспорта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184"/>
      </w:tblGrid>
      <w:tr>
        <w:tc>
          <w:tcPr>
            <w:tcW w:type="dxa" w:w="9978"/>
            <w:shd w:fill="F4F7FB"/>
            <w:tcBorders>
              <w:top w:val="single" w:sz="5" w:space="0" w:color="B8C7D9"/>
              <w:left w:val="single" w:sz="5" w:space="0" w:color="B8C7D9"/>
              <w:bottom w:val="single" w:sz="5" w:space="0" w:color="B8C7D9"/>
              <w:right w:val="single" w:sz="5" w:space="0" w:color="B8C7D9"/>
              <w:insideH w:val="single" w:sz="5" w:space="0" w:color="B8C7D9"/>
              <w:insideV w:val="single" w:sz="5" w:space="0" w:color="B8C7D9"/>
            </w:tcBorders>
            <w:tcMar>
              <w:top w:w="110" w:type="dxa"/>
              <w:start w:w="160" w:type="dxa"/>
              <w:bottom w:w="110" w:type="dxa"/>
              <w:end w:w="160" w:type="dxa"/>
            </w:tcMar>
          </w:tcPr>
          <w:p>
            <w:pPr>
              <w:spacing w:after="40"/>
              <w:jc w:val="center"/>
            </w:pPr>
            <w:r>
              <w:rPr>
                <w:rFonts w:ascii="DejaVu Sans Mono" w:hAnsi="DejaVu Sans Mono" w:eastAsia="DejaVu Sans Mono"/>
                <w:b w:val="0"/>
                <w:i w:val="0"/>
                <w:color w:val="17345F"/>
                <w:sz w:val="18"/>
              </w:rPr>
              <w:t>KLT-RBD core -&gt; PROV graph + RO-Crate metadata + BagIt fixity + DataCite citation layer</w:t>
            </w:r>
          </w:p>
          <w:p>
            <w:pPr>
              <w:spacing w:after="40"/>
              <w:jc w:val="center"/>
            </w:pPr>
            <w:r>
              <w:rPr>
                <w:rFonts w:ascii="DejaVu Sans Mono" w:hAnsi="DejaVu Sans Mono" w:eastAsia="DejaVu Sans Mono"/>
                <w:b w:val="0"/>
                <w:i w:val="0"/>
                <w:color w:val="17345F"/>
                <w:sz w:val="18"/>
              </w:rPr>
              <w:t>mapping is optional adapter; canonical KLT statuses and blockers remain authoritative inside the project</w:t>
            </w:r>
          </w:p>
        </w:tc>
      </w:tr>
    </w:tbl>
    <w:p>
      <w:pPr>
        <w:keepLines w:val="0"/>
        <w:spacing w:after="80" w:line="254" w:lineRule="auto"/>
        <w:jc w:val="both"/>
      </w:pPr>
      <w:r>
        <w:rPr>
          <w:rFonts w:ascii="DejaVu Serif" w:hAnsi="DejaVu Serif" w:eastAsia="DejaVu Serif"/>
          <w:b w:val="0"/>
          <w:i w:val="0"/>
        </w:rPr>
        <w:t>Стандарты не должны механически переписывать авторскую семантику Reper и D/Dom. Экспортная карта обязана быть двусторонне трассируемой: каждому внешнему полю соответствует внутренний origin, а потеря семантики регистрируется как mapping blocker.</w:t>
      </w:r>
    </w:p>
    <w:p>
      <w:r>
        <w:br w:type="page"/>
      </w:r>
    </w:p>
    <w:p>
      <w:pPr>
        <w:spacing w:after="40"/>
      </w:pPr>
    </w:p>
    <w:p>
      <w:pPr>
        <w:pStyle w:val="Heading2"/>
        <w:keepNext w:val="1"/>
      </w:pPr>
      <w:r>
        <w:t>Сертификат RBD</w:t>
      </w:r>
    </w:p>
    <w:p>
      <w:pPr>
        <w:keepNext/>
        <w:spacing w:after="40"/>
        <w:jc w:val="left"/>
      </w:pPr>
      <w:r>
        <w:rPr>
          <w:rFonts w:ascii="DejaVu Sans" w:hAnsi="DejaVu Sans"/>
          <w:b/>
          <w:color w:val="5F6D7A"/>
          <w:sz w:val="16"/>
        </w:rPr>
        <w:t>T3-LOC-104 · источник: tom3_v0_13.docx · раздел: 11. Вычислительный сертификат T3-RBD-NUM-001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184"/>
      </w:tblGrid>
      <w:tr>
        <w:tc>
          <w:tcPr>
            <w:tcW w:type="dxa" w:w="9978"/>
            <w:shd w:fill="F4F7FB"/>
            <w:tcBorders>
              <w:top w:val="single" w:sz="5" w:space="0" w:color="B8C7D9"/>
              <w:left w:val="single" w:sz="5" w:space="0" w:color="B8C7D9"/>
              <w:bottom w:val="single" w:sz="5" w:space="0" w:color="B8C7D9"/>
              <w:right w:val="single" w:sz="5" w:space="0" w:color="B8C7D9"/>
              <w:insideH w:val="single" w:sz="5" w:space="0" w:color="B8C7D9"/>
              <w:insideV w:val="single" w:sz="5" w:space="0" w:color="B8C7D9"/>
            </w:tcBorders>
            <w:tcMar>
              <w:top w:w="110" w:type="dxa"/>
              <w:start w:w="160" w:type="dxa"/>
              <w:bottom w:w="110" w:type="dxa"/>
              <w:end w:w="160" w:type="dxa"/>
            </w:tcMar>
          </w:tcPr>
          <w:p>
            <w:pPr>
              <w:spacing w:after="40"/>
              <w:jc w:val="center"/>
            </w:pPr>
            <w:r>
              <w:rPr>
                <w:rFonts w:ascii="DejaVu Sans Mono" w:hAnsi="DejaVu Sans Mono" w:eastAsia="DejaVu Sans Mono"/>
                <w:b w:val="0"/>
                <w:i w:val="0"/>
                <w:color w:val="17345F"/>
                <w:sz w:val="18"/>
              </w:rPr>
              <w:t>seed = 20260726</w:t>
            </w:r>
          </w:p>
          <w:p>
            <w:pPr>
              <w:spacing w:after="40"/>
              <w:jc w:val="center"/>
            </w:pPr>
            <w:r>
              <w:rPr>
                <w:rFonts w:ascii="DejaVu Sans Mono" w:hAnsi="DejaVu Sans Mono" w:eastAsia="DejaVu Sans Mono"/>
                <w:b w:val="0"/>
                <w:i w:val="0"/>
                <w:color w:val="17345F"/>
                <w:sz w:val="18"/>
              </w:rPr>
              <w:t>test families = 25</w:t>
            </w:r>
          </w:p>
          <w:p>
            <w:pPr>
              <w:spacing w:after="40"/>
              <w:jc w:val="center"/>
            </w:pPr>
            <w:r>
              <w:rPr>
                <w:rFonts w:ascii="DejaVu Sans Mono" w:hAnsi="DejaVu Sans Mono" w:eastAsia="DejaVu Sans Mono"/>
                <w:b w:val="0"/>
                <w:i w:val="0"/>
                <w:color w:val="17345F"/>
                <w:sz w:val="18"/>
              </w:rPr>
              <w:t>assertions = 37500 / 37500</w:t>
            </w:r>
          </w:p>
          <w:p>
            <w:pPr>
              <w:spacing w:after="40"/>
              <w:jc w:val="center"/>
            </w:pPr>
            <w:r>
              <w:rPr>
                <w:rFonts w:ascii="DejaVu Sans Mono" w:hAnsi="DejaVu Sans Mono" w:eastAsia="DejaVu Sans Mono"/>
                <w:b w:val="0"/>
                <w:i w:val="0"/>
                <w:color w:val="17345F"/>
                <w:sz w:val="18"/>
              </w:rPr>
              <w:t>status = NUM != EMP-OBS</w:t>
            </w:r>
          </w:p>
        </w:tc>
      </w:tr>
    </w:tbl>
    <w:p>
      <w:pPr>
        <w:keepLines w:val="0"/>
        <w:spacing w:after="80" w:line="254" w:lineRule="auto"/>
        <w:jc w:val="both"/>
      </w:pPr>
      <w:r>
        <w:rPr>
          <w:rFonts w:ascii="DejaVu Serif" w:hAnsi="DejaVu Serif" w:eastAsia="DejaVu Serif"/>
          <w:b w:val="0"/>
          <w:i w:val="0"/>
        </w:rPr>
        <w:t>Сертификат создаёт SQLite-схему, синтетический source-card -&gt; Reper -&gt; action -&gt; proof -&gt; forecast chain, открытый mandatory blocker, append-only events, provenance activity, legal record и manifest. Затем выполняются рандомизированные и структурные проверки.</w:t>
      </w:r>
    </w:p>
    <w:p>
      <w:pPr>
        <w:keepNext/>
        <w:spacing w:after="40"/>
        <w:jc w:val="left"/>
      </w:pPr>
      <w:r>
        <w:rPr>
          <w:rFonts w:ascii="DejaVu Sans" w:hAnsi="DejaVu Sans"/>
          <w:b/>
          <w:color w:val="5F6D7A"/>
          <w:sz w:val="16"/>
        </w:rPr>
        <w:t>Таблица T3-TBL-070 · tom3_v0_13.docx · 11. Вычислительный сертификат T3-RBD-NUM-001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494"/>
        <w:gridCol w:w="2494"/>
        <w:gridCol w:w="2494"/>
        <w:gridCol w:w="2494"/>
      </w:tblGrid>
      <w:tr>
        <w:trPr>
          <w:tblHeader w:val="true"/>
        </w:trPr>
        <w:tc>
          <w:tcPr>
            <w:tcW w:type="dxa" w:w="3288"/>
            <w:shd w:fill="244D7B"/>
            <w:tcBorders>
              <w:top w:val="single" w:sz="5" w:space="0" w:color="8FA4BB"/>
              <w:left w:val="single" w:sz="5" w:space="0" w:color="8FA4BB"/>
              <w:bottom w:val="single" w:sz="5" w:space="0" w:color="8FA4BB"/>
              <w:right w:val="single" w:sz="5" w:space="0" w:color="8FA4BB"/>
              <w:insideH w:val="single" w:sz="5" w:space="0" w:color="8FA4BB"/>
              <w:insideV w:val="single" w:sz="5" w:space="0" w:color="8FA4BB"/>
            </w:tcBorders>
            <w:tcMar>
              <w:top w:w="100" w:type="dxa"/>
              <w:start w:w="90" w:type="dxa"/>
              <w:bottom w:w="100" w:type="dxa"/>
              <w:end w:w="9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DejaVu Sans" w:hAnsi="DejaVu Sans" w:eastAsia="DejaVu Sans"/>
                <w:b/>
                <w:i w:val="0"/>
                <w:color w:val="FFFFFF"/>
                <w:sz w:val="14"/>
              </w:rPr>
              <w:t>Семейство A</w:t>
            </w:r>
          </w:p>
        </w:tc>
        <w:tc>
          <w:tcPr>
            <w:tcW w:type="dxa" w:w="1191"/>
            <w:shd w:fill="244D7B"/>
            <w:tcBorders>
              <w:top w:val="single" w:sz="5" w:space="0" w:color="8FA4BB"/>
              <w:left w:val="single" w:sz="5" w:space="0" w:color="8FA4BB"/>
              <w:bottom w:val="single" w:sz="5" w:space="0" w:color="8FA4BB"/>
              <w:right w:val="single" w:sz="5" w:space="0" w:color="8FA4BB"/>
              <w:insideH w:val="single" w:sz="5" w:space="0" w:color="8FA4BB"/>
              <w:insideV w:val="single" w:sz="5" w:space="0" w:color="8FA4BB"/>
            </w:tcBorders>
            <w:tcMar>
              <w:top w:w="100" w:type="dxa"/>
              <w:start w:w="90" w:type="dxa"/>
              <w:bottom w:w="100" w:type="dxa"/>
              <w:end w:w="9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DejaVu Sans" w:hAnsi="DejaVu Sans" w:eastAsia="DejaVu Sans"/>
                <w:b/>
                <w:i w:val="0"/>
                <w:color w:val="FFFFFF"/>
                <w:sz w:val="14"/>
              </w:rPr>
              <w:t>Итог</w:t>
            </w:r>
          </w:p>
        </w:tc>
        <w:tc>
          <w:tcPr>
            <w:tcW w:type="dxa" w:w="3288"/>
            <w:shd w:fill="244D7B"/>
            <w:tcBorders>
              <w:top w:val="single" w:sz="5" w:space="0" w:color="8FA4BB"/>
              <w:left w:val="single" w:sz="5" w:space="0" w:color="8FA4BB"/>
              <w:bottom w:val="single" w:sz="5" w:space="0" w:color="8FA4BB"/>
              <w:right w:val="single" w:sz="5" w:space="0" w:color="8FA4BB"/>
              <w:insideH w:val="single" w:sz="5" w:space="0" w:color="8FA4BB"/>
              <w:insideV w:val="single" w:sz="5" w:space="0" w:color="8FA4BB"/>
            </w:tcBorders>
            <w:tcMar>
              <w:top w:w="100" w:type="dxa"/>
              <w:start w:w="90" w:type="dxa"/>
              <w:bottom w:w="100" w:type="dxa"/>
              <w:end w:w="9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DejaVu Sans" w:hAnsi="DejaVu Sans" w:eastAsia="DejaVu Sans"/>
                <w:b/>
                <w:i w:val="0"/>
                <w:color w:val="FFFFFF"/>
                <w:sz w:val="14"/>
              </w:rPr>
              <w:t>Семейство B</w:t>
            </w:r>
          </w:p>
        </w:tc>
        <w:tc>
          <w:tcPr>
            <w:tcW w:type="dxa" w:w="1191"/>
            <w:shd w:fill="244D7B"/>
            <w:tcBorders>
              <w:top w:val="single" w:sz="5" w:space="0" w:color="8FA4BB"/>
              <w:left w:val="single" w:sz="5" w:space="0" w:color="8FA4BB"/>
              <w:bottom w:val="single" w:sz="5" w:space="0" w:color="8FA4BB"/>
              <w:right w:val="single" w:sz="5" w:space="0" w:color="8FA4BB"/>
              <w:insideH w:val="single" w:sz="5" w:space="0" w:color="8FA4BB"/>
              <w:insideV w:val="single" w:sz="5" w:space="0" w:color="8FA4BB"/>
            </w:tcBorders>
            <w:tcMar>
              <w:top w:w="100" w:type="dxa"/>
              <w:start w:w="90" w:type="dxa"/>
              <w:bottom w:w="100" w:type="dxa"/>
              <w:end w:w="9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DejaVu Sans" w:hAnsi="DejaVu Sans" w:eastAsia="DejaVu Sans"/>
                <w:b/>
                <w:i w:val="0"/>
                <w:color w:val="FFFFFF"/>
                <w:sz w:val="14"/>
              </w:rPr>
              <w:t>Итог</w:t>
            </w:r>
          </w:p>
        </w:tc>
      </w:tr>
      <w:tr>
        <w:tc>
          <w:tcPr>
            <w:tcW w:type="dxa" w:w="2494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4"/>
              </w:rPr>
              <w:t>canonical-key-order</w:t>
            </w:r>
          </w:p>
        </w:tc>
        <w:tc>
          <w:tcPr>
            <w:tcW w:type="dxa" w:w="2494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sz w:val="14"/>
              </w:rPr>
              <w:t>1500/1500</w:t>
            </w:r>
          </w:p>
        </w:tc>
        <w:tc>
          <w:tcPr>
            <w:tcW w:type="dxa" w:w="2494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sz w:val="14"/>
              </w:rPr>
              <w:t>raw-mutation-detected</w:t>
            </w:r>
          </w:p>
        </w:tc>
        <w:tc>
          <w:tcPr>
            <w:tcW w:type="dxa" w:w="2494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4"/>
              </w:rPr>
              <w:t>1500/1500</w:t>
            </w:r>
          </w:p>
        </w:tc>
      </w:tr>
      <w:tr>
        <w:tc>
          <w:tcPr>
            <w:tcW w:type="dxa" w:w="2494"/>
            <w:shd w:fill="F4F7FB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4"/>
              </w:rPr>
              <w:t>duplicate-ingest-idempotent</w:t>
            </w:r>
          </w:p>
        </w:tc>
        <w:tc>
          <w:tcPr>
            <w:tcW w:type="dxa" w:w="2494"/>
            <w:shd w:fill="F4F7FB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sz w:val="14"/>
              </w:rPr>
              <w:t>1500/1500</w:t>
            </w:r>
          </w:p>
        </w:tc>
        <w:tc>
          <w:tcPr>
            <w:tcW w:type="dxa" w:w="2494"/>
            <w:shd w:fill="F4F7FB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sz w:val="14"/>
              </w:rPr>
              <w:t>raw-byte-roundtrip</w:t>
            </w:r>
          </w:p>
        </w:tc>
        <w:tc>
          <w:tcPr>
            <w:tcW w:type="dxa" w:w="2494"/>
            <w:shd w:fill="F4F7FB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4"/>
              </w:rPr>
              <w:t>1500/1500</w:t>
            </w:r>
          </w:p>
        </w:tc>
      </w:tr>
      <w:tr>
        <w:tc>
          <w:tcPr>
            <w:tcW w:type="dxa" w:w="2494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4"/>
              </w:rPr>
              <w:t>raw-vs-semantic-hash</w:t>
            </w:r>
          </w:p>
        </w:tc>
        <w:tc>
          <w:tcPr>
            <w:tcW w:type="dxa" w:w="2494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sz w:val="14"/>
              </w:rPr>
              <w:t>1500/1500</w:t>
            </w:r>
          </w:p>
        </w:tc>
        <w:tc>
          <w:tcPr>
            <w:tcW w:type="dxa" w:w="2494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sz w:val="14"/>
              </w:rPr>
              <w:t>canonical-float-firewall</w:t>
            </w:r>
          </w:p>
        </w:tc>
        <w:tc>
          <w:tcPr>
            <w:tcW w:type="dxa" w:w="2494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4"/>
              </w:rPr>
              <w:t>1500/1500</w:t>
            </w:r>
          </w:p>
        </w:tc>
      </w:tr>
      <w:tr>
        <w:tc>
          <w:tcPr>
            <w:tcW w:type="dxa" w:w="2494"/>
            <w:shd w:fill="F4F7FB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4"/>
              </w:rPr>
              <w:t>artifact-append-only</w:t>
            </w:r>
          </w:p>
        </w:tc>
        <w:tc>
          <w:tcPr>
            <w:tcW w:type="dxa" w:w="2494"/>
            <w:shd w:fill="F4F7FB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sz w:val="14"/>
              </w:rPr>
              <w:t>1500/1500</w:t>
            </w:r>
          </w:p>
        </w:tc>
        <w:tc>
          <w:tcPr>
            <w:tcW w:type="dxa" w:w="2494"/>
            <w:shd w:fill="F4F7FB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sz w:val="14"/>
              </w:rPr>
              <w:t>artifact-delete-rejected</w:t>
            </w:r>
          </w:p>
        </w:tc>
        <w:tc>
          <w:tcPr>
            <w:tcW w:type="dxa" w:w="2494"/>
            <w:shd w:fill="F4F7FB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4"/>
              </w:rPr>
              <w:t>1500/1500</w:t>
            </w:r>
          </w:p>
        </w:tc>
      </w:tr>
      <w:tr>
        <w:tc>
          <w:tcPr>
            <w:tcW w:type="dxa" w:w="2494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4"/>
              </w:rPr>
              <w:t>version-append-only</w:t>
            </w:r>
          </w:p>
        </w:tc>
        <w:tc>
          <w:tcPr>
            <w:tcW w:type="dxa" w:w="2494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sz w:val="14"/>
              </w:rPr>
              <w:t>1500/1500</w:t>
            </w:r>
          </w:p>
        </w:tc>
        <w:tc>
          <w:tcPr>
            <w:tcW w:type="dxa" w:w="2494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sz w:val="14"/>
              </w:rPr>
              <w:t>foreign-key-gate</w:t>
            </w:r>
          </w:p>
        </w:tc>
        <w:tc>
          <w:tcPr>
            <w:tcW w:type="dxa" w:w="2494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4"/>
              </w:rPr>
              <w:t>1500/1500</w:t>
            </w:r>
          </w:p>
        </w:tc>
      </w:tr>
      <w:tr>
        <w:tc>
          <w:tcPr>
            <w:tcW w:type="dxa" w:w="2494"/>
            <w:shd w:fill="F4F7FB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4"/>
              </w:rPr>
              <w:t>mandatory-blocker-abstain</w:t>
            </w:r>
          </w:p>
        </w:tc>
        <w:tc>
          <w:tcPr>
            <w:tcW w:type="dxa" w:w="2494"/>
            <w:shd w:fill="F4F7FB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sz w:val="14"/>
              </w:rPr>
              <w:t>1500/1500</w:t>
            </w:r>
          </w:p>
        </w:tc>
        <w:tc>
          <w:tcPr>
            <w:tcW w:type="dxa" w:w="2494"/>
            <w:shd w:fill="F4F7FB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sz w:val="14"/>
              </w:rPr>
              <w:t>optional-blocker-recorded-no-veto</w:t>
            </w:r>
          </w:p>
        </w:tc>
        <w:tc>
          <w:tcPr>
            <w:tcW w:type="dxa" w:w="2494"/>
            <w:shd w:fill="F4F7FB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4"/>
              </w:rPr>
              <w:t>1500/1500</w:t>
            </w:r>
          </w:p>
        </w:tc>
      </w:tr>
      <w:tr>
        <w:tc>
          <w:tcPr>
            <w:tcW w:type="dxa" w:w="2494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4"/>
              </w:rPr>
              <w:t>closed-blocker-pass-model</w:t>
            </w:r>
          </w:p>
        </w:tc>
        <w:tc>
          <w:tcPr>
            <w:tcW w:type="dxa" w:w="2494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sz w:val="14"/>
              </w:rPr>
              <w:t>1500/1500</w:t>
            </w:r>
          </w:p>
        </w:tc>
        <w:tc>
          <w:tcPr>
            <w:tcW w:type="dxa" w:w="2494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sz w:val="14"/>
              </w:rPr>
              <w:t>legal-firewall</w:t>
            </w:r>
          </w:p>
        </w:tc>
        <w:tc>
          <w:tcPr>
            <w:tcW w:type="dxa" w:w="2494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4"/>
              </w:rPr>
              <w:t>1500/1500</w:t>
            </w:r>
          </w:p>
        </w:tc>
      </w:tr>
      <w:tr>
        <w:tc>
          <w:tcPr>
            <w:tcW w:type="dxa" w:w="2494"/>
            <w:shd w:fill="F4F7FB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4"/>
              </w:rPr>
              <w:t>proof-object-required</w:t>
            </w:r>
          </w:p>
        </w:tc>
        <w:tc>
          <w:tcPr>
            <w:tcW w:type="dxa" w:w="2494"/>
            <w:shd w:fill="F4F7FB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sz w:val="14"/>
              </w:rPr>
              <w:t>1500/1500</w:t>
            </w:r>
          </w:p>
        </w:tc>
        <w:tc>
          <w:tcPr>
            <w:tcW w:type="dxa" w:w="2494"/>
            <w:shd w:fill="F4F7FB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sz w:val="14"/>
              </w:rPr>
              <w:t>lineage-required</w:t>
            </w:r>
          </w:p>
        </w:tc>
        <w:tc>
          <w:tcPr>
            <w:tcW w:type="dxa" w:w="2494"/>
            <w:shd w:fill="F4F7FB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4"/>
              </w:rPr>
              <w:t>1500/1500</w:t>
            </w:r>
          </w:p>
        </w:tc>
      </w:tr>
      <w:tr>
        <w:tc>
          <w:tcPr>
            <w:tcW w:type="dxa" w:w="2494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4"/>
              </w:rPr>
              <w:t>manifest-coverage</w:t>
            </w:r>
          </w:p>
        </w:tc>
        <w:tc>
          <w:tcPr>
            <w:tcW w:type="dxa" w:w="2494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sz w:val="14"/>
              </w:rPr>
              <w:t>1500/1500</w:t>
            </w:r>
          </w:p>
        </w:tc>
        <w:tc>
          <w:tcPr>
            <w:tcW w:type="dxa" w:w="2494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sz w:val="14"/>
              </w:rPr>
              <w:t>manifest-tamper-detected</w:t>
            </w:r>
          </w:p>
        </w:tc>
        <w:tc>
          <w:tcPr>
            <w:tcW w:type="dxa" w:w="2494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4"/>
              </w:rPr>
              <w:t>1500/1500</w:t>
            </w:r>
          </w:p>
        </w:tc>
      </w:tr>
      <w:tr>
        <w:tc>
          <w:tcPr>
            <w:tcW w:type="dxa" w:w="2494"/>
            <w:shd w:fill="F4F7FB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4"/>
              </w:rPr>
              <w:t>status-vector-preserved</w:t>
            </w:r>
          </w:p>
        </w:tc>
        <w:tc>
          <w:tcPr>
            <w:tcW w:type="dxa" w:w="2494"/>
            <w:shd w:fill="F4F7FB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sz w:val="14"/>
              </w:rPr>
              <w:t>1500/1500</w:t>
            </w:r>
          </w:p>
        </w:tc>
        <w:tc>
          <w:tcPr>
            <w:tcW w:type="dxa" w:w="2494"/>
            <w:shd w:fill="F4F7FB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sz w:val="14"/>
              </w:rPr>
              <w:t>source-locator-gate</w:t>
            </w:r>
          </w:p>
        </w:tc>
        <w:tc>
          <w:tcPr>
            <w:tcW w:type="dxa" w:w="2494"/>
            <w:shd w:fill="F4F7FB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4"/>
              </w:rPr>
              <w:t>1500/1500</w:t>
            </w:r>
          </w:p>
        </w:tc>
      </w:tr>
      <w:tr>
        <w:tc>
          <w:tcPr>
            <w:tcW w:type="dxa" w:w="2494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4"/>
              </w:rPr>
              <w:t>provenance-activity-linked</w:t>
            </w:r>
          </w:p>
        </w:tc>
        <w:tc>
          <w:tcPr>
            <w:tcW w:type="dxa" w:w="2494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sz w:val="14"/>
              </w:rPr>
              <w:t>1500/1500</w:t>
            </w:r>
          </w:p>
        </w:tc>
        <w:tc>
          <w:tcPr>
            <w:tcW w:type="dxa" w:w="2494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sz w:val="14"/>
              </w:rPr>
              <w:t>content-id-stable</w:t>
            </w:r>
          </w:p>
        </w:tc>
        <w:tc>
          <w:tcPr>
            <w:tcW w:type="dxa" w:w="2494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4"/>
              </w:rPr>
              <w:t>1500/1500</w:t>
            </w:r>
          </w:p>
        </w:tc>
      </w:tr>
      <w:tr>
        <w:tc>
          <w:tcPr>
            <w:tcW w:type="dxa" w:w="2494"/>
            <w:shd w:fill="F4F7FB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4"/>
              </w:rPr>
              <w:t>content-id-change-sensitive</w:t>
            </w:r>
          </w:p>
        </w:tc>
        <w:tc>
          <w:tcPr>
            <w:tcW w:type="dxa" w:w="2494"/>
            <w:shd w:fill="F4F7FB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sz w:val="14"/>
              </w:rPr>
              <w:t>1500/1500</w:t>
            </w:r>
          </w:p>
        </w:tc>
        <w:tc>
          <w:tcPr>
            <w:tcW w:type="dxa" w:w="2494"/>
            <w:shd w:fill="F4F7FB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sz w:val="14"/>
              </w:rPr>
              <w:t>sqlite-integrity-check</w:t>
            </w:r>
          </w:p>
        </w:tc>
        <w:tc>
          <w:tcPr>
            <w:tcW w:type="dxa" w:w="2494"/>
            <w:shd w:fill="F4F7FB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4"/>
              </w:rPr>
              <w:t>1500/1500</w:t>
            </w:r>
          </w:p>
        </w:tc>
      </w:tr>
      <w:tr>
        <w:tc>
          <w:tcPr>
            <w:tcW w:type="dxa" w:w="2494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4"/>
              </w:rPr>
              <w:t>sqlite-foreign-key-check</w:t>
            </w:r>
          </w:p>
        </w:tc>
        <w:tc>
          <w:tcPr>
            <w:tcW w:type="dxa" w:w="2494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sz w:val="14"/>
              </w:rPr>
              <w:t>1500/1500</w:t>
            </w:r>
          </w:p>
        </w:tc>
        <w:tc>
          <w:tcPr>
            <w:tcW w:type="dxa" w:w="2494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sz w:val="14"/>
              </w:rPr>
            </w:r>
          </w:p>
        </w:tc>
        <w:tc>
          <w:tcPr>
            <w:tcW w:type="dxa" w:w="2494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4"/>
              </w:rPr>
            </w:r>
          </w:p>
        </w:tc>
      </w:tr>
    </w:tbl>
    <w:p>
      <w:pPr>
        <w:spacing w:after="0"/>
      </w:pPr>
    </w:p>
    <w:p>
      <w:pPr>
        <w:pStyle w:val="Heading3"/>
        <w:keepNext/>
        <w:spacing w:before="100" w:after="80"/>
      </w:pPr>
      <w:r>
        <w:rPr>
          <w:rFonts w:ascii="DejaVu Sans" w:hAnsi="DejaVu Sans" w:eastAsia="DejaVu Sans"/>
          <w:b/>
          <w:i w:val="0"/>
          <w:color w:val="244D7B"/>
          <w:sz w:val="23"/>
        </w:rPr>
        <w:t>11.1. Что именно закрывает сертификат</w:t>
      </w:r>
    </w:p>
    <w:p>
      <w:pPr>
        <w:pStyle w:val="ListBullet"/>
        <w:spacing w:after="40" w:line="247" w:lineRule="auto"/>
      </w:pPr>
      <w:r>
        <w:rPr>
          <w:rFonts w:ascii="DejaVu Serif" w:hAnsi="DejaVu Serif" w:eastAsia="DejaVu Serif"/>
          <w:b w:val="0"/>
          <w:i w:val="0"/>
          <w:sz w:val="18"/>
        </w:rPr>
        <w:t>байтовый round-trip и content-addressed identity для сертификатной схемы;</w:t>
      </w:r>
    </w:p>
    <w:p>
      <w:pPr>
        <w:pStyle w:val="ListBullet"/>
        <w:spacing w:after="40" w:line="247" w:lineRule="auto"/>
      </w:pPr>
      <w:r>
        <w:rPr>
          <w:rFonts w:ascii="DejaVu Serif" w:hAnsi="DejaVu Serif" w:eastAsia="DejaVu Serif"/>
          <w:b w:val="0"/>
          <w:i w:val="0"/>
          <w:sz w:val="18"/>
        </w:rPr>
        <w:t>отделение raw hash от semantic hash;</w:t>
      </w:r>
    </w:p>
    <w:p>
      <w:pPr>
        <w:pStyle w:val="ListBullet"/>
        <w:spacing w:after="40" w:line="247" w:lineRule="auto"/>
      </w:pPr>
      <w:r>
        <w:rPr>
          <w:rFonts w:ascii="DejaVu Serif" w:hAnsi="DejaVu Serif" w:eastAsia="DejaVu Serif"/>
          <w:b w:val="0"/>
          <w:i w:val="0"/>
          <w:sz w:val="18"/>
        </w:rPr>
        <w:t>запрет update/delete для artifacts и versions;</w:t>
      </w:r>
    </w:p>
    <w:p>
      <w:pPr>
        <w:pStyle w:val="ListBullet"/>
        <w:spacing w:after="40" w:line="247" w:lineRule="auto"/>
      </w:pPr>
      <w:r>
        <w:rPr>
          <w:rFonts w:ascii="DejaVu Serif" w:hAnsi="DejaVu Serif" w:eastAsia="DejaVu Serif"/>
          <w:b w:val="0"/>
          <w:i w:val="0"/>
          <w:sz w:val="18"/>
        </w:rPr>
        <w:t>foreign-key и SQLite integrity checks;</w:t>
      </w:r>
    </w:p>
    <w:p>
      <w:pPr>
        <w:pStyle w:val="ListBullet"/>
        <w:spacing w:after="40" w:line="247" w:lineRule="auto"/>
      </w:pPr>
      <w:r>
        <w:rPr>
          <w:rFonts w:ascii="DejaVu Serif" w:hAnsi="DejaVu Serif" w:eastAsia="DejaVu Serif"/>
          <w:b w:val="0"/>
          <w:i w:val="0"/>
          <w:sz w:val="18"/>
        </w:rPr>
        <w:t>обязательный blocker -&gt; ABSTAIN;</w:t>
      </w:r>
    </w:p>
    <w:p>
      <w:pPr>
        <w:pStyle w:val="ListBullet"/>
        <w:spacing w:after="40" w:line="247" w:lineRule="auto"/>
      </w:pPr>
      <w:r>
        <w:rPr>
          <w:rFonts w:ascii="DejaVu Serif" w:hAnsi="DejaVu Serif" w:eastAsia="DejaVu Serif"/>
          <w:b w:val="0"/>
          <w:i w:val="0"/>
          <w:sz w:val="18"/>
        </w:rPr>
        <w:t>proof/lineage gates и сохранение status vector;</w:t>
      </w:r>
    </w:p>
    <w:p>
      <w:pPr>
        <w:pStyle w:val="ListBullet"/>
        <w:spacing w:after="40" w:line="247" w:lineRule="auto"/>
      </w:pPr>
      <w:r>
        <w:rPr>
          <w:rFonts w:ascii="DejaVu Serif" w:hAnsi="DejaVu Serif" w:eastAsia="DejaVu Serif"/>
          <w:b w:val="0"/>
          <w:i w:val="0"/>
          <w:sz w:val="18"/>
        </w:rPr>
        <w:t>юридический флаг не повышает scientific status;</w:t>
      </w:r>
    </w:p>
    <w:p>
      <w:pPr>
        <w:pStyle w:val="ListBullet"/>
        <w:spacing w:after="40" w:line="247" w:lineRule="auto"/>
      </w:pPr>
      <w:r>
        <w:rPr>
          <w:rFonts w:ascii="DejaVu Serif" w:hAnsi="DejaVu Serif" w:eastAsia="DejaVu Serif"/>
          <w:b w:val="0"/>
          <w:i w:val="0"/>
          <w:sz w:val="18"/>
        </w:rPr>
        <w:t>контроль локальных SQLite-пакетов по integrity и selected counts.</w:t>
      </w:r>
    </w:p>
    <w:p>
      <w:pPr>
        <w:keepNext/>
        <w:spacing w:after="40"/>
        <w:jc w:val="left"/>
      </w:pPr>
      <w:r>
        <w:rPr>
          <w:rFonts w:ascii="DejaVu Sans" w:hAnsi="DejaVu Sans"/>
          <w:b/>
          <w:color w:val="5F6D7A"/>
          <w:sz w:val="16"/>
        </w:rPr>
        <w:t>Таблица T3-TBL-071 · tom3_v0_13.docx · 11. Вычислительный сертификат T3-RBD-NUM-001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989"/>
        <w:gridCol w:w="4989"/>
      </w:tblGrid>
      <w:tr>
        <w:tc>
          <w:tcPr>
            <w:tcW w:type="dxa" w:w="159"/>
            <w:shd w:fill="A32626"/>
            <w:tcBorders>
              <w:top w:val="single" w:sz="4" w:space="0" w:color="A32626"/>
              <w:left w:val="single" w:sz="4" w:space="0" w:color="A32626"/>
              <w:bottom w:val="single" w:sz="4" w:space="0" w:color="A32626"/>
              <w:right w:val="single" w:sz="4" w:space="0" w:color="A32626"/>
              <w:insideH w:val="single" w:sz="4" w:space="0" w:color="A32626"/>
              <w:insideV w:val="single" w:sz="4" w:space="0" w:color="A32626"/>
            </w:tcBorders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/>
        </w:tc>
        <w:tc>
          <w:tcPr>
            <w:tcW w:type="dxa" w:w="9014"/>
            <w:shd w:fill="FBE9E7"/>
            <w:tcBorders>
              <w:top w:val="single" w:sz="4" w:space="0" w:color="A32626"/>
              <w:left w:val="single" w:sz="4" w:space="0" w:color="A32626"/>
              <w:bottom w:val="single" w:sz="4" w:space="0" w:color="A32626"/>
              <w:right w:val="single" w:sz="4" w:space="0" w:color="A32626"/>
              <w:insideH w:val="single" w:sz="4" w:space="0" w:color="A32626"/>
              <w:insideV w:val="single" w:sz="4" w:space="0" w:color="A32626"/>
            </w:tcBorders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20"/>
            </w:pPr>
            <w:r>
              <w:rPr>
                <w:rFonts w:ascii="DejaVu Sans" w:hAnsi="DejaVu Sans" w:eastAsia="DejaVu Sans"/>
                <w:b/>
                <w:i w:val="0"/>
                <w:color w:val="A32626"/>
                <w:sz w:val="17"/>
              </w:rPr>
              <w:t xml:space="preserve">ЧЕГО СЕРТИФИКАТ НЕ ДОКАЗЫВАЕТ. </w:t>
            </w:r>
            <w:r>
              <w:rPr>
                <w:rFonts w:ascii="DejaVu Serif" w:hAnsi="DejaVu Serif" w:eastAsia="DejaVu Serif"/>
                <w:b w:val="0"/>
                <w:i w:val="0"/>
                <w:sz w:val="17"/>
              </w:rPr>
              <w:t>Он не доказывает полноту всей KLT-RBD, отсутствие SHA-256 collisions вообще, корректность внешних источников, физическую истинность V*P, калибровку PredRep или исполнение EXT-RUN.</w:t>
            </w:r>
          </w:p>
        </w:tc>
      </w:tr>
    </w:tbl>
    <w:p>
      <w:pPr>
        <w:spacing w:after="0"/>
      </w:pPr>
    </w:p>
    <w:p>
      <w:r>
        <w:br w:type="page"/>
      </w:r>
    </w:p>
    <w:p>
      <w:pPr>
        <w:spacing w:after="40"/>
      </w:pPr>
    </w:p>
    <w:p>
      <w:r>
        <w:br w:type="page"/>
      </w:r>
    </w:p>
    <w:p>
      <w:pPr>
        <w:pStyle w:val="Heading1"/>
        <w:keepNext w:val="1"/>
      </w:pPr>
      <w:r>
        <w:t>Глава 22. Вычислительные сертификаты, код и воспроизводимость</w:t>
      </w:r>
    </w:p>
    <w:p>
      <w:pPr>
        <w:keepNext/>
        <w:spacing w:after="80" w:before="0" w:line="240" w:lineRule="auto"/>
        <w:jc w:val="left"/>
      </w:pPr>
      <w:r>
        <w:rPr>
          <w:rFonts w:ascii="DejaVu Sans" w:hAnsi="DejaVu Sans" w:eastAsia="DejaVu Sans"/>
          <w:b w:val="0"/>
          <w:i w:val="0"/>
          <w:color w:val="6B7480"/>
          <w:sz w:val="17"/>
        </w:rPr>
        <w:t>T3-CH-22 · master locator · T3-EDIT-v0.17</w:t>
      </w:r>
    </w:p>
    <w:p>
      <w:pPr>
        <w:pStyle w:val="Heading2"/>
        <w:spacing w:before="160" w:after="100"/>
        <w:keepNext w:val="1"/>
      </w:pPr>
      <w:r>
        <w:t>Понятное введение к главе</w:t>
      </w:r>
    </w:p>
    <w:p>
      <w:pPr>
        <w:spacing w:after="80"/>
      </w:pPr>
      <w:r>
        <w:rPr>
          <w:rFonts w:ascii="DejaVu Sans" w:hAnsi="DejaVu Sans" w:eastAsia="DejaVu Sans"/>
          <w:color w:val="647080"/>
          <w:sz w:val="17"/>
        </w:rPr>
        <w:t>T3-EXPL-22 · поясняющий блок · T3-EDIT-v0.17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5" w:space="0" w:color="B8C4D3"/>
          <w:left w:val="single" w:sz="5" w:space="0" w:color="B8C4D3"/>
          <w:bottom w:val="single" w:sz="5" w:space="0" w:color="B8C4D3"/>
          <w:right w:val="single" w:sz="5" w:space="0" w:color="B8C4D3"/>
          <w:insideH w:val="single" w:sz="5" w:space="0" w:color="B8C4D3"/>
          <w:insideV w:val="single" w:sz="5" w:space="0" w:color="B8C4D3"/>
        </w:tblBorders>
      </w:tblPr>
      <w:tblGrid>
        <w:gridCol w:w="2900"/>
        <w:gridCol w:w="6820"/>
      </w:tblGrid>
      <w:tr>
        <w:trPr>
          <w:cantSplit/>
        </w:trPr>
        <w:tc>
          <w:tcPr>
            <w:tcW w:type="dxa" w:w="2900"/>
            <w:vAlign w:val="center"/>
            <w:tcMar>
              <w:top w:w="95" w:type="dxa"/>
              <w:start w:w="90" w:type="dxa"/>
              <w:bottom w:w="95" w:type="dxa"/>
              <w:end w:w="90" w:type="dxa"/>
            </w:tcMar>
            <w:shd w:fill="244D7B"/>
          </w:tcPr>
          <w:p>
            <w:pPr>
              <w:spacing w:after="0" w:line="240" w:lineRule="auto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6"/>
              </w:rPr>
              <w:t>ЦЕНТРАЛЬНЫЙ ВОПРОС</w:t>
            </w:r>
          </w:p>
        </w:tc>
        <w:tc>
          <w:tcPr>
            <w:tcW w:type="dxa" w:w="6820"/>
            <w:vAlign w:val="center"/>
            <w:tcMar>
              <w:top w:w="95" w:type="dxa"/>
              <w:start w:w="120" w:type="dxa"/>
              <w:bottom w:w="95" w:type="dxa"/>
              <w:end w:w="120" w:type="dxa"/>
            </w:tcMar>
            <w:shd w:fill="EAF0F7"/>
          </w:tcPr>
          <w:p>
            <w:pPr>
              <w:spacing w:after="0" w:line="252" w:lineRule="auto"/>
              <w:jc w:val="left"/>
            </w:pPr>
            <w:r>
              <w:rPr>
                <w:rFonts w:ascii="DejaVu Serif" w:hAnsi="DejaVu Serif" w:eastAsia="DejaVu Serif"/>
                <w:sz w:val="18"/>
              </w:rPr>
              <w:t>Что именно должно быть заморожено, чтобы другой исследователь мог повторить вычисление и отличить совпадение байтов от совпадения смысла?</w:t>
            </w:r>
          </w:p>
        </w:tc>
      </w:tr>
      <w:tr>
        <w:trPr>
          <w:cantSplit/>
        </w:trPr>
        <w:tc>
          <w:tcPr>
            <w:tcW w:type="dxa" w:w="2900"/>
            <w:vAlign w:val="center"/>
            <w:tcMar>
              <w:top w:w="95" w:type="dxa"/>
              <w:start w:w="90" w:type="dxa"/>
              <w:bottom w:w="95" w:type="dxa"/>
              <w:end w:w="90" w:type="dxa"/>
            </w:tcMar>
            <w:shd w:fill="35688F"/>
          </w:tcPr>
          <w:p>
            <w:pPr>
              <w:spacing w:after="0" w:line="240" w:lineRule="auto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6"/>
              </w:rPr>
              <w:t>ПРОСТОЙ СМЫСЛ</w:t>
            </w:r>
          </w:p>
        </w:tc>
        <w:tc>
          <w:tcPr>
            <w:tcW w:type="dxa" w:w="6820"/>
            <w:vAlign w:val="center"/>
            <w:tcMar>
              <w:top w:w="95" w:type="dxa"/>
              <w:start w:w="120" w:type="dxa"/>
              <w:bottom w:w="95" w:type="dxa"/>
              <w:end w:w="120" w:type="dxa"/>
            </w:tcMar>
            <w:shd w:fill="EDF4F9"/>
          </w:tcPr>
          <w:p>
            <w:pPr>
              <w:spacing w:after="0" w:line="252" w:lineRule="auto"/>
              <w:jc w:val="left"/>
            </w:pPr>
            <w:r>
              <w:rPr>
                <w:rFonts w:ascii="DejaVu Serif" w:hAnsi="DejaVu Serif" w:eastAsia="DejaVu Serif"/>
                <w:sz w:val="18"/>
              </w:rPr>
              <w:t>Сертификат включает source snapshot, environment/dependency locks, инструкции, test vectors, artifact, manifest, provenance и внешний rerun receipt.</w:t>
            </w:r>
          </w:p>
        </w:tc>
      </w:tr>
      <w:tr>
        <w:trPr>
          <w:cantSplit/>
        </w:trPr>
        <w:tc>
          <w:tcPr>
            <w:tcW w:type="dxa" w:w="2900"/>
            <w:vAlign w:val="center"/>
            <w:tcMar>
              <w:top w:w="95" w:type="dxa"/>
              <w:start w:w="90" w:type="dxa"/>
              <w:bottom w:w="95" w:type="dxa"/>
              <w:end w:w="90" w:type="dxa"/>
            </w:tcMar>
            <w:shd w:fill="9B6A12"/>
          </w:tcPr>
          <w:p>
            <w:pPr>
              <w:spacing w:after="0" w:line="240" w:lineRule="auto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6"/>
              </w:rPr>
              <w:t>МИНИМАЛЬНЫЙ ПРИМЕР</w:t>
            </w:r>
          </w:p>
        </w:tc>
        <w:tc>
          <w:tcPr>
            <w:tcW w:type="dxa" w:w="6820"/>
            <w:vAlign w:val="center"/>
            <w:tcMar>
              <w:top w:w="95" w:type="dxa"/>
              <w:start w:w="120" w:type="dxa"/>
              <w:bottom w:w="95" w:type="dxa"/>
              <w:end w:w="120" w:type="dxa"/>
            </w:tcMar>
            <w:shd w:fill="FBF4DF"/>
          </w:tcPr>
          <w:p>
            <w:pPr>
              <w:spacing w:after="0" w:line="252" w:lineRule="auto"/>
              <w:jc w:val="left"/>
            </w:pPr>
            <w:r>
              <w:rPr>
                <w:rFonts w:ascii="DejaVu Serif" w:hAnsi="DejaVu Serif" w:eastAsia="DejaVu Serif"/>
                <w:sz w:val="18"/>
              </w:rPr>
              <w:t>Два ZIP с одинаковыми файлами могут различаться из-за timestamps и порядка записей. Детерминированная сборка нормализует эти поля и получает SAME-BYTES.</w:t>
            </w:r>
          </w:p>
        </w:tc>
      </w:tr>
      <w:tr>
        <w:trPr>
          <w:cantSplit/>
        </w:trPr>
        <w:tc>
          <w:tcPr>
            <w:tcW w:type="dxa" w:w="2900"/>
            <w:vAlign w:val="center"/>
            <w:tcMar>
              <w:top w:w="95" w:type="dxa"/>
              <w:start w:w="90" w:type="dxa"/>
              <w:bottom w:w="95" w:type="dxa"/>
              <w:end w:w="90" w:type="dxa"/>
            </w:tcMar>
            <w:shd w:fill="2F6E72"/>
          </w:tcPr>
          <w:p>
            <w:pPr>
              <w:spacing w:after="0" w:line="240" w:lineRule="auto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6"/>
              </w:rPr>
              <w:t>ОНТОЛОГИЯ</w:t>
            </w:r>
          </w:p>
        </w:tc>
        <w:tc>
          <w:tcPr>
            <w:tcW w:type="dxa" w:w="6820"/>
            <w:vAlign w:val="center"/>
            <w:tcMar>
              <w:top w:w="95" w:type="dxa"/>
              <w:start w:w="120" w:type="dxa"/>
              <w:bottom w:w="95" w:type="dxa"/>
              <w:end w:w="120" w:type="dxa"/>
            </w:tcMar>
            <w:shd w:fill="EAF5F4"/>
          </w:tcPr>
          <w:p>
            <w:pPr>
              <w:spacing w:after="0" w:line="252" w:lineRule="auto"/>
              <w:jc w:val="left"/>
            </w:pPr>
            <w:r>
              <w:rPr>
                <w:rFonts w:ascii="DejaVu Serif" w:hAnsi="DejaVu Serif" w:eastAsia="DejaVu Serif"/>
                <w:sz w:val="18"/>
              </w:rPr>
              <w:t>Объектом является reproducibility capsule Cert_build и verdict SAME-BYTES/SAME-SEMANTICS/DIVERGED/ABSTAIN.</w:t>
            </w:r>
          </w:p>
        </w:tc>
      </w:tr>
      <w:tr>
        <w:trPr>
          <w:cantSplit/>
        </w:trPr>
        <w:tc>
          <w:tcPr>
            <w:tcW w:type="dxa" w:w="2900"/>
            <w:vAlign w:val="center"/>
            <w:tcMar>
              <w:top w:w="95" w:type="dxa"/>
              <w:start w:w="90" w:type="dxa"/>
              <w:bottom w:w="95" w:type="dxa"/>
              <w:end w:w="90" w:type="dxa"/>
            </w:tcMar>
            <w:shd w:fill="445A86"/>
          </w:tcPr>
          <w:p>
            <w:pPr>
              <w:spacing w:after="0" w:line="240" w:lineRule="auto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6"/>
              </w:rPr>
              <w:t>ГНОСЕОЛОГИЯ</w:t>
            </w:r>
          </w:p>
        </w:tc>
        <w:tc>
          <w:tcPr>
            <w:tcW w:type="dxa" w:w="6820"/>
            <w:vAlign w:val="center"/>
            <w:tcMar>
              <w:top w:w="95" w:type="dxa"/>
              <w:start w:w="120" w:type="dxa"/>
              <w:bottom w:w="95" w:type="dxa"/>
              <w:end w:w="120" w:type="dxa"/>
            </w:tcMar>
            <w:shd w:fill="EEF1F8"/>
          </w:tcPr>
          <w:p>
            <w:pPr>
              <w:spacing w:after="0" w:line="252" w:lineRule="auto"/>
              <w:jc w:val="left"/>
            </w:pPr>
            <w:r>
              <w:rPr>
                <w:rFonts w:ascii="DejaVu Serif" w:hAnsi="DejaVu Serif" w:eastAsia="DejaVu Serif"/>
                <w:sz w:val="18"/>
              </w:rPr>
              <w:t>Локальная воспроизводимость доказывается повторной сборкой и хешами; независимость - отдельным подписанным receipt другого исполнителя.</w:t>
            </w:r>
          </w:p>
        </w:tc>
      </w:tr>
      <w:tr>
        <w:trPr>
          <w:cantSplit/>
        </w:trPr>
        <w:tc>
          <w:tcPr>
            <w:tcW w:type="dxa" w:w="2900"/>
            <w:vAlign w:val="center"/>
            <w:tcMar>
              <w:top w:w="95" w:type="dxa"/>
              <w:start w:w="90" w:type="dxa"/>
              <w:bottom w:w="95" w:type="dxa"/>
              <w:end w:w="90" w:type="dxa"/>
            </w:tcMar>
            <w:shd w:fill="9B6A12"/>
          </w:tcPr>
          <w:p>
            <w:pPr>
              <w:spacing w:after="0" w:line="240" w:lineRule="auto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6"/>
              </w:rPr>
              <w:t>ФЕНОМЕНОЛОГИЯ</w:t>
            </w:r>
          </w:p>
        </w:tc>
        <w:tc>
          <w:tcPr>
            <w:tcW w:type="dxa" w:w="6820"/>
            <w:vAlign w:val="center"/>
            <w:tcMar>
              <w:top w:w="95" w:type="dxa"/>
              <w:start w:w="120" w:type="dxa"/>
              <w:bottom w:w="95" w:type="dxa"/>
              <w:end w:w="120" w:type="dxa"/>
            </w:tcMar>
            <w:shd w:fill="FBF4DF"/>
          </w:tcPr>
          <w:p>
            <w:pPr>
              <w:spacing w:after="0" w:line="252" w:lineRule="auto"/>
              <w:jc w:val="left"/>
            </w:pPr>
            <w:r>
              <w:rPr>
                <w:rFonts w:ascii="DejaVu Serif" w:hAnsi="DejaVu Serif" w:eastAsia="DejaVu Serif"/>
                <w:sz w:val="18"/>
              </w:rPr>
              <w:t>Пользователь запускает объявленную процедуру и получает сравнимый artifact и машиночитаемый verdict.</w:t>
            </w:r>
          </w:p>
        </w:tc>
      </w:tr>
      <w:tr>
        <w:trPr>
          <w:cantSplit/>
        </w:trPr>
        <w:tc>
          <w:tcPr>
            <w:tcW w:type="dxa" w:w="2900"/>
            <w:vAlign w:val="center"/>
            <w:tcMar>
              <w:top w:w="95" w:type="dxa"/>
              <w:start w:w="90" w:type="dxa"/>
              <w:bottom w:w="95" w:type="dxa"/>
              <w:end w:w="90" w:type="dxa"/>
            </w:tcMar>
            <w:shd w:fill="3F7A4A"/>
          </w:tcPr>
          <w:p>
            <w:pPr>
              <w:spacing w:after="0" w:line="240" w:lineRule="auto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6"/>
              </w:rPr>
              <w:t>ФИЗИЧЕСКИЙ СМЫСЛ</w:t>
            </w:r>
          </w:p>
        </w:tc>
        <w:tc>
          <w:tcPr>
            <w:tcW w:type="dxa" w:w="6820"/>
            <w:vAlign w:val="center"/>
            <w:tcMar>
              <w:top w:w="95" w:type="dxa"/>
              <w:start w:w="120" w:type="dxa"/>
              <w:bottom w:w="95" w:type="dxa"/>
              <w:end w:w="120" w:type="dxa"/>
            </w:tcMar>
            <w:shd w:fill="EDF7EF"/>
          </w:tcPr>
          <w:p>
            <w:pPr>
              <w:spacing w:after="0" w:line="252" w:lineRule="auto"/>
              <w:jc w:val="left"/>
            </w:pPr>
            <w:r>
              <w:rPr>
                <w:rFonts w:ascii="DejaVu Serif" w:hAnsi="DejaVu Serif" w:eastAsia="DejaVu Serif"/>
                <w:sz w:val="18"/>
              </w:rPr>
              <w:t>Сертификат позволяет повторить модельное вычисление и обнаружить supply-chain drift.</w:t>
            </w:r>
          </w:p>
        </w:tc>
      </w:tr>
      <w:tr>
        <w:trPr>
          <w:cantSplit/>
        </w:trPr>
        <w:tc>
          <w:tcPr>
            <w:tcW w:type="dxa" w:w="2900"/>
            <w:vAlign w:val="center"/>
            <w:tcMar>
              <w:top w:w="95" w:type="dxa"/>
              <w:start w:w="90" w:type="dxa"/>
              <w:bottom w:w="95" w:type="dxa"/>
              <w:end w:w="90" w:type="dxa"/>
            </w:tcMar>
            <w:shd w:fill="A23A36"/>
          </w:tcPr>
          <w:p>
            <w:pPr>
              <w:spacing w:after="0" w:line="240" w:lineRule="auto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6"/>
              </w:rPr>
              <w:t>ОГРАНИЧЕНИЕ</w:t>
            </w:r>
          </w:p>
        </w:tc>
        <w:tc>
          <w:tcPr>
            <w:tcW w:type="dxa" w:w="6820"/>
            <w:vAlign w:val="center"/>
            <w:tcMar>
              <w:top w:w="95" w:type="dxa"/>
              <w:start w:w="120" w:type="dxa"/>
              <w:bottom w:w="95" w:type="dxa"/>
              <w:end w:w="120" w:type="dxa"/>
            </w:tcMar>
            <w:shd w:fill="FBEDEC"/>
          </w:tcPr>
          <w:p>
            <w:pPr>
              <w:spacing w:after="0" w:line="252" w:lineRule="auto"/>
              <w:jc w:val="left"/>
            </w:pPr>
            <w:r>
              <w:rPr>
                <w:rFonts w:ascii="DejaVu Serif" w:hAnsi="DejaVu Serif" w:eastAsia="DejaVu Serif"/>
                <w:sz w:val="18"/>
              </w:rPr>
              <w:t>NUM-сертификат не является EXT-RUN и не создаёт EMP-OBS. Подпись подтверждает происхождение, но не корректность теории.</w:t>
            </w:r>
          </w:p>
        </w:tc>
      </w:tr>
      <w:tr>
        <w:trPr>
          <w:cantSplit/>
        </w:trPr>
        <w:tc>
          <w:tcPr>
            <w:tcW w:type="dxa" w:w="2900"/>
            <w:vAlign w:val="center"/>
            <w:tcMar>
              <w:top w:w="95" w:type="dxa"/>
              <w:start w:w="90" w:type="dxa"/>
              <w:bottom w:w="95" w:type="dxa"/>
              <w:end w:w="90" w:type="dxa"/>
            </w:tcMar>
            <w:shd w:fill="8A651A"/>
          </w:tcPr>
          <w:p>
            <w:pPr>
              <w:spacing w:after="0" w:line="240" w:lineRule="auto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6"/>
              </w:rPr>
              <w:t>АВТОРСКАЯ НОВИЗНА</w:t>
            </w:r>
          </w:p>
        </w:tc>
        <w:tc>
          <w:tcPr>
            <w:tcW w:type="dxa" w:w="6820"/>
            <w:vAlign w:val="center"/>
            <w:tcMar>
              <w:top w:w="95" w:type="dxa"/>
              <w:start w:w="120" w:type="dxa"/>
              <w:bottom w:w="95" w:type="dxa"/>
              <w:end w:w="120" w:type="dxa"/>
            </w:tcMar>
            <w:shd w:fill="FBF4DF"/>
          </w:tcPr>
          <w:p>
            <w:pPr>
              <w:spacing w:after="0" w:line="252" w:lineRule="auto"/>
              <w:jc w:val="left"/>
            </w:pPr>
            <w:r>
              <w:rPr>
                <w:rFonts w:ascii="DejaVu Serif" w:hAnsi="DejaVu Serif" w:eastAsia="DejaVu Serif"/>
                <w:sz w:val="18"/>
              </w:rPr>
              <w:t>Авторской является включение capsule и rerun receipt в Reper/D/Dom/status chain прогнозного оператора.</w:t>
            </w:r>
          </w:p>
        </w:tc>
      </w:tr>
      <w:tr>
        <w:trPr>
          <w:cantSplit/>
        </w:trPr>
        <w:tc>
          <w:tcPr>
            <w:tcW w:type="dxa" w:w="2900"/>
            <w:vAlign w:val="center"/>
            <w:tcMar>
              <w:top w:w="95" w:type="dxa"/>
              <w:start w:w="90" w:type="dxa"/>
              <w:bottom w:w="95" w:type="dxa"/>
              <w:end w:w="90" w:type="dxa"/>
            </w:tcMar>
            <w:shd w:fill="59636F"/>
          </w:tcPr>
          <w:p>
            <w:pPr>
              <w:spacing w:after="0" w:line="240" w:lineRule="auto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6"/>
              </w:rPr>
              <w:t>МАРШРУТ ГЛАВЫ</w:t>
            </w:r>
          </w:p>
        </w:tc>
        <w:tc>
          <w:tcPr>
            <w:tcW w:type="dxa" w:w="6820"/>
            <w:vAlign w:val="center"/>
            <w:tcMar>
              <w:top w:w="95" w:type="dxa"/>
              <w:start w:w="120" w:type="dxa"/>
              <w:bottom w:w="95" w:type="dxa"/>
              <w:end w:w="120" w:type="dxa"/>
            </w:tcMar>
            <w:shd w:fill="F0F2F4"/>
          </w:tcPr>
          <w:p>
            <w:pPr>
              <w:spacing w:after="0" w:line="252" w:lineRule="auto"/>
              <w:jc w:val="left"/>
            </w:pPr>
            <w:r>
              <w:rPr>
                <w:rFonts w:ascii="DejaVu Serif" w:hAnsi="DejaVu Serif" w:eastAsia="DejaVu Serif"/>
                <w:sz w:val="18"/>
              </w:rPr>
              <w:t>Сначала задаётся formal build model, затем deterministic build, provenance и audit software packages. Глава 24 использует этот слой в end-to-end gate.</w:t>
            </w:r>
          </w:p>
        </w:tc>
      </w:tr>
    </w:tbl>
    <w:p>
      <w:pPr>
        <w:keepNext/>
        <w:spacing w:before="60" w:after="160"/>
      </w:pPr>
      <w:r>
        <w:rPr>
          <w:rFonts w:ascii="DejaVu Serif" w:hAnsi="DejaVu Serif" w:eastAsia="DejaVu Serif"/>
          <w:i/>
          <w:color w:val="5A5F67"/>
          <w:sz w:val="17"/>
        </w:rPr>
        <w:t>Редакционная функция T3-EXPL-22: облегчить чтение главы 22 «Глава 22. Вычислительные сертификаты, код и воспроизводимость» без изменения её формальных определений, Dom/Cod и доказательных статусов.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865"/>
      </w:tblGrid>
      <w:tr>
        <w:tc>
          <w:tcPr>
            <w:tcW w:type="dxa" w:w="10152"/>
            <w:shd w:fill="EAF0F7"/>
            <w:tcMar>
              <w:top w:w="100" w:type="dxa"/>
              <w:start w:w="130" w:type="dxa"/>
              <w:bottom w:w="100" w:type="dxa"/>
              <w:end w:w="130" w:type="dxa"/>
            </w:tcMar>
            <w:tcBorders>
              <w:top w:val="single" w:sz="6" w:color="244D7B"/>
              <w:bottom w:val="single" w:sz="6" w:color="244D7B"/>
              <w:left w:val="single" w:sz="6" w:color="244D7B"/>
              <w:right w:val="single" w:sz="6" w:color="244D7B"/>
              <w:insideH w:val="single" w:sz="6" w:color="244D7B"/>
              <w:insideV w:val="single" w:sz="6" w:color="244D7B"/>
            </w:tcBorders>
          </w:tcPr>
          <w:p>
            <w:pPr>
              <w:spacing w:after="0" w:line="250" w:lineRule="auto"/>
            </w:pPr>
            <w:r>
              <w:rPr>
                <w:rFonts w:ascii="DejaVu Sans" w:hAnsi="DejaVu Sans"/>
                <w:b/>
                <w:color w:val="244D7B"/>
                <w:sz w:val="20"/>
              </w:rPr>
              <w:t xml:space="preserve">СТАТУС ГЛАВЫ. </w:t>
            </w:r>
            <w:r>
              <w:rPr>
                <w:rFonts w:ascii="DejaVu Serif" w:hAnsi="DejaVu Serif"/>
                <w:b w:val="0"/>
                <w:sz w:val="20"/>
              </w:rPr>
              <w:t>Содержание главы импортируется из контрольных точек Тома III с сохранением исходных THM/PROP/COND/MODEL/NUM/PHY-HYP/EMP-PLAN/OPEN/ABSTAIN. Редакционная сборка не повышает статус.</w:t>
            </w:r>
          </w:p>
        </w:tc>
      </w:tr>
    </w:tbl>
    <w:p>
      <w:pPr>
        <w:spacing w:after="20"/>
      </w:pPr>
    </w:p>
    <w:p>
      <w:pPr>
        <w:pStyle w:val="Heading2"/>
        <w:keepNext w:val="1"/>
      </w:pPr>
      <w:r>
        <w:t>Формальная модель сборки</w:t>
      </w:r>
    </w:p>
    <w:p>
      <w:pPr>
        <w:keepNext/>
        <w:spacing w:after="40"/>
        <w:jc w:val="left"/>
      </w:pPr>
      <w:r>
        <w:rPr>
          <w:rFonts w:ascii="DejaVu Sans" w:hAnsi="DejaVu Sans"/>
          <w:b/>
          <w:color w:val="5F6D7A"/>
          <w:sz w:val="16"/>
        </w:rPr>
        <w:t>T3-LOC-105 · источник: tom3_v0_14.docx · раздел: 2. Формальная модель воспроизводимой сборки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184"/>
      </w:tblGrid>
      <w:tr>
        <w:tc>
          <w:tcPr>
            <w:tcW w:type="dxa" w:w="9978"/>
            <w:shd w:fill="F4F7FB"/>
            <w:tcBorders>
              <w:top w:val="single" w:sz="5" w:space="0" w:color="B8C7D9"/>
              <w:left w:val="single" w:sz="5" w:space="0" w:color="B8C7D9"/>
              <w:bottom w:val="single" w:sz="5" w:space="0" w:color="B8C7D9"/>
              <w:right w:val="single" w:sz="5" w:space="0" w:color="B8C7D9"/>
              <w:insideH w:val="single" w:sz="5" w:space="0" w:color="B8C7D9"/>
              <w:insideV w:val="single" w:sz="5" w:space="0" w:color="B8C7D9"/>
            </w:tcBorders>
            <w:tcMar>
              <w:top w:w="110" w:type="dxa"/>
              <w:start w:w="160" w:type="dxa"/>
              <w:bottom w:w="110" w:type="dxa"/>
              <w:end w:w="160" w:type="dxa"/>
            </w:tcMar>
          </w:tcPr>
          <w:p>
            <w:pPr>
              <w:spacing w:after="40"/>
              <w:jc w:val="center"/>
            </w:pPr>
            <w:r>
              <w:rPr>
                <w:rFonts w:ascii="DejaVu Sans Mono" w:hAnsi="DejaVu Sans Mono" w:eastAsia="DejaVu Sans Mono"/>
                <w:b w:val="0"/>
                <w:i w:val="0"/>
                <w:color w:val="17345F"/>
                <w:sz w:val="18"/>
              </w:rPr>
              <w:t>Build : S × E × I ⇀ A</w:t>
            </w:r>
          </w:p>
          <w:p>
            <w:pPr>
              <w:spacing w:after="40"/>
              <w:jc w:val="center"/>
            </w:pPr>
            <w:r>
              <w:rPr>
                <w:rFonts w:ascii="DejaVu Sans Mono" w:hAnsi="DejaVu Sans Mono" w:eastAsia="DejaVu Sans Mono"/>
                <w:b w:val="0"/>
                <w:i w:val="0"/>
                <w:color w:val="17345F"/>
                <w:sz w:val="18"/>
              </w:rPr>
              <w:t>S = source snapshot,  E = environment,  I = build instructions</w:t>
            </w:r>
          </w:p>
          <w:p>
            <w:pPr>
              <w:spacing w:after="40"/>
              <w:jc w:val="center"/>
            </w:pPr>
            <w:r>
              <w:rPr>
                <w:rFonts w:ascii="DejaVu Sans Mono" w:hAnsi="DejaVu Sans Mono" w:eastAsia="DejaVu Sans Mono"/>
                <w:b w:val="0"/>
                <w:i w:val="0"/>
                <w:color w:val="17345F"/>
                <w:sz w:val="18"/>
              </w:rPr>
              <w:t>Reproducible(A) ⇔ ∀r₁,r₂ with same (S,E,I): bytes(A₁)=bytes(A₂)</w:t>
            </w:r>
          </w:p>
        </w:tc>
      </w:tr>
    </w:tbl>
    <w:p>
      <w:pPr>
        <w:spacing w:after="100"/>
        <w:jc w:val="center"/>
      </w:pPr>
      <w:r>
        <w:rPr>
          <w:rFonts w:ascii="DejaVu Serif" w:hAnsi="DejaVu Serif" w:eastAsia="DejaVu Serif"/>
          <w:b w:val="0"/>
          <w:i/>
          <w:color w:val="5B6573"/>
          <w:sz w:val="16"/>
        </w:rPr>
        <w:t>Определение T3-CERT-1 [DEF]. Частичность сохраняет ABSTAIN при неполном входе.</w:t>
      </w:r>
    </w:p>
    <w:p>
      <w:pPr>
        <w:keepLines w:val="0"/>
        <w:spacing w:after="80" w:line="254" w:lineRule="auto"/>
        <w:jc w:val="both"/>
      </w:pPr>
      <w:r>
        <w:rPr>
          <w:rFonts w:ascii="DejaVu Serif" w:hAnsi="DejaVu Serif" w:eastAsia="DejaVu Serif"/>
          <w:b w:val="0"/>
          <w:i w:val="0"/>
        </w:rPr>
        <w:t>Поле E включает не только название операционной системы. Для действующей сборки перечисляются версия интерпретатора или компилятора, зависимости, архитектура, locale, timezone, переменные окружения, build path policy, файловые разрешения и источник времени.</w:t>
      </w:r>
    </w:p>
    <w:p>
      <w:pPr>
        <w:pStyle w:val="Heading3"/>
        <w:keepNext/>
        <w:spacing w:before="100" w:after="80"/>
      </w:pPr>
      <w:r>
        <w:rPr>
          <w:rFonts w:ascii="DejaVu Sans" w:hAnsi="DejaVu Sans" w:eastAsia="DejaVu Sans"/>
          <w:b/>
          <w:i w:val="0"/>
          <w:color w:val="244D7B"/>
          <w:sz w:val="23"/>
        </w:rPr>
        <w:t>2.1. Verdict lattice</w:t>
      </w:r>
    </w:p>
    <w:p>
      <w:pPr>
        <w:keepNext/>
        <w:spacing w:after="40"/>
        <w:jc w:val="center"/>
      </w:pPr>
      <w:r>
        <w:rPr>
          <w:rFonts w:ascii="DejaVu Sans" w:hAnsi="DejaVu Sans"/>
          <w:b/>
          <w:color w:val="5F6D7A"/>
          <w:sz w:val="16"/>
        </w:rPr>
        <w:t>Рисунок T3-FIG-047 · tom3_v0_14.docx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5903999" cy="2465788"/>
            <wp:docPr id="2" name="Picture 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cert_verdict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903999" cy="2465788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100"/>
        <w:jc w:val="center"/>
      </w:pPr>
      <w:r>
        <w:rPr>
          <w:rFonts w:ascii="DejaVu Serif" w:hAnsi="DejaVu Serif" w:eastAsia="DejaVu Serif"/>
          <w:b w:val="0"/>
          <w:i/>
          <w:color w:val="5B6573"/>
          <w:sz w:val="16"/>
        </w:rPr>
        <w:t>Рисунок 1. Verdict выбирается по слабейшему обязательному критерию.</w:t>
      </w:r>
    </w:p>
    <w:p>
      <w:pPr>
        <w:keepNext/>
        <w:spacing w:after="40"/>
        <w:jc w:val="left"/>
      </w:pPr>
      <w:r>
        <w:rPr>
          <w:rFonts w:ascii="DejaVu Sans" w:hAnsi="DejaVu Sans"/>
          <w:b/>
          <w:color w:val="5F6D7A"/>
          <w:sz w:val="16"/>
        </w:rPr>
        <w:t>Таблица T3-TBL-072 · tom3_v0_14.docx · 2. Формальная модель воспроизводимой сборки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326"/>
        <w:gridCol w:w="3326"/>
        <w:gridCol w:w="3326"/>
      </w:tblGrid>
      <w:tr>
        <w:trPr>
          <w:tblHeader w:val="true"/>
        </w:trPr>
        <w:tc>
          <w:tcPr>
            <w:tcW w:type="dxa" w:w="1814"/>
            <w:shd w:fill="244D7B"/>
            <w:tcBorders>
              <w:top w:val="single" w:sz="5" w:space="0" w:color="8FA4BB"/>
              <w:left w:val="single" w:sz="5" w:space="0" w:color="8FA4BB"/>
              <w:bottom w:val="single" w:sz="5" w:space="0" w:color="8FA4BB"/>
              <w:right w:val="single" w:sz="5" w:space="0" w:color="8FA4BB"/>
              <w:insideH w:val="single" w:sz="5" w:space="0" w:color="8FA4BB"/>
              <w:insideV w:val="single" w:sz="5" w:space="0" w:color="8FA4BB"/>
            </w:tcBorders>
            <w:tcMar>
              <w:top w:w="100" w:type="dxa"/>
              <w:start w:w="90" w:type="dxa"/>
              <w:bottom w:w="100" w:type="dxa"/>
              <w:end w:w="9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DejaVu Sans" w:hAnsi="DejaVu Sans" w:eastAsia="DejaVu Sans"/>
                <w:b/>
                <w:i w:val="0"/>
                <w:color w:val="FFFFFF"/>
                <w:sz w:val="15"/>
              </w:rPr>
              <w:t>Verdict</w:t>
            </w:r>
          </w:p>
        </w:tc>
        <w:tc>
          <w:tcPr>
            <w:tcW w:type="dxa" w:w="3515"/>
            <w:shd w:fill="244D7B"/>
            <w:tcBorders>
              <w:top w:val="single" w:sz="5" w:space="0" w:color="8FA4BB"/>
              <w:left w:val="single" w:sz="5" w:space="0" w:color="8FA4BB"/>
              <w:bottom w:val="single" w:sz="5" w:space="0" w:color="8FA4BB"/>
              <w:right w:val="single" w:sz="5" w:space="0" w:color="8FA4BB"/>
              <w:insideH w:val="single" w:sz="5" w:space="0" w:color="8FA4BB"/>
              <w:insideV w:val="single" w:sz="5" w:space="0" w:color="8FA4BB"/>
            </w:tcBorders>
            <w:tcMar>
              <w:top w:w="100" w:type="dxa"/>
              <w:start w:w="90" w:type="dxa"/>
              <w:bottom w:w="100" w:type="dxa"/>
              <w:end w:w="9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DejaVu Sans" w:hAnsi="DejaVu Sans" w:eastAsia="DejaVu Sans"/>
                <w:b/>
                <w:i w:val="0"/>
                <w:color w:val="FFFFFF"/>
                <w:sz w:val="15"/>
              </w:rPr>
              <w:t>Условие</w:t>
            </w:r>
          </w:p>
        </w:tc>
        <w:tc>
          <w:tcPr>
            <w:tcW w:type="dxa" w:w="3855"/>
            <w:shd w:fill="244D7B"/>
            <w:tcBorders>
              <w:top w:val="single" w:sz="5" w:space="0" w:color="8FA4BB"/>
              <w:left w:val="single" w:sz="5" w:space="0" w:color="8FA4BB"/>
              <w:bottom w:val="single" w:sz="5" w:space="0" w:color="8FA4BB"/>
              <w:right w:val="single" w:sz="5" w:space="0" w:color="8FA4BB"/>
              <w:insideH w:val="single" w:sz="5" w:space="0" w:color="8FA4BB"/>
              <w:insideV w:val="single" w:sz="5" w:space="0" w:color="8FA4BB"/>
            </w:tcBorders>
            <w:tcMar>
              <w:top w:w="100" w:type="dxa"/>
              <w:start w:w="90" w:type="dxa"/>
              <w:bottom w:w="100" w:type="dxa"/>
              <w:end w:w="9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DejaVu Sans" w:hAnsi="DejaVu Sans" w:eastAsia="DejaVu Sans"/>
                <w:b/>
                <w:i w:val="0"/>
                <w:color w:val="FFFFFF"/>
                <w:sz w:val="15"/>
              </w:rPr>
              <w:t>Разрешённый вывод</w:t>
            </w:r>
          </w:p>
        </w:tc>
      </w:tr>
      <w:tr>
        <w:tc>
          <w:tcPr>
            <w:tcW w:type="dxa" w:w="3326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SAME-BYTES</w:t>
            </w:r>
          </w:p>
        </w:tc>
        <w:tc>
          <w:tcPr>
            <w:tcW w:type="dxa" w:w="3326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SHA-256 и размер совпали</w:t>
            </w:r>
          </w:p>
        </w:tc>
        <w:tc>
          <w:tcPr>
            <w:tcW w:type="dxa" w:w="3326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строгая локальная воспроизводимость артефакта</w:t>
            </w:r>
          </w:p>
        </w:tc>
      </w:tr>
      <w:tr>
        <w:tc>
          <w:tcPr>
            <w:tcW w:type="dxa" w:w="3326"/>
            <w:shd w:fill="F4F7FB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SAME-SEMANTICS</w:t>
            </w:r>
          </w:p>
        </w:tc>
        <w:tc>
          <w:tcPr>
            <w:tcW w:type="dxa" w:w="3326"/>
            <w:shd w:fill="F4F7FB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байты различны, заранее замороженный comparator подтверждает эквивалентность</w:t>
            </w:r>
          </w:p>
        </w:tc>
        <w:tc>
          <w:tcPr>
            <w:tcW w:type="dxa" w:w="3326"/>
            <w:shd w:fill="F4F7FB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только для объявленного semantic contract</w:t>
            </w:r>
          </w:p>
        </w:tc>
      </w:tr>
      <w:tr>
        <w:tc>
          <w:tcPr>
            <w:tcW w:type="dxa" w:w="3326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DIVERGED</w:t>
            </w:r>
          </w:p>
        </w:tc>
        <w:tc>
          <w:tcPr>
            <w:tcW w:type="dxa" w:w="3326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обязательный вывод или digest различается</w:t>
            </w:r>
          </w:p>
        </w:tc>
        <w:tc>
          <w:tcPr>
            <w:tcW w:type="dxa" w:w="3326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расхождение, требующее диагностики</w:t>
            </w:r>
          </w:p>
        </w:tc>
      </w:tr>
      <w:tr>
        <w:tc>
          <w:tcPr>
            <w:tcW w:type="dxa" w:w="3326"/>
            <w:shd w:fill="F4F7FB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ABSTAIN</w:t>
            </w:r>
          </w:p>
        </w:tc>
        <w:tc>
          <w:tcPr>
            <w:tcW w:type="dxa" w:w="3326"/>
            <w:shd w:fill="F4F7FB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нет lock, Dom, input hash, build command либо receipt</w:t>
            </w:r>
          </w:p>
        </w:tc>
        <w:tc>
          <w:tcPr>
            <w:tcW w:type="dxa" w:w="3326"/>
            <w:shd w:fill="F4F7FB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вывод запрещён</w:t>
            </w:r>
          </w:p>
        </w:tc>
      </w:tr>
    </w:tbl>
    <w:p>
      <w:pPr>
        <w:spacing w:after="0"/>
      </w:pPr>
    </w:p>
    <w:p>
      <w:r>
        <w:br w:type="page"/>
      </w:r>
    </w:p>
    <w:p>
      <w:pPr>
        <w:spacing w:after="40"/>
      </w:pPr>
    </w:p>
    <w:p>
      <w:pPr>
        <w:pStyle w:val="Heading2"/>
        <w:keepNext w:val="1"/>
      </w:pPr>
      <w:r>
        <w:t>Reproducibility capsule</w:t>
      </w:r>
    </w:p>
    <w:p>
      <w:pPr>
        <w:keepNext/>
        <w:spacing w:after="40"/>
        <w:jc w:val="left"/>
      </w:pPr>
      <w:r>
        <w:rPr>
          <w:rFonts w:ascii="DejaVu Sans" w:hAnsi="DejaVu Sans"/>
          <w:b/>
          <w:color w:val="5F6D7A"/>
          <w:sz w:val="16"/>
        </w:rPr>
        <w:t>T3-LOC-106 · источник: tom3_v0_14.docx · раздел: 3. Reproducibility capsule</w:t>
      </w:r>
    </w:p>
    <w:p>
      <w:pPr>
        <w:keepNext/>
        <w:spacing w:after="40"/>
        <w:jc w:val="center"/>
      </w:pPr>
      <w:r>
        <w:rPr>
          <w:rFonts w:ascii="DejaVu Sans" w:hAnsi="DejaVu Sans"/>
          <w:b/>
          <w:color w:val="5F6D7A"/>
          <w:sz w:val="16"/>
        </w:rPr>
        <w:t>Рисунок T3-FIG-048 · tom3_v0_14.docx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5940000" cy="2655529"/>
            <wp:docPr id="3" name="Picture 3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cert_capsule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940000" cy="2655529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100"/>
        <w:jc w:val="center"/>
      </w:pPr>
      <w:r>
        <w:rPr>
          <w:rFonts w:ascii="DejaVu Serif" w:hAnsi="DejaVu Serif" w:eastAsia="DejaVu Serif"/>
          <w:b w:val="0"/>
          <w:i/>
          <w:color w:val="5B6573"/>
          <w:sz w:val="16"/>
        </w:rPr>
        <w:t>Рисунок 2. Капсула связывает все входы и результаты через subject hash.</w:t>
      </w:r>
    </w:p>
    <w:p>
      <w:pPr>
        <w:pStyle w:val="Heading3"/>
        <w:keepNext/>
        <w:spacing w:before="100" w:after="80"/>
      </w:pPr>
      <w:r>
        <w:rPr>
          <w:rFonts w:ascii="DejaVu Sans" w:hAnsi="DejaVu Sans" w:eastAsia="DejaVu Sans"/>
          <w:b/>
          <w:i w:val="0"/>
          <w:color w:val="244D7B"/>
          <w:sz w:val="23"/>
        </w:rPr>
        <w:t>3.1. Обязательный контракт</w:t>
      </w:r>
    </w:p>
    <w:p>
      <w:pPr>
        <w:keepNext/>
        <w:spacing w:after="40"/>
        <w:jc w:val="left"/>
      </w:pPr>
      <w:r>
        <w:rPr>
          <w:rFonts w:ascii="DejaVu Sans" w:hAnsi="DejaVu Sans"/>
          <w:b/>
          <w:color w:val="5F6D7A"/>
          <w:sz w:val="16"/>
        </w:rPr>
        <w:t>Таблица T3-TBL-073 · tom3_v0_14.docx · 3. Reproducibility capsule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326"/>
        <w:gridCol w:w="3326"/>
        <w:gridCol w:w="3326"/>
      </w:tblGrid>
      <w:tr>
        <w:trPr>
          <w:tblHeader w:val="true"/>
        </w:trPr>
        <w:tc>
          <w:tcPr>
            <w:tcW w:type="dxa" w:w="1701"/>
            <w:shd w:fill="244D7B"/>
            <w:tcBorders>
              <w:top w:val="single" w:sz="5" w:space="0" w:color="8FA4BB"/>
              <w:left w:val="single" w:sz="5" w:space="0" w:color="8FA4BB"/>
              <w:bottom w:val="single" w:sz="5" w:space="0" w:color="8FA4BB"/>
              <w:right w:val="single" w:sz="5" w:space="0" w:color="8FA4BB"/>
              <w:insideH w:val="single" w:sz="5" w:space="0" w:color="8FA4BB"/>
              <w:insideV w:val="single" w:sz="5" w:space="0" w:color="8FA4BB"/>
            </w:tcBorders>
            <w:tcMar>
              <w:top w:w="100" w:type="dxa"/>
              <w:start w:w="90" w:type="dxa"/>
              <w:bottom w:w="100" w:type="dxa"/>
              <w:end w:w="9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DejaVu Sans" w:hAnsi="DejaVu Sans" w:eastAsia="DejaVu Sans"/>
                <w:b/>
                <w:i w:val="0"/>
                <w:color w:val="FFFFFF"/>
                <w:sz w:val="15"/>
              </w:rPr>
              <w:t>Компонент</w:t>
            </w:r>
          </w:p>
        </w:tc>
        <w:tc>
          <w:tcPr>
            <w:tcW w:type="dxa" w:w="3628"/>
            <w:shd w:fill="244D7B"/>
            <w:tcBorders>
              <w:top w:val="single" w:sz="5" w:space="0" w:color="8FA4BB"/>
              <w:left w:val="single" w:sz="5" w:space="0" w:color="8FA4BB"/>
              <w:bottom w:val="single" w:sz="5" w:space="0" w:color="8FA4BB"/>
              <w:right w:val="single" w:sz="5" w:space="0" w:color="8FA4BB"/>
              <w:insideH w:val="single" w:sz="5" w:space="0" w:color="8FA4BB"/>
              <w:insideV w:val="single" w:sz="5" w:space="0" w:color="8FA4BB"/>
            </w:tcBorders>
            <w:tcMar>
              <w:top w:w="100" w:type="dxa"/>
              <w:start w:w="90" w:type="dxa"/>
              <w:bottom w:w="100" w:type="dxa"/>
              <w:end w:w="9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DejaVu Sans" w:hAnsi="DejaVu Sans" w:eastAsia="DejaVu Sans"/>
                <w:b/>
                <w:i w:val="0"/>
                <w:color w:val="FFFFFF"/>
                <w:sz w:val="15"/>
              </w:rPr>
              <w:t>Минимальное поле</w:t>
            </w:r>
          </w:p>
        </w:tc>
        <w:tc>
          <w:tcPr>
            <w:tcW w:type="dxa" w:w="3855"/>
            <w:shd w:fill="244D7B"/>
            <w:tcBorders>
              <w:top w:val="single" w:sz="5" w:space="0" w:color="8FA4BB"/>
              <w:left w:val="single" w:sz="5" w:space="0" w:color="8FA4BB"/>
              <w:bottom w:val="single" w:sz="5" w:space="0" w:color="8FA4BB"/>
              <w:right w:val="single" w:sz="5" w:space="0" w:color="8FA4BB"/>
              <w:insideH w:val="single" w:sz="5" w:space="0" w:color="8FA4BB"/>
              <w:insideV w:val="single" w:sz="5" w:space="0" w:color="8FA4BB"/>
            </w:tcBorders>
            <w:tcMar>
              <w:top w:w="100" w:type="dxa"/>
              <w:start w:w="90" w:type="dxa"/>
              <w:bottom w:w="100" w:type="dxa"/>
              <w:end w:w="9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DejaVu Sans" w:hAnsi="DejaVu Sans" w:eastAsia="DejaVu Sans"/>
                <w:b/>
                <w:i w:val="0"/>
                <w:color w:val="FFFFFF"/>
                <w:sz w:val="15"/>
              </w:rPr>
              <w:t>Назначение</w:t>
            </w:r>
          </w:p>
        </w:tc>
      </w:tr>
      <w:tr>
        <w:tc>
          <w:tcPr>
            <w:tcW w:type="dxa" w:w="3326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source</w:t>
            </w:r>
          </w:p>
        </w:tc>
        <w:tc>
          <w:tcPr>
            <w:tcW w:type="dxa" w:w="3326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immutable snapshot + SHA-256</w:t>
            </w:r>
          </w:p>
        </w:tc>
        <w:tc>
          <w:tcPr>
            <w:tcW w:type="dxa" w:w="3326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точно те байты, из которых выполнялась сборка</w:t>
            </w:r>
          </w:p>
        </w:tc>
      </w:tr>
      <w:tr>
        <w:tc>
          <w:tcPr>
            <w:tcW w:type="dxa" w:w="3326"/>
            <w:shd w:fill="F4F7FB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build</w:t>
            </w:r>
          </w:p>
        </w:tc>
        <w:tc>
          <w:tcPr>
            <w:tcW w:type="dxa" w:w="3326"/>
            <w:shd w:fill="F4F7FB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entrypoint, команды, flags, working directory</w:t>
            </w:r>
          </w:p>
        </w:tc>
        <w:tc>
          <w:tcPr>
            <w:tcW w:type="dxa" w:w="3326"/>
            <w:shd w:fill="F4F7FB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без устных шагов</w:t>
            </w:r>
          </w:p>
        </w:tc>
      </w:tr>
      <w:tr>
        <w:tc>
          <w:tcPr>
            <w:tcW w:type="dxa" w:w="3326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environment</w:t>
            </w:r>
          </w:p>
        </w:tc>
        <w:tc>
          <w:tcPr>
            <w:tcW w:type="dxa" w:w="3326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OS/runtime/architecture/locale/TZ/variables</w:t>
            </w:r>
          </w:p>
        </w:tc>
        <w:tc>
          <w:tcPr>
            <w:tcW w:type="dxa" w:w="3326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environment lock</w:t>
            </w:r>
          </w:p>
        </w:tc>
      </w:tr>
      <w:tr>
        <w:tc>
          <w:tcPr>
            <w:tcW w:type="dxa" w:w="3326"/>
            <w:shd w:fill="F4F7FB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dependencies</w:t>
            </w:r>
          </w:p>
        </w:tc>
        <w:tc>
          <w:tcPr>
            <w:tcW w:type="dxa" w:w="3326"/>
            <w:shd w:fill="F4F7FB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точные версии + artifact hashes</w:t>
            </w:r>
          </w:p>
        </w:tc>
        <w:tc>
          <w:tcPr>
            <w:tcW w:type="dxa" w:w="3326"/>
            <w:shd w:fill="F4F7FB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lockfile или vendored bundle</w:t>
            </w:r>
          </w:p>
        </w:tc>
      </w:tr>
      <w:tr>
        <w:tc>
          <w:tcPr>
            <w:tcW w:type="dxa" w:w="3326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test vectors</w:t>
            </w:r>
          </w:p>
        </w:tc>
        <w:tc>
          <w:tcPr>
            <w:tcW w:type="dxa" w:w="3326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input, expected output, tolerances</w:t>
            </w:r>
          </w:p>
        </w:tc>
        <w:tc>
          <w:tcPr>
            <w:tcW w:type="dxa" w:w="3326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предварительно заморожены</w:t>
            </w:r>
          </w:p>
        </w:tc>
      </w:tr>
      <w:tr>
        <w:tc>
          <w:tcPr>
            <w:tcW w:type="dxa" w:w="3326"/>
            <w:shd w:fill="F4F7FB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artifact</w:t>
            </w:r>
          </w:p>
        </w:tc>
        <w:tc>
          <w:tcPr>
            <w:tcW w:type="dxa" w:w="3326"/>
            <w:shd w:fill="F4F7FB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имя, media type, bytes, digest</w:t>
            </w:r>
          </w:p>
        </w:tc>
        <w:tc>
          <w:tcPr>
            <w:tcW w:type="dxa" w:w="3326"/>
            <w:shd w:fill="F4F7FB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subject сертификата</w:t>
            </w:r>
          </w:p>
        </w:tc>
      </w:tr>
      <w:tr>
        <w:tc>
          <w:tcPr>
            <w:tcW w:type="dxa" w:w="3326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provenance</w:t>
            </w:r>
          </w:p>
        </w:tc>
        <w:tc>
          <w:tcPr>
            <w:tcW w:type="dxa" w:w="3326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builder, parameters, dependencies, byproducts</w:t>
            </w:r>
          </w:p>
        </w:tc>
        <w:tc>
          <w:tcPr>
            <w:tcW w:type="dxa" w:w="3326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неподписанная запись не является trust receipt</w:t>
            </w:r>
          </w:p>
        </w:tc>
      </w:tr>
      <w:tr>
        <w:tc>
          <w:tcPr>
            <w:tcW w:type="dxa" w:w="3326"/>
            <w:shd w:fill="F4F7FB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status</w:t>
            </w:r>
          </w:p>
        </w:tc>
        <w:tc>
          <w:tcPr>
            <w:tcW w:type="dxa" w:w="3326"/>
            <w:shd w:fill="F4F7FB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NUM / EXT-RUN / EMP-OBS channels</w:t>
            </w:r>
          </w:p>
        </w:tc>
        <w:tc>
          <w:tcPr>
            <w:tcW w:type="dxa" w:w="3326"/>
            <w:shd w:fill="F4F7FB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нескалярный firewall</w:t>
            </w:r>
          </w:p>
        </w:tc>
      </w:tr>
    </w:tbl>
    <w:p>
      <w:pPr>
        <w:spacing w:after="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184"/>
      </w:tblGrid>
      <w:tr>
        <w:tc>
          <w:tcPr>
            <w:tcW w:type="dxa" w:w="9978"/>
            <w:shd w:fill="F4F7FB"/>
            <w:tcBorders>
              <w:top w:val="single" w:sz="5" w:space="0" w:color="B8C7D9"/>
              <w:left w:val="single" w:sz="5" w:space="0" w:color="B8C7D9"/>
              <w:bottom w:val="single" w:sz="5" w:space="0" w:color="B8C7D9"/>
              <w:right w:val="single" w:sz="5" w:space="0" w:color="B8C7D9"/>
              <w:insideH w:val="single" w:sz="5" w:space="0" w:color="B8C7D9"/>
              <w:insideV w:val="single" w:sz="5" w:space="0" w:color="B8C7D9"/>
            </w:tcBorders>
            <w:tcMar>
              <w:top w:w="110" w:type="dxa"/>
              <w:start w:w="160" w:type="dxa"/>
              <w:bottom w:w="110" w:type="dxa"/>
              <w:end w:w="160" w:type="dxa"/>
            </w:tcMar>
          </w:tcPr>
          <w:p>
            <w:pPr>
              <w:spacing w:after="40"/>
              <w:jc w:val="center"/>
            </w:pPr>
            <w:r>
              <w:rPr>
                <w:rFonts w:ascii="DejaVu Sans Mono" w:hAnsi="DejaVu Sans Mono" w:eastAsia="DejaVu Sans Mono"/>
                <w:b w:val="0"/>
                <w:i w:val="0"/>
                <w:color w:val="17345F"/>
                <w:sz w:val="18"/>
              </w:rPr>
              <w:t>Cert_build = (S,E,I,D,T,A,H,P,R,Status)</w:t>
            </w:r>
          </w:p>
          <w:p>
            <w:pPr>
              <w:spacing w:after="40"/>
              <w:jc w:val="center"/>
            </w:pPr>
            <w:r>
              <w:rPr>
                <w:rFonts w:ascii="DejaVu Sans Mono" w:hAnsi="DejaVu Sans Mono" w:eastAsia="DejaVu Sans Mono"/>
                <w:b w:val="0"/>
                <w:i w:val="0"/>
                <w:color w:val="17345F"/>
                <w:sz w:val="18"/>
              </w:rPr>
              <w:t>missing mandatory component -&gt; ABSTAIN</w:t>
            </w:r>
          </w:p>
        </w:tc>
      </w:tr>
    </w:tbl>
    <w:p>
      <w:pPr>
        <w:spacing w:after="100"/>
        <w:jc w:val="center"/>
      </w:pPr>
      <w:r>
        <w:rPr>
          <w:rFonts w:ascii="DejaVu Serif" w:hAnsi="DejaVu Serif" w:eastAsia="DejaVu Serif"/>
          <w:b w:val="0"/>
          <w:i/>
          <w:color w:val="5B6573"/>
          <w:sz w:val="16"/>
        </w:rPr>
        <w:t>D - dependency ledger; T - test vectors; P - provenance; R - external rerun receipt.</w:t>
      </w:r>
    </w:p>
    <w:p>
      <w:r>
        <w:br w:type="page"/>
      </w:r>
    </w:p>
    <w:p>
      <w:pPr>
        <w:spacing w:after="40"/>
      </w:pPr>
    </w:p>
    <w:p>
      <w:pPr>
        <w:pStyle w:val="Heading2"/>
        <w:keepNext w:val="1"/>
      </w:pPr>
      <w:r>
        <w:t>Детерминированная сборка</w:t>
      </w:r>
    </w:p>
    <w:p>
      <w:pPr>
        <w:keepNext/>
        <w:spacing w:after="40"/>
        <w:jc w:val="left"/>
      </w:pPr>
      <w:r>
        <w:rPr>
          <w:rFonts w:ascii="DejaVu Sans" w:hAnsi="DejaVu Sans"/>
          <w:b/>
          <w:color w:val="5F6D7A"/>
          <w:sz w:val="16"/>
        </w:rPr>
        <w:t>T3-LOC-107 · источник: tom3_v0_14.docx · раздел: 4. Детерминированная сборка и управление вариативностью</w:t>
      </w:r>
    </w:p>
    <w:p>
      <w:pPr>
        <w:keepNext/>
        <w:spacing w:after="40"/>
        <w:jc w:val="center"/>
      </w:pPr>
      <w:r>
        <w:rPr>
          <w:rFonts w:ascii="DejaVu Sans" w:hAnsi="DejaVu Sans"/>
          <w:b/>
          <w:color w:val="5F6D7A"/>
          <w:sz w:val="16"/>
        </w:rPr>
        <w:t>Рисунок T3-FIG-049 · tom3_v0_14.docx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5940000" cy="2725411"/>
            <wp:docPr id="4" name="Picture 4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cert_determinism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940000" cy="2725411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100"/>
        <w:jc w:val="center"/>
      </w:pPr>
      <w:r>
        <w:rPr>
          <w:rFonts w:ascii="DejaVu Serif" w:hAnsi="DejaVu Serif" w:eastAsia="DejaVu Serif"/>
          <w:b w:val="0"/>
          <w:i/>
          <w:color w:val="5B6573"/>
          <w:sz w:val="16"/>
        </w:rPr>
        <w:t>Рисунок 3. Вариативные входы нормализуются до вычисления digest.</w:t>
      </w:r>
    </w:p>
    <w:p>
      <w:pPr>
        <w:keepNext/>
        <w:spacing w:after="40"/>
        <w:jc w:val="left"/>
      </w:pPr>
      <w:r>
        <w:rPr>
          <w:rFonts w:ascii="DejaVu Sans" w:hAnsi="DejaVu Sans"/>
          <w:b/>
          <w:color w:val="5F6D7A"/>
          <w:sz w:val="16"/>
        </w:rPr>
        <w:t>Таблица T3-TBL-074 · tom3_v0_14.docx · 4. Детерминированная сборка и управление вариативностью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326"/>
        <w:gridCol w:w="3326"/>
        <w:gridCol w:w="3326"/>
      </w:tblGrid>
      <w:tr>
        <w:trPr>
          <w:tblHeader w:val="true"/>
        </w:trPr>
        <w:tc>
          <w:tcPr>
            <w:tcW w:type="dxa" w:w="1701"/>
            <w:shd w:fill="244D7B"/>
            <w:tcBorders>
              <w:top w:val="single" w:sz="5" w:space="0" w:color="8FA4BB"/>
              <w:left w:val="single" w:sz="5" w:space="0" w:color="8FA4BB"/>
              <w:bottom w:val="single" w:sz="5" w:space="0" w:color="8FA4BB"/>
              <w:right w:val="single" w:sz="5" w:space="0" w:color="8FA4BB"/>
              <w:insideH w:val="single" w:sz="5" w:space="0" w:color="8FA4BB"/>
              <w:insideV w:val="single" w:sz="5" w:space="0" w:color="8FA4BB"/>
            </w:tcBorders>
            <w:tcMar>
              <w:top w:w="100" w:type="dxa"/>
              <w:start w:w="90" w:type="dxa"/>
              <w:bottom w:w="100" w:type="dxa"/>
              <w:end w:w="9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DejaVu Sans" w:hAnsi="DejaVu Sans" w:eastAsia="DejaVu Sans"/>
                <w:b/>
                <w:i w:val="0"/>
                <w:color w:val="FFFFFF"/>
                <w:sz w:val="15"/>
              </w:rPr>
              <w:t>Источник вариативности</w:t>
            </w:r>
          </w:p>
        </w:tc>
        <w:tc>
          <w:tcPr>
            <w:tcW w:type="dxa" w:w="4365"/>
            <w:shd w:fill="244D7B"/>
            <w:tcBorders>
              <w:top w:val="single" w:sz="5" w:space="0" w:color="8FA4BB"/>
              <w:left w:val="single" w:sz="5" w:space="0" w:color="8FA4BB"/>
              <w:bottom w:val="single" w:sz="5" w:space="0" w:color="8FA4BB"/>
              <w:right w:val="single" w:sz="5" w:space="0" w:color="8FA4BB"/>
              <w:insideH w:val="single" w:sz="5" w:space="0" w:color="8FA4BB"/>
              <w:insideV w:val="single" w:sz="5" w:space="0" w:color="8FA4BB"/>
            </w:tcBorders>
            <w:tcMar>
              <w:top w:w="100" w:type="dxa"/>
              <w:start w:w="90" w:type="dxa"/>
              <w:bottom w:w="100" w:type="dxa"/>
              <w:end w:w="9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DejaVu Sans" w:hAnsi="DejaVu Sans" w:eastAsia="DejaVu Sans"/>
                <w:b/>
                <w:i w:val="0"/>
                <w:color w:val="FFFFFF"/>
                <w:sz w:val="15"/>
              </w:rPr>
              <w:t>Ремонт</w:t>
            </w:r>
          </w:p>
        </w:tc>
        <w:tc>
          <w:tcPr>
            <w:tcW w:type="dxa" w:w="3118"/>
            <w:shd w:fill="244D7B"/>
            <w:tcBorders>
              <w:top w:val="single" w:sz="5" w:space="0" w:color="8FA4BB"/>
              <w:left w:val="single" w:sz="5" w:space="0" w:color="8FA4BB"/>
              <w:bottom w:val="single" w:sz="5" w:space="0" w:color="8FA4BB"/>
              <w:right w:val="single" w:sz="5" w:space="0" w:color="8FA4BB"/>
              <w:insideH w:val="single" w:sz="5" w:space="0" w:color="8FA4BB"/>
              <w:insideV w:val="single" w:sz="5" w:space="0" w:color="8FA4BB"/>
            </w:tcBorders>
            <w:tcMar>
              <w:top w:w="100" w:type="dxa"/>
              <w:start w:w="90" w:type="dxa"/>
              <w:bottom w:w="100" w:type="dxa"/>
              <w:end w:w="9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DejaVu Sans" w:hAnsi="DejaVu Sans" w:eastAsia="DejaVu Sans"/>
                <w:b/>
                <w:i w:val="0"/>
                <w:color w:val="FFFFFF"/>
                <w:sz w:val="15"/>
              </w:rPr>
              <w:t>Gate</w:t>
            </w:r>
          </w:p>
        </w:tc>
      </w:tr>
      <w:tr>
        <w:tc>
          <w:tcPr>
            <w:tcW w:type="dxa" w:w="3326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Время</w:t>
            </w:r>
          </w:p>
        </w:tc>
        <w:tc>
          <w:tcPr>
            <w:tcW w:type="dxa" w:w="3326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SOURCE_DATE_EPOCH; фиксированный ZIP timestamp</w:t>
            </w:r>
          </w:p>
        </w:tc>
        <w:tc>
          <w:tcPr>
            <w:tcW w:type="dxa" w:w="3326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скрытая текущая дата запрещена</w:t>
            </w:r>
          </w:p>
        </w:tc>
      </w:tr>
      <w:tr>
        <w:tc>
          <w:tcPr>
            <w:tcW w:type="dxa" w:w="3326"/>
            <w:shd w:fill="F4F7FB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Порядок</w:t>
            </w:r>
          </w:p>
        </w:tc>
        <w:tc>
          <w:tcPr>
            <w:tcW w:type="dxa" w:w="3326"/>
            <w:shd w:fill="F4F7FB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лексикографический список входов и выходов</w:t>
            </w:r>
          </w:p>
        </w:tc>
        <w:tc>
          <w:tcPr>
            <w:tcW w:type="dxa" w:w="3326"/>
            <w:shd w:fill="F4F7FB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порядок обхода FS не используется</w:t>
            </w:r>
          </w:p>
        </w:tc>
      </w:tr>
      <w:tr>
        <w:tc>
          <w:tcPr>
            <w:tcW w:type="dxa" w:w="3326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Locale/TZ</w:t>
            </w:r>
          </w:p>
        </w:tc>
        <w:tc>
          <w:tcPr>
            <w:tcW w:type="dxa" w:w="3326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C.UTF-8 и UTC</w:t>
            </w:r>
          </w:p>
        </w:tc>
        <w:tc>
          <w:tcPr>
            <w:tcW w:type="dxa" w:w="3326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форматы чисел и дат не зависят от машины</w:t>
            </w:r>
          </w:p>
        </w:tc>
      </w:tr>
      <w:tr>
        <w:tc>
          <w:tcPr>
            <w:tcW w:type="dxa" w:w="3326"/>
            <w:shd w:fill="F4F7FB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Путь</w:t>
            </w:r>
          </w:p>
        </w:tc>
        <w:tc>
          <w:tcPr>
            <w:tcW w:type="dxa" w:w="3326"/>
            <w:shd w:fill="F4F7FB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${BUILD_ROOT} и path mapping</w:t>
            </w:r>
          </w:p>
        </w:tc>
        <w:tc>
          <w:tcPr>
            <w:tcW w:type="dxa" w:w="3326"/>
            <w:shd w:fill="F4F7FB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абсолютный путь не попадает в артефакт</w:t>
            </w:r>
          </w:p>
        </w:tc>
      </w:tr>
      <w:tr>
        <w:tc>
          <w:tcPr>
            <w:tcW w:type="dxa" w:w="3326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Права</w:t>
            </w:r>
          </w:p>
        </w:tc>
        <w:tc>
          <w:tcPr>
            <w:tcW w:type="dxa" w:w="3326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фиксированные file modes</w:t>
            </w:r>
          </w:p>
        </w:tc>
        <w:tc>
          <w:tcPr>
            <w:tcW w:type="dxa" w:w="3326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umask не влияет на digest</w:t>
            </w:r>
          </w:p>
        </w:tc>
      </w:tr>
      <w:tr>
        <w:tc>
          <w:tcPr>
            <w:tcW w:type="dxa" w:w="3326"/>
            <w:shd w:fill="F4F7FB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Случайность</w:t>
            </w:r>
          </w:p>
        </w:tc>
        <w:tc>
          <w:tcPr>
            <w:tcW w:type="dxa" w:w="3326"/>
            <w:shd w:fill="F4F7FB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замороженный seed или криптографически зафиксированный entropy input</w:t>
            </w:r>
          </w:p>
        </w:tc>
        <w:tc>
          <w:tcPr>
            <w:tcW w:type="dxa" w:w="3326"/>
            <w:shd w:fill="F4F7FB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«случайный» тест воспроизводим</w:t>
            </w:r>
          </w:p>
        </w:tc>
      </w:tr>
      <w:tr>
        <w:tc>
          <w:tcPr>
            <w:tcW w:type="dxa" w:w="3326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JSON</w:t>
            </w:r>
          </w:p>
        </w:tc>
        <w:tc>
          <w:tcPr>
            <w:tcW w:type="dxa" w:w="3326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сортировка ключей, UTF-8, запрет NaN/Inf</w:t>
            </w:r>
          </w:p>
        </w:tc>
        <w:tc>
          <w:tcPr>
            <w:tcW w:type="dxa" w:w="3326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стабильное байтовое представление</w:t>
            </w:r>
          </w:p>
        </w:tc>
      </w:tr>
    </w:tbl>
    <w:p>
      <w:pPr>
        <w:spacing w:after="0"/>
      </w:pPr>
    </w:p>
    <w:p>
      <w:pPr>
        <w:keepLines w:val="0"/>
        <w:spacing w:after="80" w:line="254" w:lineRule="auto"/>
        <w:jc w:val="both"/>
      </w:pPr>
      <w:r>
        <w:rPr>
          <w:rFonts w:ascii="DejaVu Serif" w:hAnsi="DejaVu Serif" w:eastAsia="DejaVu Serif"/>
          <w:b w:val="0"/>
          <w:i w:val="0"/>
        </w:rPr>
        <w:t>В T3-CERT-NUM-001 один и тот же capsule был собран при разных порядках исходных файлов и разных фиктивных build roots. Все 1000 пар дали идентичные байты. Контрольный наивный ZIP с различающимися timestamps разошёлся в 1000/1000 случаев.</w:t>
      </w:r>
    </w:p>
    <w:p>
      <w:r>
        <w:br w:type="page"/>
      </w:r>
    </w:p>
    <w:p>
      <w:pPr>
        <w:spacing w:after="40"/>
      </w:pPr>
    </w:p>
    <w:p>
      <w:pPr>
        <w:pStyle w:val="Heading2"/>
        <w:keepNext w:val="1"/>
      </w:pPr>
      <w:r>
        <w:t>Dependency и environment locks</w:t>
      </w:r>
    </w:p>
    <w:p>
      <w:pPr>
        <w:keepNext/>
        <w:spacing w:after="40"/>
        <w:jc w:val="left"/>
      </w:pPr>
      <w:r>
        <w:rPr>
          <w:rFonts w:ascii="DejaVu Sans" w:hAnsi="DejaVu Sans"/>
          <w:b/>
          <w:color w:val="5F6D7A"/>
          <w:sz w:val="16"/>
        </w:rPr>
        <w:t>T3-LOC-108 · источник: tom3_v0_14.docx · раздел: 5. Dependency lock, SBOM и environment lock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184"/>
      </w:tblGrid>
      <w:tr>
        <w:tc>
          <w:tcPr>
            <w:tcW w:type="dxa" w:w="9978"/>
            <w:shd w:fill="F4F7FB"/>
            <w:tcBorders>
              <w:top w:val="single" w:sz="5" w:space="0" w:color="B8C7D9"/>
              <w:left w:val="single" w:sz="5" w:space="0" w:color="B8C7D9"/>
              <w:bottom w:val="single" w:sz="5" w:space="0" w:color="B8C7D9"/>
              <w:right w:val="single" w:sz="5" w:space="0" w:color="B8C7D9"/>
              <w:insideH w:val="single" w:sz="5" w:space="0" w:color="B8C7D9"/>
              <w:insideV w:val="single" w:sz="5" w:space="0" w:color="B8C7D9"/>
            </w:tcBorders>
            <w:tcMar>
              <w:top w:w="110" w:type="dxa"/>
              <w:start w:w="160" w:type="dxa"/>
              <w:bottom w:w="110" w:type="dxa"/>
              <w:end w:w="160" w:type="dxa"/>
            </w:tcMar>
          </w:tcPr>
          <w:p>
            <w:pPr>
              <w:spacing w:after="40"/>
              <w:jc w:val="center"/>
            </w:pPr>
            <w:r>
              <w:rPr>
                <w:rFonts w:ascii="DejaVu Sans Mono" w:hAnsi="DejaVu Sans Mono" w:eastAsia="DejaVu Sans Mono"/>
                <w:b w:val="0"/>
                <w:i w:val="0"/>
                <w:color w:val="17345F"/>
                <w:sz w:val="18"/>
              </w:rPr>
              <w:t>E_lock = (runtime, os, arch, locale, timezone, env-vars, build-path-policy)</w:t>
            </w:r>
          </w:p>
          <w:p>
            <w:pPr>
              <w:spacing w:after="40"/>
              <w:jc w:val="center"/>
            </w:pPr>
            <w:r>
              <w:rPr>
                <w:rFonts w:ascii="DejaVu Sans Mono" w:hAnsi="DejaVu Sans Mono" w:eastAsia="DejaVu Sans Mono"/>
                <w:b w:val="0"/>
                <w:i w:val="0"/>
                <w:color w:val="17345F"/>
                <w:sz w:val="18"/>
              </w:rPr>
              <w:t>D_lock = {(package_i, version_i, source_i, digest_i)}</w:t>
            </w:r>
          </w:p>
        </w:tc>
      </w:tr>
    </w:tbl>
    <w:p>
      <w:pPr>
        <w:spacing w:after="100"/>
        <w:jc w:val="center"/>
      </w:pPr>
      <w:r>
        <w:rPr>
          <w:rFonts w:ascii="DejaVu Serif" w:hAnsi="DejaVu Serif" w:eastAsia="DejaVu Serif"/>
          <w:b w:val="0"/>
          <w:i/>
          <w:color w:val="5B6573"/>
          <w:sz w:val="16"/>
        </w:rPr>
        <w:t>Range constraint без разрешённого набора артефактов не является dependency lock.</w:t>
      </w:r>
    </w:p>
    <w:p>
      <w:pPr>
        <w:pStyle w:val="Heading3"/>
        <w:keepNext/>
        <w:spacing w:before="100" w:after="80"/>
      </w:pPr>
      <w:r>
        <w:rPr>
          <w:rFonts w:ascii="DejaVu Sans" w:hAnsi="DejaVu Sans" w:eastAsia="DejaVu Sans"/>
          <w:b/>
          <w:i w:val="0"/>
          <w:color w:val="244D7B"/>
          <w:sz w:val="23"/>
        </w:rPr>
        <w:t>5.1. Python и Dart</w:t>
      </w:r>
    </w:p>
    <w:p>
      <w:pPr>
        <w:keepLines w:val="0"/>
        <w:spacing w:after="80" w:line="254" w:lineRule="auto"/>
        <w:jc w:val="both"/>
      </w:pPr>
      <w:r>
        <w:rPr>
          <w:rFonts w:ascii="DejaVu Serif" w:hAnsi="DejaVu Serif" w:eastAsia="DejaVu Serif"/>
          <w:b w:val="0"/>
          <w:i w:val="0"/>
        </w:rPr>
        <w:t>Для Python в текущем prior art доступен стандарт pylock.toml, предназначенный для воспроизводимой установки и содержащий точные источники и хеши пакетов. Для Dart application package официальная документация рекомендует хранить lockfile в системе контроля версий, чтобы разработка и развёртывание использовали согласованный набор зависимостей.</w:t>
      </w:r>
    </w:p>
    <w:p>
      <w:pPr>
        <w:keepNext/>
        <w:spacing w:after="40"/>
        <w:jc w:val="left"/>
      </w:pPr>
      <w:r>
        <w:rPr>
          <w:rFonts w:ascii="DejaVu Sans" w:hAnsi="DejaVu Sans"/>
          <w:b/>
          <w:color w:val="5F6D7A"/>
          <w:sz w:val="16"/>
        </w:rPr>
        <w:t>Таблица T3-TBL-075 · tom3_v0_14.docx · 5. Dependency lock, SBOM и environment lock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326"/>
        <w:gridCol w:w="3326"/>
        <w:gridCol w:w="3326"/>
      </w:tblGrid>
      <w:tr>
        <w:trPr>
          <w:tblHeader w:val="true"/>
        </w:trPr>
        <w:tc>
          <w:tcPr>
            <w:tcW w:type="dxa" w:w="2098"/>
            <w:shd w:fill="244D7B"/>
            <w:tcBorders>
              <w:top w:val="single" w:sz="5" w:space="0" w:color="8FA4BB"/>
              <w:left w:val="single" w:sz="5" w:space="0" w:color="8FA4BB"/>
              <w:bottom w:val="single" w:sz="5" w:space="0" w:color="8FA4BB"/>
              <w:right w:val="single" w:sz="5" w:space="0" w:color="8FA4BB"/>
              <w:insideH w:val="single" w:sz="5" w:space="0" w:color="8FA4BB"/>
              <w:insideV w:val="single" w:sz="5" w:space="0" w:color="8FA4BB"/>
            </w:tcBorders>
            <w:tcMar>
              <w:top w:w="100" w:type="dxa"/>
              <w:start w:w="90" w:type="dxa"/>
              <w:bottom w:w="100" w:type="dxa"/>
              <w:end w:w="9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DejaVu Sans" w:hAnsi="DejaVu Sans" w:eastAsia="DejaVu Sans"/>
                <w:b/>
                <w:i w:val="0"/>
                <w:color w:val="FFFFFF"/>
                <w:sz w:val="15"/>
              </w:rPr>
              <w:t>Корпус</w:t>
            </w:r>
          </w:p>
        </w:tc>
        <w:tc>
          <w:tcPr>
            <w:tcW w:type="dxa" w:w="4989"/>
            <w:shd w:fill="244D7B"/>
            <w:tcBorders>
              <w:top w:val="single" w:sz="5" w:space="0" w:color="8FA4BB"/>
              <w:left w:val="single" w:sz="5" w:space="0" w:color="8FA4BB"/>
              <w:bottom w:val="single" w:sz="5" w:space="0" w:color="8FA4BB"/>
              <w:right w:val="single" w:sz="5" w:space="0" w:color="8FA4BB"/>
              <w:insideH w:val="single" w:sz="5" w:space="0" w:color="8FA4BB"/>
              <w:insideV w:val="single" w:sz="5" w:space="0" w:color="8FA4BB"/>
            </w:tcBorders>
            <w:tcMar>
              <w:top w:w="100" w:type="dxa"/>
              <w:start w:w="90" w:type="dxa"/>
              <w:bottom w:w="100" w:type="dxa"/>
              <w:end w:w="9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DejaVu Sans" w:hAnsi="DejaVu Sans" w:eastAsia="DejaVu Sans"/>
                <w:b/>
                <w:i w:val="0"/>
                <w:color w:val="FFFFFF"/>
                <w:sz w:val="15"/>
              </w:rPr>
              <w:t>Наблюдение</w:t>
            </w:r>
          </w:p>
        </w:tc>
        <w:tc>
          <w:tcPr>
            <w:tcW w:type="dxa" w:w="2098"/>
            <w:shd w:fill="244D7B"/>
            <w:tcBorders>
              <w:top w:val="single" w:sz="5" w:space="0" w:color="8FA4BB"/>
              <w:left w:val="single" w:sz="5" w:space="0" w:color="8FA4BB"/>
              <w:bottom w:val="single" w:sz="5" w:space="0" w:color="8FA4BB"/>
              <w:right w:val="single" w:sz="5" w:space="0" w:color="8FA4BB"/>
              <w:insideH w:val="single" w:sz="5" w:space="0" w:color="8FA4BB"/>
              <w:insideV w:val="single" w:sz="5" w:space="0" w:color="8FA4BB"/>
            </w:tcBorders>
            <w:tcMar>
              <w:top w:w="100" w:type="dxa"/>
              <w:start w:w="90" w:type="dxa"/>
              <w:bottom w:w="100" w:type="dxa"/>
              <w:end w:w="9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DejaVu Sans" w:hAnsi="DejaVu Sans" w:eastAsia="DejaVu Sans"/>
                <w:b/>
                <w:i w:val="0"/>
                <w:color w:val="FFFFFF"/>
                <w:sz w:val="15"/>
              </w:rPr>
              <w:t>Verdict</w:t>
            </w:r>
          </w:p>
        </w:tc>
      </w:tr>
      <w:tr>
        <w:tc>
          <w:tcPr>
            <w:tcW w:type="dxa" w:w="3326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KLT 4.14 Python</w:t>
            </w:r>
          </w:p>
        </w:tc>
        <w:tc>
          <w:tcPr>
            <w:tcW w:type="dxa" w:w="3326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requirements.txt: 8 строк с &gt;=; точных == нет; pylock.toml/lock отсутствует</w:t>
            </w:r>
          </w:p>
        </w:tc>
        <w:tc>
          <w:tcPr>
            <w:tcW w:type="dxa" w:w="3326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ABSTAIN-DEPLOCK</w:t>
            </w:r>
          </w:p>
        </w:tc>
      </w:tr>
      <w:tr>
        <w:tc>
          <w:tcPr>
            <w:tcW w:type="dxa" w:w="3326"/>
            <w:shd w:fill="F4F7FB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KLT 4.14 Flutter</w:t>
            </w:r>
          </w:p>
        </w:tc>
        <w:tc>
          <w:tcPr>
            <w:tcW w:type="dxa" w:w="3326"/>
            <w:shd w:fill="F4F7FB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7 caret constraints; pubspec.lock отсутствует</w:t>
            </w:r>
          </w:p>
        </w:tc>
        <w:tc>
          <w:tcPr>
            <w:tcW w:type="dxa" w:w="3326"/>
            <w:shd w:fill="F4F7FB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ABSTAIN-DEPLOCK</w:t>
            </w:r>
          </w:p>
        </w:tc>
      </w:tr>
      <w:tr>
        <w:tc>
          <w:tcPr>
            <w:tcW w:type="dxa" w:w="3326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KLT 5.1 Flutter</w:t>
            </w:r>
          </w:p>
        </w:tc>
        <w:tc>
          <w:tcPr>
            <w:tcW w:type="dxa" w:w="3326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9 caret constraints; pubspec.lock отсутствует</w:t>
            </w:r>
          </w:p>
        </w:tc>
        <w:tc>
          <w:tcPr>
            <w:tcW w:type="dxa" w:w="3326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ABSTAIN-DEPLOCK</w:t>
            </w:r>
          </w:p>
        </w:tc>
      </w:tr>
      <w:tr>
        <w:tc>
          <w:tcPr>
            <w:tcW w:type="dxa" w:w="3326"/>
            <w:shd w:fill="F4F7FB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T3-CERT capsule</w:t>
            </w:r>
          </w:p>
        </w:tc>
        <w:tc>
          <w:tcPr>
            <w:tcW w:type="dxa" w:w="3326"/>
            <w:shd w:fill="F4F7FB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Python stdlib only; runtime 3.13.5 зафиксирован; third-party runtime deps отсутствуют</w:t>
            </w:r>
          </w:p>
        </w:tc>
        <w:tc>
          <w:tcPr>
            <w:tcW w:type="dxa" w:w="3326"/>
            <w:shd w:fill="F4F7FB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PASS-LOCAL</w:t>
            </w:r>
          </w:p>
        </w:tc>
      </w:tr>
    </w:tbl>
    <w:p>
      <w:pPr>
        <w:spacing w:after="0"/>
      </w:pPr>
    </w:p>
    <w:p>
      <w:pPr>
        <w:pStyle w:val="Heading3"/>
        <w:keepNext/>
        <w:spacing w:before="100" w:after="80"/>
      </w:pPr>
      <w:r>
        <w:rPr>
          <w:rFonts w:ascii="DejaVu Sans" w:hAnsi="DejaVu Sans" w:eastAsia="DejaVu Sans"/>
          <w:b/>
          <w:i w:val="0"/>
          <w:color w:val="244D7B"/>
          <w:sz w:val="23"/>
        </w:rPr>
        <w:t>5.2. SBOM adapters</w:t>
      </w:r>
    </w:p>
    <w:p>
      <w:pPr>
        <w:keepNext/>
        <w:spacing w:after="40"/>
        <w:jc w:val="left"/>
      </w:pPr>
      <w:r>
        <w:rPr>
          <w:rFonts w:ascii="DejaVu Sans" w:hAnsi="DejaVu Sans"/>
          <w:b/>
          <w:color w:val="5F6D7A"/>
          <w:sz w:val="16"/>
        </w:rPr>
        <w:t>Таблица T3-TBL-076 · tom3_v0_14.docx · 5. Dependency lock, SBOM и environment lock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326"/>
        <w:gridCol w:w="3326"/>
        <w:gridCol w:w="3326"/>
      </w:tblGrid>
      <w:tr>
        <w:trPr>
          <w:tblHeader w:val="true"/>
        </w:trPr>
        <w:tc>
          <w:tcPr>
            <w:tcW w:type="dxa" w:w="2268"/>
            <w:shd w:fill="244D7B"/>
            <w:tcBorders>
              <w:top w:val="single" w:sz="5" w:space="0" w:color="8FA4BB"/>
              <w:left w:val="single" w:sz="5" w:space="0" w:color="8FA4BB"/>
              <w:bottom w:val="single" w:sz="5" w:space="0" w:color="8FA4BB"/>
              <w:right w:val="single" w:sz="5" w:space="0" w:color="8FA4BB"/>
              <w:insideH w:val="single" w:sz="5" w:space="0" w:color="8FA4BB"/>
              <w:insideV w:val="single" w:sz="5" w:space="0" w:color="8FA4BB"/>
            </w:tcBorders>
            <w:tcMar>
              <w:top w:w="100" w:type="dxa"/>
              <w:start w:w="90" w:type="dxa"/>
              <w:bottom w:w="100" w:type="dxa"/>
              <w:end w:w="9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DejaVu Sans" w:hAnsi="DejaVu Sans" w:eastAsia="DejaVu Sans"/>
                <w:b/>
                <w:i w:val="0"/>
                <w:color w:val="FFFFFF"/>
                <w:sz w:val="15"/>
              </w:rPr>
              <w:t>Профиль</w:t>
            </w:r>
          </w:p>
        </w:tc>
        <w:tc>
          <w:tcPr>
            <w:tcW w:type="dxa" w:w="4195"/>
            <w:shd w:fill="244D7B"/>
            <w:tcBorders>
              <w:top w:val="single" w:sz="5" w:space="0" w:color="8FA4BB"/>
              <w:left w:val="single" w:sz="5" w:space="0" w:color="8FA4BB"/>
              <w:bottom w:val="single" w:sz="5" w:space="0" w:color="8FA4BB"/>
              <w:right w:val="single" w:sz="5" w:space="0" w:color="8FA4BB"/>
              <w:insideH w:val="single" w:sz="5" w:space="0" w:color="8FA4BB"/>
              <w:insideV w:val="single" w:sz="5" w:space="0" w:color="8FA4BB"/>
            </w:tcBorders>
            <w:tcMar>
              <w:top w:w="100" w:type="dxa"/>
              <w:start w:w="90" w:type="dxa"/>
              <w:bottom w:w="100" w:type="dxa"/>
              <w:end w:w="9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DejaVu Sans" w:hAnsi="DejaVu Sans" w:eastAsia="DejaVu Sans"/>
                <w:b/>
                <w:i w:val="0"/>
                <w:color w:val="FFFFFF"/>
                <w:sz w:val="15"/>
              </w:rPr>
              <w:t>Используемый слой</w:t>
            </w:r>
          </w:p>
        </w:tc>
        <w:tc>
          <w:tcPr>
            <w:tcW w:type="dxa" w:w="2721"/>
            <w:shd w:fill="244D7B"/>
            <w:tcBorders>
              <w:top w:val="single" w:sz="5" w:space="0" w:color="8FA4BB"/>
              <w:left w:val="single" w:sz="5" w:space="0" w:color="8FA4BB"/>
              <w:bottom w:val="single" w:sz="5" w:space="0" w:color="8FA4BB"/>
              <w:right w:val="single" w:sz="5" w:space="0" w:color="8FA4BB"/>
              <w:insideH w:val="single" w:sz="5" w:space="0" w:color="8FA4BB"/>
              <w:insideV w:val="single" w:sz="5" w:space="0" w:color="8FA4BB"/>
            </w:tcBorders>
            <w:tcMar>
              <w:top w:w="100" w:type="dxa"/>
              <w:start w:w="90" w:type="dxa"/>
              <w:bottom w:w="100" w:type="dxa"/>
              <w:end w:w="9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DejaVu Sans" w:hAnsi="DejaVu Sans" w:eastAsia="DejaVu Sans"/>
                <w:b/>
                <w:i w:val="0"/>
                <w:color w:val="FFFFFF"/>
                <w:sz w:val="15"/>
              </w:rPr>
              <w:t>Ограничение</w:t>
            </w:r>
          </w:p>
        </w:tc>
      </w:tr>
      <w:tr>
        <w:tc>
          <w:tcPr>
            <w:tcW w:type="dxa" w:w="3326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SPDX 3.0.1</w:t>
            </w:r>
          </w:p>
        </w:tc>
        <w:tc>
          <w:tcPr>
            <w:tcW w:type="dxa" w:w="3326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package/component, relationship, license, external identifiers</w:t>
            </w:r>
          </w:p>
        </w:tc>
        <w:tc>
          <w:tcPr>
            <w:tcW w:type="dxa" w:w="3326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экспорт dependency ledger</w:t>
            </w:r>
          </w:p>
        </w:tc>
      </w:tr>
      <w:tr>
        <w:tc>
          <w:tcPr>
            <w:tcW w:type="dxa" w:w="3326"/>
            <w:shd w:fill="F4F7FB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CycloneDX 1.7</w:t>
            </w:r>
          </w:p>
        </w:tc>
        <w:tc>
          <w:tcPr>
            <w:tcW w:type="dxa" w:w="3326"/>
            <w:shd w:fill="F4F7FB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components, dependencies, formulation, declarations, citations</w:t>
            </w:r>
          </w:p>
        </w:tc>
        <w:tc>
          <w:tcPr>
            <w:tcW w:type="dxa" w:w="3326"/>
            <w:shd w:fill="F4F7FB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экспорт build and BOM layer</w:t>
            </w:r>
          </w:p>
        </w:tc>
      </w:tr>
      <w:tr>
        <w:tc>
          <w:tcPr>
            <w:tcW w:type="dxa" w:w="3326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KLT-RBD status vector</w:t>
            </w:r>
          </w:p>
        </w:tc>
        <w:tc>
          <w:tcPr>
            <w:tcW w:type="dxa" w:w="3326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math/model/num/emp/legal channels</w:t>
            </w:r>
          </w:p>
        </w:tc>
        <w:tc>
          <w:tcPr>
            <w:tcW w:type="dxa" w:w="3326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не заменяется полем confidence</w:t>
            </w:r>
          </w:p>
        </w:tc>
      </w:tr>
    </w:tbl>
    <w:p>
      <w:pPr>
        <w:spacing w:after="0"/>
      </w:pPr>
    </w:p>
    <w:p>
      <w:r>
        <w:br w:type="page"/>
      </w:r>
    </w:p>
    <w:p>
      <w:pPr>
        <w:spacing w:after="40"/>
      </w:pPr>
    </w:p>
    <w:p>
      <w:pPr>
        <w:pStyle w:val="Heading2"/>
        <w:keepNext w:val="1"/>
      </w:pPr>
      <w:r>
        <w:t>Provenance и attestation</w:t>
      </w:r>
    </w:p>
    <w:p>
      <w:pPr>
        <w:keepNext/>
        <w:spacing w:after="40"/>
        <w:jc w:val="left"/>
      </w:pPr>
      <w:r>
        <w:rPr>
          <w:rFonts w:ascii="DejaVu Sans" w:hAnsi="DejaVu Sans"/>
          <w:b/>
          <w:color w:val="5F6D7A"/>
          <w:sz w:val="16"/>
        </w:rPr>
        <w:t>T3-LOC-109 · источник: tom3_v0_14.docx · раздел: 6. Provenance, attestation и подпись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184"/>
      </w:tblGrid>
      <w:tr>
        <w:tc>
          <w:tcPr>
            <w:tcW w:type="dxa" w:w="9978"/>
            <w:shd w:fill="F4F7FB"/>
            <w:tcBorders>
              <w:top w:val="single" w:sz="5" w:space="0" w:color="B8C7D9"/>
              <w:left w:val="single" w:sz="5" w:space="0" w:color="B8C7D9"/>
              <w:bottom w:val="single" w:sz="5" w:space="0" w:color="B8C7D9"/>
              <w:right w:val="single" w:sz="5" w:space="0" w:color="B8C7D9"/>
              <w:insideH w:val="single" w:sz="5" w:space="0" w:color="B8C7D9"/>
              <w:insideV w:val="single" w:sz="5" w:space="0" w:color="B8C7D9"/>
            </w:tcBorders>
            <w:tcMar>
              <w:top w:w="110" w:type="dxa"/>
              <w:start w:w="160" w:type="dxa"/>
              <w:bottom w:w="110" w:type="dxa"/>
              <w:end w:w="160" w:type="dxa"/>
            </w:tcMar>
          </w:tcPr>
          <w:p>
            <w:pPr>
              <w:spacing w:after="40"/>
              <w:jc w:val="center"/>
            </w:pPr>
            <w:r>
              <w:rPr>
                <w:rFonts w:ascii="DejaVu Sans Mono" w:hAnsi="DejaVu Sans Mono" w:eastAsia="DejaVu Sans Mono"/>
                <w:b w:val="0"/>
                <w:i w:val="0"/>
                <w:color w:val="17345F"/>
                <w:sz w:val="18"/>
              </w:rPr>
              <w:t>Attestation = (subject, predicateType, buildDefinition, runDetails)</w:t>
            </w:r>
          </w:p>
          <w:p>
            <w:pPr>
              <w:spacing w:after="40"/>
              <w:jc w:val="center"/>
            </w:pPr>
            <w:r>
              <w:rPr>
                <w:rFonts w:ascii="DejaVu Sans Mono" w:hAnsi="DejaVu Sans Mono" w:eastAsia="DejaVu Sans Mono"/>
                <w:b w:val="0"/>
                <w:i w:val="0"/>
                <w:color w:val="17345F"/>
                <w:sz w:val="18"/>
              </w:rPr>
              <w:t>subject.digest binds the artifact; builder.id identifies the asserted trust base</w:t>
            </w:r>
          </w:p>
        </w:tc>
      </w:tr>
    </w:tbl>
    <w:p>
      <w:pPr>
        <w:spacing w:after="100"/>
        <w:jc w:val="center"/>
      </w:pPr>
      <w:r>
        <w:rPr>
          <w:rFonts w:ascii="DejaVu Serif" w:hAnsi="DejaVu Serif" w:eastAsia="DejaVu Serif"/>
          <w:b w:val="0"/>
          <w:i/>
          <w:color w:val="5B6573"/>
          <w:sz w:val="16"/>
        </w:rPr>
        <w:t>SLSA-aligned JSON создан локально, но SLSA level не заявлен.</w:t>
      </w:r>
    </w:p>
    <w:p>
      <w:pPr>
        <w:keepNext/>
        <w:spacing w:after="40"/>
        <w:jc w:val="left"/>
      </w:pPr>
      <w:r>
        <w:rPr>
          <w:rFonts w:ascii="DejaVu Sans" w:hAnsi="DejaVu Sans"/>
          <w:b/>
          <w:color w:val="5F6D7A"/>
          <w:sz w:val="16"/>
        </w:rPr>
        <w:t>Таблица T3-TBL-077 · tom3_v0_14.docx · 6. Provenance, attestation и подпись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326"/>
        <w:gridCol w:w="3326"/>
        <w:gridCol w:w="3326"/>
      </w:tblGrid>
      <w:tr>
        <w:trPr>
          <w:tblHeader w:val="true"/>
        </w:trPr>
        <w:tc>
          <w:tcPr>
            <w:tcW w:type="dxa" w:w="1984"/>
            <w:shd w:fill="244D7B"/>
            <w:tcBorders>
              <w:top w:val="single" w:sz="5" w:space="0" w:color="8FA4BB"/>
              <w:left w:val="single" w:sz="5" w:space="0" w:color="8FA4BB"/>
              <w:bottom w:val="single" w:sz="5" w:space="0" w:color="8FA4BB"/>
              <w:right w:val="single" w:sz="5" w:space="0" w:color="8FA4BB"/>
              <w:insideH w:val="single" w:sz="5" w:space="0" w:color="8FA4BB"/>
              <w:insideV w:val="single" w:sz="5" w:space="0" w:color="8FA4BB"/>
            </w:tcBorders>
            <w:tcMar>
              <w:top w:w="100" w:type="dxa"/>
              <w:start w:w="90" w:type="dxa"/>
              <w:bottom w:w="100" w:type="dxa"/>
              <w:end w:w="9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DejaVu Sans" w:hAnsi="DejaVu Sans" w:eastAsia="DejaVu Sans"/>
                <w:b/>
                <w:i w:val="0"/>
                <w:color w:val="FFFFFF"/>
                <w:sz w:val="15"/>
              </w:rPr>
              <w:t>Слой</w:t>
            </w:r>
          </w:p>
        </w:tc>
        <w:tc>
          <w:tcPr>
            <w:tcW w:type="dxa" w:w="4252"/>
            <w:shd w:fill="244D7B"/>
            <w:tcBorders>
              <w:top w:val="single" w:sz="5" w:space="0" w:color="8FA4BB"/>
              <w:left w:val="single" w:sz="5" w:space="0" w:color="8FA4BB"/>
              <w:bottom w:val="single" w:sz="5" w:space="0" w:color="8FA4BB"/>
              <w:right w:val="single" w:sz="5" w:space="0" w:color="8FA4BB"/>
              <w:insideH w:val="single" w:sz="5" w:space="0" w:color="8FA4BB"/>
              <w:insideV w:val="single" w:sz="5" w:space="0" w:color="8FA4BB"/>
            </w:tcBorders>
            <w:tcMar>
              <w:top w:w="100" w:type="dxa"/>
              <w:start w:w="90" w:type="dxa"/>
              <w:bottom w:w="100" w:type="dxa"/>
              <w:end w:w="9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DejaVu Sans" w:hAnsi="DejaVu Sans" w:eastAsia="DejaVu Sans"/>
                <w:b/>
                <w:i w:val="0"/>
                <w:color w:val="FFFFFF"/>
                <w:sz w:val="15"/>
              </w:rPr>
              <w:t>Функция</w:t>
            </w:r>
          </w:p>
        </w:tc>
        <w:tc>
          <w:tcPr>
            <w:tcW w:type="dxa" w:w="2948"/>
            <w:shd w:fill="244D7B"/>
            <w:tcBorders>
              <w:top w:val="single" w:sz="5" w:space="0" w:color="8FA4BB"/>
              <w:left w:val="single" w:sz="5" w:space="0" w:color="8FA4BB"/>
              <w:bottom w:val="single" w:sz="5" w:space="0" w:color="8FA4BB"/>
              <w:right w:val="single" w:sz="5" w:space="0" w:color="8FA4BB"/>
              <w:insideH w:val="single" w:sz="5" w:space="0" w:color="8FA4BB"/>
              <w:insideV w:val="single" w:sz="5" w:space="0" w:color="8FA4BB"/>
            </w:tcBorders>
            <w:tcMar>
              <w:top w:w="100" w:type="dxa"/>
              <w:start w:w="90" w:type="dxa"/>
              <w:bottom w:w="100" w:type="dxa"/>
              <w:end w:w="9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DejaVu Sans" w:hAnsi="DejaVu Sans" w:eastAsia="DejaVu Sans"/>
                <w:b/>
                <w:i w:val="0"/>
                <w:color w:val="FFFFFF"/>
                <w:sz w:val="15"/>
              </w:rPr>
              <w:t>Статус T3-v0.14</w:t>
            </w:r>
          </w:p>
        </w:tc>
      </w:tr>
      <w:tr>
        <w:tc>
          <w:tcPr>
            <w:tcW w:type="dxa" w:w="3326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SLSA v1.2</w:t>
            </w:r>
          </w:p>
        </w:tc>
        <w:tc>
          <w:tcPr>
            <w:tcW w:type="dxa" w:w="3326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где, когда и как произведён artifact; build/source provenance</w:t>
            </w:r>
          </w:p>
        </w:tc>
        <w:tc>
          <w:tcPr>
            <w:tcW w:type="dxa" w:w="3326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модель полей и проверки</w:t>
            </w:r>
          </w:p>
        </w:tc>
      </w:tr>
      <w:tr>
        <w:tc>
          <w:tcPr>
            <w:tcW w:type="dxa" w:w="3326"/>
            <w:shd w:fill="F4F7FB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in-toto Statement</w:t>
            </w:r>
          </w:p>
        </w:tc>
        <w:tc>
          <w:tcPr>
            <w:tcW w:type="dxa" w:w="3326"/>
            <w:shd w:fill="F4F7FB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subject + predicateType + predicate</w:t>
            </w:r>
          </w:p>
        </w:tc>
        <w:tc>
          <w:tcPr>
            <w:tcW w:type="dxa" w:w="3326"/>
            <w:shd w:fill="F4F7FB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контейнер attestation</w:t>
            </w:r>
          </w:p>
        </w:tc>
      </w:tr>
      <w:tr>
        <w:tc>
          <w:tcPr>
            <w:tcW w:type="dxa" w:w="3326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Sigstore</w:t>
            </w:r>
          </w:p>
        </w:tc>
        <w:tc>
          <w:tcPr>
            <w:tcW w:type="dxa" w:w="3326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signature + identity + transparency log</w:t>
            </w:r>
          </w:p>
        </w:tc>
        <w:tc>
          <w:tcPr>
            <w:tcW w:type="dxa" w:w="3326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план подписания внешнего receipt</w:t>
            </w:r>
          </w:p>
        </w:tc>
      </w:tr>
      <w:tr>
        <w:tc>
          <w:tcPr>
            <w:tcW w:type="dxa" w:w="3326"/>
            <w:shd w:fill="F4F7FB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T3 local provenance</w:t>
            </w:r>
          </w:p>
        </w:tc>
        <w:tc>
          <w:tcPr>
            <w:tcW w:type="dxa" w:w="3326"/>
            <w:shd w:fill="F4F7FB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builder=local-untrusted; signed=false; independent=false</w:t>
            </w:r>
          </w:p>
        </w:tc>
        <w:tc>
          <w:tcPr>
            <w:tcW w:type="dxa" w:w="3326"/>
            <w:shd w:fill="F4F7FB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NUM metadata only</w:t>
            </w:r>
          </w:p>
        </w:tc>
      </w:tr>
    </w:tbl>
    <w:p>
      <w:pPr>
        <w:spacing w:after="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978"/>
      </w:tblGrid>
      <w:tr>
        <w:tc>
          <w:tcPr>
            <w:tcW w:type="dxa" w:w="9184"/>
            <w:shd w:fill="FBE9E7"/>
            <w:tcMar>
              <w:top w:w="100" w:type="dxa"/>
              <w:start w:w="150" w:type="dxa"/>
              <w:bottom w:w="100" w:type="dxa"/>
              <w:end w:w="150" w:type="dxa"/>
            </w:tcMar>
            <w:vAlign w:val="center"/>
            <w:tcBorders>
              <w:top w:val="single" w:sz="4" w:space="0" w:color="A32626"/>
              <w:bottom w:val="single" w:sz="4" w:space="0" w:color="A32626"/>
              <w:right w:val="single" w:sz="4" w:space="0" w:color="A32626"/>
              <w:left w:val="single" w:sz="24" w:space="0" w:color="A32626"/>
            </w:tcBorders>
          </w:tcPr>
          <w:p>
            <w:pPr>
              <w:spacing w:after="20"/>
            </w:pPr>
            <w:r>
              <w:rPr>
                <w:rFonts w:ascii="DejaVu Sans" w:hAnsi="DejaVu Sans" w:eastAsia="DejaVu Sans"/>
                <w:b/>
                <w:i w:val="0"/>
                <w:color w:val="A32626"/>
                <w:sz w:val="17"/>
              </w:rPr>
              <w:t xml:space="preserve">ЮРИДИЧЕСКАЯ И НАУЧНАЯ ГРАНИЦА. </w:t>
            </w:r>
            <w:r>
              <w:rPr>
                <w:rFonts w:ascii="DejaVu Serif" w:hAnsi="DejaVu Serif" w:eastAsia="DejaVu Serif"/>
                <w:b w:val="0"/>
                <w:i w:val="0"/>
                <w:sz w:val="17"/>
              </w:rPr>
              <w:t>Подпись подтверждает связь между ключом/идентичностью и конкретными байтами при заявленной процедуре проверки. Она не доказывает корректность алгоритма, истинность теоремы или физическую валидность результата.</w:t>
            </w:r>
          </w:p>
        </w:tc>
      </w:tr>
    </w:tbl>
    <w:p>
      <w:pPr>
        <w:spacing w:after="0"/>
      </w:pPr>
    </w:p>
    <w:p>
      <w:pPr>
        <w:keepLines w:val="0"/>
        <w:spacing w:after="80" w:line="254" w:lineRule="auto"/>
        <w:jc w:val="both"/>
      </w:pPr>
      <w:r>
        <w:rPr>
          <w:rFonts w:ascii="DejaVu Serif" w:hAnsi="DejaVu Serif" w:eastAsia="DejaVu Serif"/>
          <w:b w:val="0"/>
          <w:i w:val="0"/>
        </w:rPr>
        <w:t>Файл t3_v14_provenance.json использует in-toto Statement v1 и predicateType SLSA provenance/v1. Он сознательно содержит klt_status.signed=false, slsa_level_claimed=false и independent_runner=false. Это предотвращает превращение внутренней метаинформации в фиктивный trust certificate.</w:t>
      </w:r>
    </w:p>
    <w:p>
      <w:r>
        <w:br w:type="page"/>
      </w:r>
    </w:p>
    <w:p>
      <w:pPr>
        <w:spacing w:after="40"/>
      </w:pPr>
    </w:p>
    <w:p>
      <w:pPr>
        <w:pStyle w:val="Heading2"/>
        <w:keepNext w:val="1"/>
      </w:pPr>
      <w:r>
        <w:t>Аудит KLT-пакетов</w:t>
      </w:r>
    </w:p>
    <w:p>
      <w:pPr>
        <w:keepNext/>
        <w:spacing w:after="40"/>
        <w:jc w:val="left"/>
      </w:pPr>
      <w:r>
        <w:rPr>
          <w:rFonts w:ascii="DejaVu Sans" w:hAnsi="DejaVu Sans"/>
          <w:b/>
          <w:color w:val="5F6D7A"/>
          <w:sz w:val="16"/>
        </w:rPr>
        <w:t>T3-LOC-110 · источник: tom3_v0_14.docx · раздел: 7. Аудит программных пакетов KLT</w:t>
      </w:r>
    </w:p>
    <w:p>
      <w:pPr>
        <w:keepNext/>
        <w:spacing w:after="40"/>
        <w:jc w:val="left"/>
      </w:pPr>
      <w:r>
        <w:rPr>
          <w:rFonts w:ascii="DejaVu Sans" w:hAnsi="DejaVu Sans"/>
          <w:b/>
          <w:color w:val="5F6D7A"/>
          <w:sz w:val="16"/>
        </w:rPr>
        <w:t>Таблица T3-TBL-078 · tom3_v0_14.docx · 7. Аудит программных пакетов KLT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996"/>
        <w:gridCol w:w="1996"/>
        <w:gridCol w:w="1996"/>
        <w:gridCol w:w="1996"/>
        <w:gridCol w:w="1996"/>
      </w:tblGrid>
      <w:tr>
        <w:trPr>
          <w:tblHeader w:val="true"/>
        </w:trPr>
        <w:tc>
          <w:tcPr>
            <w:tcW w:type="dxa" w:w="1871"/>
            <w:shd w:fill="244D7B"/>
            <w:tcBorders>
              <w:top w:val="single" w:sz="5" w:space="0" w:color="8FA4BB"/>
              <w:left w:val="single" w:sz="5" w:space="0" w:color="8FA4BB"/>
              <w:bottom w:val="single" w:sz="5" w:space="0" w:color="8FA4BB"/>
              <w:right w:val="single" w:sz="5" w:space="0" w:color="8FA4BB"/>
              <w:insideH w:val="single" w:sz="5" w:space="0" w:color="8FA4BB"/>
              <w:insideV w:val="single" w:sz="5" w:space="0" w:color="8FA4BB"/>
            </w:tcBorders>
            <w:tcMar>
              <w:top w:w="100" w:type="dxa"/>
              <w:start w:w="90" w:type="dxa"/>
              <w:bottom w:w="100" w:type="dxa"/>
              <w:end w:w="9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DejaVu Sans" w:hAnsi="DejaVu Sans" w:eastAsia="DejaVu Sans"/>
                <w:b/>
                <w:i w:val="0"/>
                <w:color w:val="FFFFFF"/>
                <w:sz w:val="15"/>
              </w:rPr>
              <w:t>Архив</w:t>
            </w:r>
          </w:p>
        </w:tc>
        <w:tc>
          <w:tcPr>
            <w:tcW w:type="dxa" w:w="907"/>
            <w:shd w:fill="244D7B"/>
            <w:tcBorders>
              <w:top w:val="single" w:sz="5" w:space="0" w:color="8FA4BB"/>
              <w:left w:val="single" w:sz="5" w:space="0" w:color="8FA4BB"/>
              <w:bottom w:val="single" w:sz="5" w:space="0" w:color="8FA4BB"/>
              <w:right w:val="single" w:sz="5" w:space="0" w:color="8FA4BB"/>
              <w:insideH w:val="single" w:sz="5" w:space="0" w:color="8FA4BB"/>
              <w:insideV w:val="single" w:sz="5" w:space="0" w:color="8FA4BB"/>
            </w:tcBorders>
            <w:tcMar>
              <w:top w:w="100" w:type="dxa"/>
              <w:start w:w="90" w:type="dxa"/>
              <w:bottom w:w="100" w:type="dxa"/>
              <w:end w:w="9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DejaVu Sans" w:hAnsi="DejaVu Sans" w:eastAsia="DejaVu Sans"/>
                <w:b/>
                <w:i w:val="0"/>
                <w:color w:val="FFFFFF"/>
                <w:sz w:val="15"/>
              </w:rPr>
              <w:t>Entries</w:t>
            </w:r>
          </w:p>
        </w:tc>
        <w:tc>
          <w:tcPr>
            <w:tcW w:type="dxa" w:w="1701"/>
            <w:shd w:fill="244D7B"/>
            <w:tcBorders>
              <w:top w:val="single" w:sz="5" w:space="0" w:color="8FA4BB"/>
              <w:left w:val="single" w:sz="5" w:space="0" w:color="8FA4BB"/>
              <w:bottom w:val="single" w:sz="5" w:space="0" w:color="8FA4BB"/>
              <w:right w:val="single" w:sz="5" w:space="0" w:color="8FA4BB"/>
              <w:insideH w:val="single" w:sz="5" w:space="0" w:color="8FA4BB"/>
              <w:insideV w:val="single" w:sz="5" w:space="0" w:color="8FA4BB"/>
            </w:tcBorders>
            <w:tcMar>
              <w:top w:w="100" w:type="dxa"/>
              <w:start w:w="90" w:type="dxa"/>
              <w:bottom w:w="100" w:type="dxa"/>
              <w:end w:w="9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DejaVu Sans" w:hAnsi="DejaVu Sans" w:eastAsia="DejaVu Sans"/>
                <w:b/>
                <w:i w:val="0"/>
                <w:color w:val="FFFFFF"/>
                <w:sz w:val="15"/>
              </w:rPr>
              <w:t>Различных timestamps</w:t>
            </w:r>
          </w:p>
        </w:tc>
        <w:tc>
          <w:tcPr>
            <w:tcW w:type="dxa" w:w="2154"/>
            <w:shd w:fill="244D7B"/>
            <w:tcBorders>
              <w:top w:val="single" w:sz="5" w:space="0" w:color="8FA4BB"/>
              <w:left w:val="single" w:sz="5" w:space="0" w:color="8FA4BB"/>
              <w:bottom w:val="single" w:sz="5" w:space="0" w:color="8FA4BB"/>
              <w:right w:val="single" w:sz="5" w:space="0" w:color="8FA4BB"/>
              <w:insideH w:val="single" w:sz="5" w:space="0" w:color="8FA4BB"/>
              <w:insideV w:val="single" w:sz="5" w:space="0" w:color="8FA4BB"/>
            </w:tcBorders>
            <w:tcMar>
              <w:top w:w="100" w:type="dxa"/>
              <w:start w:w="90" w:type="dxa"/>
              <w:bottom w:w="100" w:type="dxa"/>
              <w:end w:w="9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DejaVu Sans" w:hAnsi="DejaVu Sans" w:eastAsia="DejaVu Sans"/>
                <w:b/>
                <w:i w:val="0"/>
                <w:color w:val="FFFFFF"/>
                <w:sz w:val="15"/>
              </w:rPr>
              <w:t>Lockfiles</w:t>
            </w:r>
          </w:p>
        </w:tc>
        <w:tc>
          <w:tcPr>
            <w:tcW w:type="dxa" w:w="2551"/>
            <w:shd w:fill="244D7B"/>
            <w:tcBorders>
              <w:top w:val="single" w:sz="5" w:space="0" w:color="8FA4BB"/>
              <w:left w:val="single" w:sz="5" w:space="0" w:color="8FA4BB"/>
              <w:bottom w:val="single" w:sz="5" w:space="0" w:color="8FA4BB"/>
              <w:right w:val="single" w:sz="5" w:space="0" w:color="8FA4BB"/>
              <w:insideH w:val="single" w:sz="5" w:space="0" w:color="8FA4BB"/>
              <w:insideV w:val="single" w:sz="5" w:space="0" w:color="8FA4BB"/>
            </w:tcBorders>
            <w:tcMar>
              <w:top w:w="100" w:type="dxa"/>
              <w:start w:w="90" w:type="dxa"/>
              <w:bottom w:w="100" w:type="dxa"/>
              <w:end w:w="9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DejaVu Sans" w:hAnsi="DejaVu Sans" w:eastAsia="DejaVu Sans"/>
                <w:b/>
                <w:i w:val="0"/>
                <w:color w:val="FFFFFF"/>
                <w:sz w:val="15"/>
              </w:rPr>
              <w:t>SHA-256</w:t>
            </w:r>
          </w:p>
        </w:tc>
      </w:tr>
      <w:tr>
        <w:tc>
          <w:tcPr>
            <w:tcW w:type="dxa" w:w="1996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KLT 4.14</w:t>
            </w:r>
          </w:p>
        </w:tc>
        <w:tc>
          <w:tcPr>
            <w:tcW w:type="dxa" w:w="1996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73</w:t>
            </w:r>
          </w:p>
        </w:tc>
        <w:tc>
          <w:tcPr>
            <w:tcW w:type="dxa" w:w="1996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14</w:t>
            </w:r>
          </w:p>
        </w:tc>
        <w:tc>
          <w:tcPr>
            <w:tcW w:type="dxa" w:w="1996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нет</w:t>
            </w:r>
          </w:p>
        </w:tc>
        <w:tc>
          <w:tcPr>
            <w:tcW w:type="dxa" w:w="1996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5d48e7ce184527fb…</w:t>
            </w:r>
          </w:p>
        </w:tc>
      </w:tr>
      <w:tr>
        <w:tc>
          <w:tcPr>
            <w:tcW w:type="dxa" w:w="1996"/>
            <w:shd w:fill="F4F7FB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KLT 5.1</w:t>
            </w:r>
          </w:p>
        </w:tc>
        <w:tc>
          <w:tcPr>
            <w:tcW w:type="dxa" w:w="1996"/>
            <w:shd w:fill="F4F7FB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81</w:t>
            </w:r>
          </w:p>
        </w:tc>
        <w:tc>
          <w:tcPr>
            <w:tcW w:type="dxa" w:w="1996"/>
            <w:shd w:fill="F4F7FB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25</w:t>
            </w:r>
          </w:p>
        </w:tc>
        <w:tc>
          <w:tcPr>
            <w:tcW w:type="dxa" w:w="1996"/>
            <w:shd w:fill="F4F7FB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нет</w:t>
            </w:r>
          </w:p>
        </w:tc>
        <w:tc>
          <w:tcPr>
            <w:tcW w:type="dxa" w:w="1996"/>
            <w:shd w:fill="F4F7FB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d373e55bab5e63fa…</w:t>
            </w:r>
          </w:p>
        </w:tc>
      </w:tr>
      <w:tr>
        <w:tc>
          <w:tcPr>
            <w:tcW w:type="dxa" w:w="1996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KLT6 root v50</w:t>
            </w:r>
          </w:p>
        </w:tc>
        <w:tc>
          <w:tcPr>
            <w:tcW w:type="dxa" w:w="1996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36</w:t>
            </w:r>
          </w:p>
        </w:tc>
        <w:tc>
          <w:tcPr>
            <w:tcW w:type="dxa" w:w="1996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4</w:t>
            </w:r>
          </w:p>
        </w:tc>
        <w:tc>
          <w:tcPr>
            <w:tcW w:type="dxa" w:w="1996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нет</w:t>
            </w:r>
          </w:p>
        </w:tc>
        <w:tc>
          <w:tcPr>
            <w:tcW w:type="dxa" w:w="1996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0854a90a12148620…</w:t>
            </w:r>
          </w:p>
        </w:tc>
      </w:tr>
      <w:tr>
        <w:tc>
          <w:tcPr>
            <w:tcW w:type="dxa" w:w="1996"/>
            <w:shd w:fill="F4F7FB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KLT2 v63</w:t>
            </w:r>
          </w:p>
        </w:tc>
        <w:tc>
          <w:tcPr>
            <w:tcW w:type="dxa" w:w="1996"/>
            <w:shd w:fill="F4F7FB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37</w:t>
            </w:r>
          </w:p>
        </w:tc>
        <w:tc>
          <w:tcPr>
            <w:tcW w:type="dxa" w:w="1996"/>
            <w:shd w:fill="F4F7FB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15</w:t>
            </w:r>
          </w:p>
        </w:tc>
        <w:tc>
          <w:tcPr>
            <w:tcW w:type="dxa" w:w="1996"/>
            <w:shd w:fill="F4F7FB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нет</w:t>
            </w:r>
          </w:p>
        </w:tc>
        <w:tc>
          <w:tcPr>
            <w:tcW w:type="dxa" w:w="1996"/>
            <w:shd w:fill="F4F7FB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748513c418e5ba8c…</w:t>
            </w:r>
          </w:p>
        </w:tc>
      </w:tr>
      <w:tr>
        <w:tc>
          <w:tcPr>
            <w:tcW w:type="dxa" w:w="1996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Android release v4.80</w:t>
            </w:r>
          </w:p>
        </w:tc>
        <w:tc>
          <w:tcPr>
            <w:tcW w:type="dxa" w:w="1996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22</w:t>
            </w:r>
          </w:p>
        </w:tc>
        <w:tc>
          <w:tcPr>
            <w:tcW w:type="dxa" w:w="1996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7</w:t>
            </w:r>
          </w:p>
        </w:tc>
        <w:tc>
          <w:tcPr>
            <w:tcW w:type="dxa" w:w="1996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нет</w:t>
            </w:r>
          </w:p>
        </w:tc>
        <w:tc>
          <w:tcPr>
            <w:tcW w:type="dxa" w:w="1996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36412edaa2276bf8…</w:t>
            </w:r>
          </w:p>
        </w:tc>
      </w:tr>
    </w:tbl>
    <w:p>
      <w:pPr>
        <w:spacing w:after="0"/>
      </w:pPr>
    </w:p>
    <w:p>
      <w:pPr>
        <w:pStyle w:val="Heading3"/>
        <w:keepNext/>
        <w:spacing w:before="100" w:after="80"/>
      </w:pPr>
      <w:r>
        <w:rPr>
          <w:rFonts w:ascii="DejaVu Sans" w:hAnsi="DejaVu Sans" w:eastAsia="DejaVu Sans"/>
          <w:b/>
          <w:i w:val="0"/>
          <w:color w:val="244D7B"/>
          <w:sz w:val="23"/>
        </w:rPr>
        <w:t>7.1. Установленные факты</w:t>
      </w:r>
    </w:p>
    <w:p>
      <w:pPr>
        <w:pStyle w:val="ListBullet"/>
        <w:spacing w:after="40" w:line="247" w:lineRule="auto"/>
      </w:pPr>
      <w:r>
        <w:rPr>
          <w:rFonts w:ascii="DejaVu Serif" w:hAnsi="DejaVu Serif" w:eastAsia="DejaVu Serif"/>
          <w:b w:val="0"/>
          <w:i w:val="0"/>
          <w:sz w:val="17"/>
        </w:rPr>
        <w:t>Копии KLT_4_14_CHECKED_BUILD.zip и KLT_4_14_CHECKED_BUILD (1).zip побайтово идентичны.</w:t>
      </w:r>
    </w:p>
    <w:p>
      <w:pPr>
        <w:pStyle w:val="ListBullet"/>
        <w:spacing w:after="40" w:line="247" w:lineRule="auto"/>
      </w:pPr>
      <w:r>
        <w:rPr>
          <w:rFonts w:ascii="DejaVu Serif" w:hAnsi="DejaVu Serif" w:eastAsia="DejaVu Serif"/>
          <w:b w:val="0"/>
          <w:i w:val="0"/>
          <w:sz w:val="17"/>
        </w:rPr>
        <w:t>Копии KLT5_1_FLUTTER_SDK_PACKAGE.zip и KLT5_1_FLUTTER_SDK_PACKAGE (1).zip побайтово идентичны.</w:t>
      </w:r>
    </w:p>
    <w:p>
      <w:pPr>
        <w:pStyle w:val="ListBullet"/>
        <w:spacing w:after="40" w:line="247" w:lineRule="auto"/>
      </w:pPr>
      <w:r>
        <w:rPr>
          <w:rFonts w:ascii="DejaVu Serif" w:hAnsi="DejaVu Serif" w:eastAsia="DejaVu Serif"/>
          <w:b w:val="0"/>
          <w:i w:val="0"/>
          <w:sz w:val="17"/>
        </w:rPr>
        <w:t>Ни в KLT 4.14, ни в KLT 5.1 не найден pubspec.lock; Flutter dependency resolution поэтому не заморожен.</w:t>
      </w:r>
    </w:p>
    <w:p>
      <w:pPr>
        <w:pStyle w:val="ListBullet"/>
        <w:spacing w:after="40" w:line="247" w:lineRule="auto"/>
      </w:pPr>
      <w:r>
        <w:rPr>
          <w:rFonts w:ascii="DejaVu Serif" w:hAnsi="DejaVu Serif" w:eastAsia="DejaVu Serif"/>
          <w:b w:val="0"/>
          <w:i w:val="0"/>
          <w:sz w:val="17"/>
        </w:rPr>
        <w:t>В KLT 4.14 requirements.txt используются восемь нижних границ &gt;= без точных версий и хешей.</w:t>
      </w:r>
    </w:p>
    <w:p>
      <w:pPr>
        <w:pStyle w:val="ListBullet"/>
        <w:spacing w:after="40" w:line="247" w:lineRule="auto"/>
      </w:pPr>
      <w:r>
        <w:rPr>
          <w:rFonts w:ascii="DejaVu Serif" w:hAnsi="DejaVu Serif" w:eastAsia="DejaVu Serif"/>
          <w:b w:val="0"/>
          <w:i w:val="0"/>
          <w:sz w:val="17"/>
        </w:rPr>
        <w:t>KLT2 v63 содержит файловый manifest, но перечисление не снабжено digest для каждого объекта.</w:t>
      </w:r>
    </w:p>
    <w:p>
      <w:pPr>
        <w:pStyle w:val="ListBullet"/>
        <w:spacing w:after="40" w:line="247" w:lineRule="auto"/>
      </w:pPr>
      <w:r>
        <w:rPr>
          <w:rFonts w:ascii="DejaVu Serif" w:hAnsi="DejaVu Serif" w:eastAsia="DejaVu Serif"/>
          <w:b w:val="0"/>
          <w:i w:val="0"/>
          <w:sz w:val="17"/>
        </w:rPr>
        <w:t>klt6_root_v50 содержит сайт/дистрибутивный слой, но не единый environment/dependency lock.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978"/>
      </w:tblGrid>
      <w:tr>
        <w:tc>
          <w:tcPr>
            <w:tcW w:type="dxa" w:w="9184"/>
            <w:shd w:fill="F8F1DE"/>
            <w:tcMar>
              <w:top w:w="100" w:type="dxa"/>
              <w:start w:w="150" w:type="dxa"/>
              <w:bottom w:w="100" w:type="dxa"/>
              <w:end w:w="150" w:type="dxa"/>
            </w:tcMar>
            <w:vAlign w:val="center"/>
            <w:tcBorders>
              <w:top w:val="single" w:sz="4" w:space="0" w:color="9B6A12"/>
              <w:bottom w:val="single" w:sz="4" w:space="0" w:color="9B6A12"/>
              <w:right w:val="single" w:sz="4" w:space="0" w:color="9B6A12"/>
              <w:left w:val="single" w:sz="24" w:space="0" w:color="9B6A12"/>
            </w:tcBorders>
          </w:tcPr>
          <w:p>
            <w:pPr>
              <w:spacing w:after="20"/>
            </w:pPr>
            <w:r>
              <w:rPr>
                <w:rFonts w:ascii="DejaVu Sans" w:hAnsi="DejaVu Sans" w:eastAsia="DejaVu Sans"/>
                <w:b/>
                <w:i w:val="0"/>
                <w:color w:val="9B6A12"/>
                <w:sz w:val="17"/>
              </w:rPr>
              <w:t xml:space="preserve">ОГРАНИЧЕНИЕ. </w:t>
            </w:r>
            <w:r>
              <w:rPr>
                <w:rFonts w:ascii="DejaVu Serif" w:hAnsi="DejaVu Serif" w:eastAsia="DejaVu Serif"/>
                <w:b w:val="0"/>
                <w:i w:val="0"/>
                <w:sz w:val="17"/>
              </w:rPr>
              <w:t>Аудит описывает состояние переданных архивов. Он не утверждает, что иной исходный репозиторий или CI-среда не содержит дополнительных lockfiles.</w:t>
            </w:r>
          </w:p>
        </w:tc>
      </w:tr>
    </w:tbl>
    <w:p>
      <w:pPr>
        <w:spacing w:after="0"/>
      </w:pPr>
    </w:p>
    <w:p>
      <w:r>
        <w:br w:type="page"/>
      </w:r>
    </w:p>
    <w:p>
      <w:pPr>
        <w:spacing w:after="40"/>
      </w:pPr>
    </w:p>
    <w:p>
      <w:pPr>
        <w:pStyle w:val="Heading2"/>
        <w:keepNext w:val="1"/>
      </w:pPr>
      <w:r>
        <w:t>Manifest blocker v4.80</w:t>
      </w:r>
    </w:p>
    <w:p>
      <w:pPr>
        <w:keepNext/>
        <w:spacing w:after="40"/>
        <w:jc w:val="left"/>
      </w:pPr>
      <w:r>
        <w:rPr>
          <w:rFonts w:ascii="DejaVu Sans" w:hAnsi="DejaVu Sans"/>
          <w:b/>
          <w:color w:val="5F6D7A"/>
          <w:sz w:val="16"/>
        </w:rPr>
        <w:t>T3-LOC-111 · источник: tom3_v0_14.docx · раздел: 8. Release v4.80: manifest integrity и обнаруженный blocker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184"/>
      </w:tblGrid>
      <w:tr>
        <w:tc>
          <w:tcPr>
            <w:tcW w:type="dxa" w:w="9978"/>
            <w:shd w:fill="F4F7FB"/>
            <w:tcBorders>
              <w:top w:val="single" w:sz="5" w:space="0" w:color="B8C7D9"/>
              <w:left w:val="single" w:sz="5" w:space="0" w:color="B8C7D9"/>
              <w:bottom w:val="single" w:sz="5" w:space="0" w:color="B8C7D9"/>
              <w:right w:val="single" w:sz="5" w:space="0" w:color="B8C7D9"/>
              <w:insideH w:val="single" w:sz="5" w:space="0" w:color="B8C7D9"/>
              <w:insideV w:val="single" w:sz="5" w:space="0" w:color="B8C7D9"/>
            </w:tcBorders>
            <w:tcMar>
              <w:top w:w="110" w:type="dxa"/>
              <w:start w:w="160" w:type="dxa"/>
              <w:bottom w:w="110" w:type="dxa"/>
              <w:end w:w="160" w:type="dxa"/>
            </w:tcMar>
          </w:tcPr>
          <w:p>
            <w:pPr>
              <w:spacing w:after="40"/>
              <w:jc w:val="center"/>
            </w:pPr>
            <w:r>
              <w:rPr>
                <w:rFonts w:ascii="DejaVu Sans Mono" w:hAnsi="DejaVu Sans Mono" w:eastAsia="DejaVu Sans Mono"/>
                <w:b w:val="0"/>
                <w:i w:val="0"/>
                <w:color w:val="17345F"/>
                <w:sz w:val="18"/>
              </w:rPr>
              <w:t>records = 17</w:t>
            </w:r>
          </w:p>
          <w:p>
            <w:pPr>
              <w:spacing w:after="40"/>
              <w:jc w:val="center"/>
            </w:pPr>
            <w:r>
              <w:rPr>
                <w:rFonts w:ascii="DejaVu Sans Mono" w:hAnsi="DejaVu Sans Mono" w:eastAsia="DejaVu Sans Mono"/>
                <w:b w:val="0"/>
                <w:i w:val="0"/>
                <w:color w:val="17345F"/>
                <w:sz w:val="18"/>
              </w:rPr>
              <w:t>verified = 16</w:t>
            </w:r>
          </w:p>
          <w:p>
            <w:pPr>
              <w:spacing w:after="40"/>
              <w:jc w:val="center"/>
            </w:pPr>
            <w:r>
              <w:rPr>
                <w:rFonts w:ascii="DejaVu Sans Mono" w:hAnsi="DejaVu Sans Mono" w:eastAsia="DejaVu Sans Mono"/>
                <w:b w:val="0"/>
                <w:i w:val="0"/>
                <w:color w:val="17345F"/>
                <w:sz w:val="18"/>
              </w:rPr>
              <w:t>mismatched = 1</w:t>
            </w:r>
          </w:p>
          <w:p>
            <w:pPr>
              <w:spacing w:after="40"/>
              <w:jc w:val="center"/>
            </w:pPr>
            <w:r>
              <w:rPr>
                <w:rFonts w:ascii="DejaVu Sans Mono" w:hAnsi="DejaVu Sans Mono" w:eastAsia="DejaVu Sans Mono"/>
                <w:b w:val="0"/>
                <w:i w:val="0"/>
                <w:color w:val="17345F"/>
                <w:sz w:val="18"/>
              </w:rPr>
              <w:t>Verdict = ABSTAIN-MANIFEST until repaired</w:t>
            </w:r>
          </w:p>
        </w:tc>
      </w:tr>
    </w:tbl>
    <w:p>
      <w:pPr>
        <w:spacing w:after="100"/>
        <w:jc w:val="center"/>
      </w:pPr>
      <w:r>
        <w:rPr>
          <w:rFonts w:ascii="DejaVu Serif" w:hAnsi="DejaVu Serif" w:eastAsia="DejaVu Serif"/>
          <w:b w:val="0"/>
          <w:i/>
          <w:color w:val="5B6573"/>
          <w:sz w:val="16"/>
        </w:rPr>
        <w:t>Результат получен прямой сверкой размера и SHA-256 каждого embedded file.</w:t>
      </w:r>
    </w:p>
    <w:p>
      <w:pPr>
        <w:keepNext/>
        <w:spacing w:after="40"/>
        <w:jc w:val="left"/>
      </w:pPr>
      <w:r>
        <w:rPr>
          <w:rFonts w:ascii="DejaVu Sans" w:hAnsi="DejaVu Sans"/>
          <w:b/>
          <w:color w:val="5F6D7A"/>
          <w:sz w:val="16"/>
        </w:rPr>
        <w:t>Таблица T3-TBL-079 · tom3_v0_14.docx · 8. Release v4.80: manifest integrity и обнаруженный blocker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494"/>
        <w:gridCol w:w="2494"/>
        <w:gridCol w:w="2494"/>
        <w:gridCol w:w="2494"/>
      </w:tblGrid>
      <w:tr>
        <w:trPr>
          <w:tblHeader w:val="true"/>
        </w:trPr>
        <w:tc>
          <w:tcPr>
            <w:tcW w:type="dxa" w:w="2835"/>
            <w:shd w:fill="244D7B"/>
            <w:tcBorders>
              <w:top w:val="single" w:sz="5" w:space="0" w:color="8FA4BB"/>
              <w:left w:val="single" w:sz="5" w:space="0" w:color="8FA4BB"/>
              <w:bottom w:val="single" w:sz="5" w:space="0" w:color="8FA4BB"/>
              <w:right w:val="single" w:sz="5" w:space="0" w:color="8FA4BB"/>
              <w:insideH w:val="single" w:sz="5" w:space="0" w:color="8FA4BB"/>
              <w:insideV w:val="single" w:sz="5" w:space="0" w:color="8FA4BB"/>
            </w:tcBorders>
            <w:tcMar>
              <w:top w:w="100" w:type="dxa"/>
              <w:start w:w="90" w:type="dxa"/>
              <w:bottom w:w="100" w:type="dxa"/>
              <w:end w:w="9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DejaVu Sans" w:hAnsi="DejaVu Sans" w:eastAsia="DejaVu Sans"/>
                <w:b/>
                <w:i w:val="0"/>
                <w:color w:val="FFFFFF"/>
                <w:sz w:val="15"/>
              </w:rPr>
              <w:t>Объект</w:t>
            </w:r>
          </w:p>
        </w:tc>
        <w:tc>
          <w:tcPr>
            <w:tcW w:type="dxa" w:w="2381"/>
            <w:shd w:fill="244D7B"/>
            <w:tcBorders>
              <w:top w:val="single" w:sz="5" w:space="0" w:color="8FA4BB"/>
              <w:left w:val="single" w:sz="5" w:space="0" w:color="8FA4BB"/>
              <w:bottom w:val="single" w:sz="5" w:space="0" w:color="8FA4BB"/>
              <w:right w:val="single" w:sz="5" w:space="0" w:color="8FA4BB"/>
              <w:insideH w:val="single" w:sz="5" w:space="0" w:color="8FA4BB"/>
              <w:insideV w:val="single" w:sz="5" w:space="0" w:color="8FA4BB"/>
            </w:tcBorders>
            <w:tcMar>
              <w:top w:w="100" w:type="dxa"/>
              <w:start w:w="90" w:type="dxa"/>
              <w:bottom w:w="100" w:type="dxa"/>
              <w:end w:w="9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DejaVu Sans" w:hAnsi="DejaVu Sans" w:eastAsia="DejaVu Sans"/>
                <w:b/>
                <w:i w:val="0"/>
                <w:color w:val="FFFFFF"/>
                <w:sz w:val="15"/>
              </w:rPr>
              <w:t>Заявлено</w:t>
            </w:r>
          </w:p>
        </w:tc>
        <w:tc>
          <w:tcPr>
            <w:tcW w:type="dxa" w:w="2494"/>
            <w:shd w:fill="244D7B"/>
            <w:tcBorders>
              <w:top w:val="single" w:sz="5" w:space="0" w:color="8FA4BB"/>
              <w:left w:val="single" w:sz="5" w:space="0" w:color="8FA4BB"/>
              <w:bottom w:val="single" w:sz="5" w:space="0" w:color="8FA4BB"/>
              <w:right w:val="single" w:sz="5" w:space="0" w:color="8FA4BB"/>
              <w:insideH w:val="single" w:sz="5" w:space="0" w:color="8FA4BB"/>
              <w:insideV w:val="single" w:sz="5" w:space="0" w:color="8FA4BB"/>
            </w:tcBorders>
            <w:tcMar>
              <w:top w:w="100" w:type="dxa"/>
              <w:start w:w="90" w:type="dxa"/>
              <w:bottom w:w="100" w:type="dxa"/>
              <w:end w:w="9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DejaVu Sans" w:hAnsi="DejaVu Sans" w:eastAsia="DejaVu Sans"/>
                <w:b/>
                <w:i w:val="0"/>
                <w:color w:val="FFFFFF"/>
                <w:sz w:val="15"/>
              </w:rPr>
              <w:t>Наблюдено</w:t>
            </w:r>
          </w:p>
        </w:tc>
        <w:tc>
          <w:tcPr>
            <w:tcW w:type="dxa" w:w="1474"/>
            <w:shd w:fill="244D7B"/>
            <w:tcBorders>
              <w:top w:val="single" w:sz="5" w:space="0" w:color="8FA4BB"/>
              <w:left w:val="single" w:sz="5" w:space="0" w:color="8FA4BB"/>
              <w:bottom w:val="single" w:sz="5" w:space="0" w:color="8FA4BB"/>
              <w:right w:val="single" w:sz="5" w:space="0" w:color="8FA4BB"/>
              <w:insideH w:val="single" w:sz="5" w:space="0" w:color="8FA4BB"/>
              <w:insideV w:val="single" w:sz="5" w:space="0" w:color="8FA4BB"/>
            </w:tcBorders>
            <w:tcMar>
              <w:top w:w="100" w:type="dxa"/>
              <w:start w:w="90" w:type="dxa"/>
              <w:bottom w:w="100" w:type="dxa"/>
              <w:end w:w="9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DejaVu Sans" w:hAnsi="DejaVu Sans" w:eastAsia="DejaVu Sans"/>
                <w:b/>
                <w:i w:val="0"/>
                <w:color w:val="FFFFFF"/>
                <w:sz w:val="15"/>
              </w:rPr>
              <w:t>Статус</w:t>
            </w:r>
          </w:p>
        </w:tc>
      </w:tr>
      <w:tr>
        <w:tc>
          <w:tcPr>
            <w:tcW w:type="dxa" w:w="2494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KLT_v4_80_FINAL_INTERNAL_RELEASE_CLOSURE_DELIVERY_MANIFEST.csv</w:t>
            </w:r>
          </w:p>
        </w:tc>
        <w:tc>
          <w:tcPr>
            <w:tcW w:type="dxa" w:w="2494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MANIFEST_v4_80.json объявляет bytes=0 и SHA-256 пустого файла</w:t>
            </w:r>
          </w:p>
        </w:tc>
        <w:tc>
          <w:tcPr>
            <w:tcW w:type="dxa" w:w="2494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в архиве фактически 2620 байт; SHA-256 другой</w:t>
            </w:r>
          </w:p>
        </w:tc>
        <w:tc>
          <w:tcPr>
            <w:tcW w:type="dxa" w:w="2494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OPEN BLOCKER</w:t>
            </w:r>
          </w:p>
        </w:tc>
      </w:tr>
      <w:tr>
        <w:tc>
          <w:tcPr>
            <w:tcW w:type="dxa" w:w="2494"/>
            <w:shd w:fill="F4F7FB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Остальные 16 записей</w:t>
            </w:r>
          </w:p>
        </w:tc>
        <w:tc>
          <w:tcPr>
            <w:tcW w:type="dxa" w:w="2494"/>
            <w:shd w:fill="F4F7FB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размер и SHA-256 совпали</w:t>
            </w:r>
          </w:p>
        </w:tc>
        <w:tc>
          <w:tcPr>
            <w:tcW w:type="dxa" w:w="2494"/>
            <w:shd w:fill="F4F7FB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локальная целостность подтверждена</w:t>
            </w:r>
          </w:p>
        </w:tc>
        <w:tc>
          <w:tcPr>
            <w:tcW w:type="dxa" w:w="2494"/>
            <w:shd w:fill="F4F7FB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PASS-LOCAL</w:t>
            </w:r>
          </w:p>
        </w:tc>
      </w:tr>
    </w:tbl>
    <w:p>
      <w:pPr>
        <w:spacing w:after="0"/>
      </w:pPr>
    </w:p>
    <w:p>
      <w:pPr>
        <w:keepLines w:val="0"/>
        <w:spacing w:after="80" w:line="254" w:lineRule="auto"/>
        <w:jc w:val="both"/>
      </w:pPr>
      <w:r>
        <w:rPr>
          <w:rFonts w:ascii="DejaVu Serif" w:hAnsi="DejaVu Serif" w:eastAsia="DejaVu Serif"/>
          <w:b w:val="0"/>
          <w:i w:val="0"/>
        </w:rPr>
        <w:t>Расхождение не исправлялось молча. Требуется новая версия MANIFEST_v4_80.json либо новый delivery manifest с согласованными байтами и хешем. До change-set утверждение о полной manifest closure блокируется.</w:t>
      </w:r>
    </w:p>
    <w:p>
      <w:pPr>
        <w:pStyle w:val="Heading3"/>
        <w:keepNext/>
        <w:spacing w:before="100" w:after="80"/>
      </w:pPr>
      <w:r>
        <w:rPr>
          <w:rFonts w:ascii="DejaVu Sans" w:hAnsi="DejaVu Sans" w:eastAsia="DejaVu Sans"/>
          <w:b/>
          <w:i w:val="0"/>
          <w:color w:val="244D7B"/>
          <w:sz w:val="23"/>
        </w:rPr>
        <w:t>8.1. Hash map проверенных архивов</w:t>
      </w:r>
    </w:p>
    <w:p>
      <w:pPr>
        <w:keepNext/>
        <w:spacing w:after="40"/>
        <w:jc w:val="left"/>
      </w:pPr>
      <w:r>
        <w:rPr>
          <w:rFonts w:ascii="DejaVu Sans" w:hAnsi="DejaVu Sans"/>
          <w:b/>
          <w:color w:val="5F6D7A"/>
          <w:sz w:val="16"/>
        </w:rPr>
        <w:t>Таблица T3-TBL-080 · tom3_v0_14.docx · 8. Release v4.80: manifest integrity и обнаруженный blocker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989"/>
        <w:gridCol w:w="4989"/>
      </w:tblGrid>
      <w:tr>
        <w:trPr>
          <w:tblHeader w:val="true"/>
        </w:trPr>
        <w:tc>
          <w:tcPr>
            <w:tcW w:type="dxa" w:w="2268"/>
            <w:shd w:fill="244D7B"/>
            <w:tcBorders>
              <w:top w:val="single" w:sz="5" w:space="0" w:color="8FA4BB"/>
              <w:left w:val="single" w:sz="5" w:space="0" w:color="8FA4BB"/>
              <w:bottom w:val="single" w:sz="5" w:space="0" w:color="8FA4BB"/>
              <w:right w:val="single" w:sz="5" w:space="0" w:color="8FA4BB"/>
              <w:insideH w:val="single" w:sz="5" w:space="0" w:color="8FA4BB"/>
              <w:insideV w:val="single" w:sz="5" w:space="0" w:color="8FA4BB"/>
            </w:tcBorders>
            <w:tcMar>
              <w:top w:w="100" w:type="dxa"/>
              <w:start w:w="90" w:type="dxa"/>
              <w:bottom w:w="100" w:type="dxa"/>
              <w:end w:w="9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DejaVu Sans" w:hAnsi="DejaVu Sans" w:eastAsia="DejaVu Sans"/>
                <w:b/>
                <w:i w:val="0"/>
                <w:color w:val="FFFFFF"/>
                <w:sz w:val="15"/>
              </w:rPr>
              <w:t>Архив</w:t>
            </w:r>
          </w:p>
        </w:tc>
        <w:tc>
          <w:tcPr>
            <w:tcW w:type="dxa" w:w="6917"/>
            <w:shd w:fill="244D7B"/>
            <w:tcBorders>
              <w:top w:val="single" w:sz="5" w:space="0" w:color="8FA4BB"/>
              <w:left w:val="single" w:sz="5" w:space="0" w:color="8FA4BB"/>
              <w:bottom w:val="single" w:sz="5" w:space="0" w:color="8FA4BB"/>
              <w:right w:val="single" w:sz="5" w:space="0" w:color="8FA4BB"/>
              <w:insideH w:val="single" w:sz="5" w:space="0" w:color="8FA4BB"/>
              <w:insideV w:val="single" w:sz="5" w:space="0" w:color="8FA4BB"/>
            </w:tcBorders>
            <w:tcMar>
              <w:top w:w="100" w:type="dxa"/>
              <w:start w:w="90" w:type="dxa"/>
              <w:bottom w:w="100" w:type="dxa"/>
              <w:end w:w="9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DejaVu Sans" w:hAnsi="DejaVu Sans" w:eastAsia="DejaVu Sans"/>
                <w:b/>
                <w:i w:val="0"/>
                <w:color w:val="FFFFFF"/>
                <w:sz w:val="15"/>
              </w:rPr>
              <w:t>SHA-256</w:t>
            </w:r>
          </w:p>
        </w:tc>
      </w:tr>
      <w:tr>
        <w:tc>
          <w:tcPr>
            <w:tcW w:type="dxa" w:w="4989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KLT 4.14</w:t>
            </w:r>
          </w:p>
        </w:tc>
        <w:tc>
          <w:tcPr>
            <w:tcW w:type="dxa" w:w="4989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5d48e7ce184527fb7650ba5f5cd0ad33196d05d36f3b962f22d8a2bdbbcaefa6</w:t>
            </w:r>
          </w:p>
        </w:tc>
      </w:tr>
      <w:tr>
        <w:tc>
          <w:tcPr>
            <w:tcW w:type="dxa" w:w="4989"/>
            <w:shd w:fill="F4F7FB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KLT 5.1</w:t>
            </w:r>
          </w:p>
        </w:tc>
        <w:tc>
          <w:tcPr>
            <w:tcW w:type="dxa" w:w="4989"/>
            <w:shd w:fill="F4F7FB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d373e55bab5e63fa4c5b68688527efd6b53d30b2f71e8182716004b290f999fe</w:t>
            </w:r>
          </w:p>
        </w:tc>
      </w:tr>
      <w:tr>
        <w:tc>
          <w:tcPr>
            <w:tcW w:type="dxa" w:w="4989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KLT6 v50</w:t>
            </w:r>
          </w:p>
        </w:tc>
        <w:tc>
          <w:tcPr>
            <w:tcW w:type="dxa" w:w="4989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0854a90a12148620bff7e4e4cf2bd56e773692d36d9e1cc6480b7879db330e1a</w:t>
            </w:r>
          </w:p>
        </w:tc>
      </w:tr>
      <w:tr>
        <w:tc>
          <w:tcPr>
            <w:tcW w:type="dxa" w:w="4989"/>
            <w:shd w:fill="F4F7FB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KLT2 v63</w:t>
            </w:r>
          </w:p>
        </w:tc>
        <w:tc>
          <w:tcPr>
            <w:tcW w:type="dxa" w:w="4989"/>
            <w:shd w:fill="F4F7FB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748513c418e5ba8c89a8a5b931f161230f82e5be2dc95afba03aa6decb4feda7</w:t>
            </w:r>
          </w:p>
        </w:tc>
      </w:tr>
      <w:tr>
        <w:tc>
          <w:tcPr>
            <w:tcW w:type="dxa" w:w="4989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release v4.80</w:t>
            </w:r>
          </w:p>
        </w:tc>
        <w:tc>
          <w:tcPr>
            <w:tcW w:type="dxa" w:w="4989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36412edaa2276bf82a3b0146b49746dde0c310f1ad5d71df89d915351ac56763</w:t>
            </w:r>
          </w:p>
        </w:tc>
      </w:tr>
    </w:tbl>
    <w:p>
      <w:pPr>
        <w:spacing w:after="0"/>
      </w:pPr>
    </w:p>
    <w:p>
      <w:r>
        <w:br w:type="page"/>
      </w:r>
    </w:p>
    <w:p>
      <w:pPr>
        <w:spacing w:after="40"/>
      </w:pPr>
    </w:p>
    <w:p>
      <w:pPr>
        <w:pStyle w:val="Heading2"/>
        <w:keepNext w:val="1"/>
      </w:pPr>
      <w:r>
        <w:t>Сертификат воспроизводимости</w:t>
      </w:r>
    </w:p>
    <w:p>
      <w:pPr>
        <w:keepNext/>
        <w:spacing w:after="40"/>
        <w:jc w:val="left"/>
      </w:pPr>
      <w:r>
        <w:rPr>
          <w:rFonts w:ascii="DejaVu Sans" w:hAnsi="DejaVu Sans"/>
          <w:b/>
          <w:color w:val="5F6D7A"/>
          <w:sz w:val="16"/>
        </w:rPr>
        <w:t>T3-LOC-112 · источник: tom3_v0_14.docx · раздел: 9. Вычислительный сертификат T3-CERT-NUM-001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184"/>
      </w:tblGrid>
      <w:tr>
        <w:tc>
          <w:tcPr>
            <w:tcW w:type="dxa" w:w="9978"/>
            <w:shd w:fill="F4F7FB"/>
            <w:tcBorders>
              <w:top w:val="single" w:sz="5" w:space="0" w:color="B8C7D9"/>
              <w:left w:val="single" w:sz="5" w:space="0" w:color="B8C7D9"/>
              <w:bottom w:val="single" w:sz="5" w:space="0" w:color="B8C7D9"/>
              <w:right w:val="single" w:sz="5" w:space="0" w:color="B8C7D9"/>
              <w:insideH w:val="single" w:sz="5" w:space="0" w:color="B8C7D9"/>
              <w:insideV w:val="single" w:sz="5" w:space="0" w:color="B8C7D9"/>
            </w:tcBorders>
            <w:tcMar>
              <w:top w:w="110" w:type="dxa"/>
              <w:start w:w="160" w:type="dxa"/>
              <w:bottom w:w="110" w:type="dxa"/>
              <w:end w:w="160" w:type="dxa"/>
            </w:tcMar>
          </w:tcPr>
          <w:p>
            <w:pPr>
              <w:spacing w:after="40"/>
              <w:jc w:val="center"/>
            </w:pPr>
            <w:r>
              <w:rPr>
                <w:rFonts w:ascii="DejaVu Sans Mono" w:hAnsi="DejaVu Sans Mono" w:eastAsia="DejaVu Sans Mono"/>
                <w:b w:val="0"/>
                <w:i w:val="0"/>
                <w:color w:val="17345F"/>
                <w:sz w:val="18"/>
              </w:rPr>
              <w:t>seed = 20260726</w:t>
            </w:r>
          </w:p>
          <w:p>
            <w:pPr>
              <w:spacing w:after="40"/>
              <w:jc w:val="center"/>
            </w:pPr>
            <w:r>
              <w:rPr>
                <w:rFonts w:ascii="DejaVu Sans Mono" w:hAnsi="DejaVu Sans Mono" w:eastAsia="DejaVu Sans Mono"/>
                <w:b w:val="0"/>
                <w:i w:val="0"/>
                <w:color w:val="17345F"/>
                <w:sz w:val="18"/>
              </w:rPr>
              <w:t>test families = 20</w:t>
            </w:r>
          </w:p>
          <w:p>
            <w:pPr>
              <w:spacing w:after="40"/>
              <w:jc w:val="center"/>
            </w:pPr>
            <w:r>
              <w:rPr>
                <w:rFonts w:ascii="DejaVu Sans Mono" w:hAnsi="DejaVu Sans Mono" w:eastAsia="DejaVu Sans Mono"/>
                <w:b w:val="0"/>
                <w:i w:val="0"/>
                <w:color w:val="17345F"/>
                <w:sz w:val="18"/>
              </w:rPr>
              <w:t>passed = 20000 / 20000</w:t>
            </w:r>
          </w:p>
          <w:p>
            <w:pPr>
              <w:spacing w:after="40"/>
              <w:jc w:val="center"/>
            </w:pPr>
            <w:r>
              <w:rPr>
                <w:rFonts w:ascii="DejaVu Sans Mono" w:hAnsi="DejaVu Sans Mono" w:eastAsia="DejaVu Sans Mono"/>
                <w:b w:val="0"/>
                <w:i w:val="0"/>
                <w:color w:val="17345F"/>
                <w:sz w:val="18"/>
              </w:rPr>
              <w:t>capsule SHA-256 = d9edc37c9884ff6fb0c7665acf36bbf38e227c082a2bd6b402bb54977c3b3518</w:t>
            </w:r>
          </w:p>
        </w:tc>
      </w:tr>
    </w:tbl>
    <w:p>
      <w:pPr>
        <w:spacing w:after="100"/>
        <w:jc w:val="center"/>
      </w:pPr>
      <w:r>
        <w:rPr>
          <w:rFonts w:ascii="DejaVu Serif" w:hAnsi="DejaVu Serif" w:eastAsia="DejaVu Serif"/>
          <w:b w:val="0"/>
          <w:i/>
          <w:color w:val="5B6573"/>
          <w:sz w:val="16"/>
        </w:rPr>
        <w:t>Сертификат использует Python standard library; внешний каталог или физические данные не анализировались.</w:t>
      </w:r>
    </w:p>
    <w:p>
      <w:pPr>
        <w:keepNext/>
        <w:spacing w:after="40"/>
        <w:jc w:val="left"/>
      </w:pPr>
      <w:r>
        <w:rPr>
          <w:rFonts w:ascii="DejaVu Sans" w:hAnsi="DejaVu Sans"/>
          <w:b/>
          <w:color w:val="5F6D7A"/>
          <w:sz w:val="16"/>
        </w:rPr>
        <w:t>Таблица T3-TBL-081 · tom3_v0_14.docx · 9. Вычислительный сертификат T3-CERT-NUM-001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326"/>
        <w:gridCol w:w="3326"/>
        <w:gridCol w:w="3326"/>
      </w:tblGrid>
      <w:tr>
        <w:trPr>
          <w:tblHeader w:val="true"/>
        </w:trPr>
        <w:tc>
          <w:tcPr>
            <w:tcW w:type="dxa" w:w="794"/>
            <w:shd w:fill="244D7B"/>
            <w:tcBorders>
              <w:top w:val="single" w:sz="5" w:space="0" w:color="8FA4BB"/>
              <w:left w:val="single" w:sz="5" w:space="0" w:color="8FA4BB"/>
              <w:bottom w:val="single" w:sz="5" w:space="0" w:color="8FA4BB"/>
              <w:right w:val="single" w:sz="5" w:space="0" w:color="8FA4BB"/>
              <w:insideH w:val="single" w:sz="5" w:space="0" w:color="8FA4BB"/>
              <w:insideV w:val="single" w:sz="5" w:space="0" w:color="8FA4BB"/>
            </w:tcBorders>
            <w:tcMar>
              <w:top w:w="100" w:type="dxa"/>
              <w:start w:w="90" w:type="dxa"/>
              <w:bottom w:w="100" w:type="dxa"/>
              <w:end w:w="9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DejaVu Sans" w:hAnsi="DejaVu Sans" w:eastAsia="DejaVu Sans"/>
                <w:b/>
                <w:i w:val="0"/>
                <w:color w:val="FFFFFF"/>
                <w:sz w:val="15"/>
              </w:rPr>
              <w:t>ID</w:t>
            </w:r>
          </w:p>
        </w:tc>
        <w:tc>
          <w:tcPr>
            <w:tcW w:type="dxa" w:w="6917"/>
            <w:shd w:fill="244D7B"/>
            <w:tcBorders>
              <w:top w:val="single" w:sz="5" w:space="0" w:color="8FA4BB"/>
              <w:left w:val="single" w:sz="5" w:space="0" w:color="8FA4BB"/>
              <w:bottom w:val="single" w:sz="5" w:space="0" w:color="8FA4BB"/>
              <w:right w:val="single" w:sz="5" w:space="0" w:color="8FA4BB"/>
              <w:insideH w:val="single" w:sz="5" w:space="0" w:color="8FA4BB"/>
              <w:insideV w:val="single" w:sz="5" w:space="0" w:color="8FA4BB"/>
            </w:tcBorders>
            <w:tcMar>
              <w:top w:w="100" w:type="dxa"/>
              <w:start w:w="90" w:type="dxa"/>
              <w:bottom w:w="100" w:type="dxa"/>
              <w:end w:w="9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DejaVu Sans" w:hAnsi="DejaVu Sans" w:eastAsia="DejaVu Sans"/>
                <w:b/>
                <w:i w:val="0"/>
                <w:color w:val="FFFFFF"/>
                <w:sz w:val="15"/>
              </w:rPr>
              <w:t>Проверка</w:t>
            </w:r>
          </w:p>
        </w:tc>
        <w:tc>
          <w:tcPr>
            <w:tcW w:type="dxa" w:w="1474"/>
            <w:shd w:fill="244D7B"/>
            <w:tcBorders>
              <w:top w:val="single" w:sz="5" w:space="0" w:color="8FA4BB"/>
              <w:left w:val="single" w:sz="5" w:space="0" w:color="8FA4BB"/>
              <w:bottom w:val="single" w:sz="5" w:space="0" w:color="8FA4BB"/>
              <w:right w:val="single" w:sz="5" w:space="0" w:color="8FA4BB"/>
              <w:insideH w:val="single" w:sz="5" w:space="0" w:color="8FA4BB"/>
              <w:insideV w:val="single" w:sz="5" w:space="0" w:color="8FA4BB"/>
            </w:tcBorders>
            <w:tcMar>
              <w:top w:w="100" w:type="dxa"/>
              <w:start w:w="90" w:type="dxa"/>
              <w:bottom w:w="100" w:type="dxa"/>
              <w:end w:w="9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DejaVu Sans" w:hAnsi="DejaVu Sans" w:eastAsia="DejaVu Sans"/>
                <w:b/>
                <w:i w:val="0"/>
                <w:color w:val="FFFFFF"/>
                <w:sz w:val="15"/>
              </w:rPr>
              <w:t>Результат</w:t>
            </w:r>
          </w:p>
        </w:tc>
      </w:tr>
      <w:tr>
        <w:tc>
          <w:tcPr>
            <w:tcW w:type="dxa" w:w="3326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C01</w:t>
            </w:r>
          </w:p>
        </w:tc>
        <w:tc>
          <w:tcPr>
            <w:tcW w:type="dxa" w:w="3326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Canonical JSON independent of insertion order</w:t>
            </w:r>
          </w:p>
        </w:tc>
        <w:tc>
          <w:tcPr>
            <w:tcW w:type="dxa" w:w="3326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1000/1000</w:t>
            </w:r>
          </w:p>
        </w:tc>
      </w:tr>
      <w:tr>
        <w:tc>
          <w:tcPr>
            <w:tcW w:type="dxa" w:w="3326"/>
            <w:shd w:fill="F4F7FB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C02</w:t>
            </w:r>
          </w:p>
        </w:tc>
        <w:tc>
          <w:tcPr>
            <w:tcW w:type="dxa" w:w="3326"/>
            <w:shd w:fill="F4F7FB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Deterministic capsule is bit-for-bit identical across roots and source order</w:t>
            </w:r>
          </w:p>
        </w:tc>
        <w:tc>
          <w:tcPr>
            <w:tcW w:type="dxa" w:w="3326"/>
            <w:shd w:fill="F4F7FB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1000/1000</w:t>
            </w:r>
          </w:p>
        </w:tc>
      </w:tr>
      <w:tr>
        <w:tc>
          <w:tcPr>
            <w:tcW w:type="dxa" w:w="3326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C03</w:t>
            </w:r>
          </w:p>
        </w:tc>
        <w:tc>
          <w:tcPr>
            <w:tcW w:type="dxa" w:w="3326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Artifact SHA-256 stable over repeated builds</w:t>
            </w:r>
          </w:p>
        </w:tc>
        <w:tc>
          <w:tcPr>
            <w:tcW w:type="dxa" w:w="3326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1000/1000</w:t>
            </w:r>
          </w:p>
        </w:tc>
      </w:tr>
      <w:tr>
        <w:tc>
          <w:tcPr>
            <w:tcW w:type="dxa" w:w="3326"/>
            <w:shd w:fill="F4F7FB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C04</w:t>
            </w:r>
          </w:p>
        </w:tc>
        <w:tc>
          <w:tcPr>
            <w:tcW w:type="dxa" w:w="3326"/>
            <w:shd w:fill="F4F7FB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Counterexample: timestamp variance changes naive ZIP bytes</w:t>
            </w:r>
          </w:p>
        </w:tc>
        <w:tc>
          <w:tcPr>
            <w:tcW w:type="dxa" w:w="3326"/>
            <w:shd w:fill="F4F7FB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1000/1000</w:t>
            </w:r>
          </w:p>
        </w:tc>
      </w:tr>
      <w:tr>
        <w:tc>
          <w:tcPr>
            <w:tcW w:type="dxa" w:w="3326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C05</w:t>
            </w:r>
          </w:p>
        </w:tc>
        <w:tc>
          <w:tcPr>
            <w:tcW w:type="dxa" w:w="3326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Archive members have stable lexical order</w:t>
            </w:r>
          </w:p>
        </w:tc>
        <w:tc>
          <w:tcPr>
            <w:tcW w:type="dxa" w:w="3326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1000/1000</w:t>
            </w:r>
          </w:p>
        </w:tc>
      </w:tr>
      <w:tr>
        <w:tc>
          <w:tcPr>
            <w:tcW w:type="dxa" w:w="3326"/>
            <w:shd w:fill="F4F7FB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C06</w:t>
            </w:r>
          </w:p>
        </w:tc>
        <w:tc>
          <w:tcPr>
            <w:tcW w:type="dxa" w:w="3326"/>
            <w:shd w:fill="F4F7FB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Path normalization removes dot segments without escaping root</w:t>
            </w:r>
          </w:p>
        </w:tc>
        <w:tc>
          <w:tcPr>
            <w:tcW w:type="dxa" w:w="3326"/>
            <w:shd w:fill="F4F7FB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1000/1000</w:t>
            </w:r>
          </w:p>
        </w:tc>
      </w:tr>
      <w:tr>
        <w:tc>
          <w:tcPr>
            <w:tcW w:type="dxa" w:w="3326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C07</w:t>
            </w:r>
          </w:p>
        </w:tc>
        <w:tc>
          <w:tcPr>
            <w:tcW w:type="dxa" w:w="3326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Path traversal is rejected</w:t>
            </w:r>
          </w:p>
        </w:tc>
        <w:tc>
          <w:tcPr>
            <w:tcW w:type="dxa" w:w="3326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1000/1000</w:t>
            </w:r>
          </w:p>
        </w:tc>
      </w:tr>
      <w:tr>
        <w:tc>
          <w:tcPr>
            <w:tcW w:type="dxa" w:w="3326"/>
            <w:shd w:fill="F4F7FB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C08</w:t>
            </w:r>
          </w:p>
        </w:tc>
        <w:tc>
          <w:tcPr>
            <w:tcW w:type="dxa" w:w="3326"/>
            <w:shd w:fill="F4F7FB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Non-finite floats are rejected</w:t>
            </w:r>
          </w:p>
        </w:tc>
        <w:tc>
          <w:tcPr>
            <w:tcW w:type="dxa" w:w="3326"/>
            <w:shd w:fill="F4F7FB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1000/1000</w:t>
            </w:r>
          </w:p>
        </w:tc>
      </w:tr>
      <w:tr>
        <w:tc>
          <w:tcPr>
            <w:tcW w:type="dxa" w:w="3326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C09</w:t>
            </w:r>
          </w:p>
        </w:tc>
        <w:tc>
          <w:tcPr>
            <w:tcW w:type="dxa" w:w="3326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One-byte tampering changes artifact digest</w:t>
            </w:r>
          </w:p>
        </w:tc>
        <w:tc>
          <w:tcPr>
            <w:tcW w:type="dxa" w:w="3326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1000/1000</w:t>
            </w:r>
          </w:p>
        </w:tc>
      </w:tr>
      <w:tr>
        <w:tc>
          <w:tcPr>
            <w:tcW w:type="dxa" w:w="3326"/>
            <w:shd w:fill="F4F7FB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C10</w:t>
            </w:r>
          </w:p>
        </w:tc>
        <w:tc>
          <w:tcPr>
            <w:tcW w:type="dxa" w:w="3326"/>
            <w:shd w:fill="F4F7FB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Embedded manifest verifies all payload entries</w:t>
            </w:r>
          </w:p>
        </w:tc>
        <w:tc>
          <w:tcPr>
            <w:tcW w:type="dxa" w:w="3326"/>
            <w:shd w:fill="F4F7FB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1000/1000</w:t>
            </w:r>
          </w:p>
        </w:tc>
      </w:tr>
    </w:tbl>
    <w:p>
      <w:pPr>
        <w:spacing w:after="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978"/>
      </w:tblGrid>
      <w:tr>
        <w:tc>
          <w:tcPr>
            <w:tcW w:type="dxa" w:w="9184"/>
            <w:shd w:fill="FBE9E7"/>
            <w:tcMar>
              <w:top w:w="100" w:type="dxa"/>
              <w:start w:w="150" w:type="dxa"/>
              <w:bottom w:w="100" w:type="dxa"/>
              <w:end w:w="150" w:type="dxa"/>
            </w:tcMar>
            <w:vAlign w:val="center"/>
            <w:tcBorders>
              <w:top w:val="single" w:sz="4" w:space="0" w:color="A32626"/>
              <w:bottom w:val="single" w:sz="4" w:space="0" w:color="A32626"/>
              <w:right w:val="single" w:sz="4" w:space="0" w:color="A32626"/>
              <w:left w:val="single" w:sz="24" w:space="0" w:color="A32626"/>
            </w:tcBorders>
          </w:tcPr>
          <w:p>
            <w:pPr>
              <w:spacing w:after="20"/>
            </w:pPr>
            <w:r>
              <w:rPr>
                <w:rFonts w:ascii="DejaVu Sans" w:hAnsi="DejaVu Sans" w:eastAsia="DejaVu Sans"/>
                <w:b/>
                <w:i w:val="0"/>
                <w:color w:val="A32626"/>
                <w:sz w:val="17"/>
              </w:rPr>
              <w:t xml:space="preserve">СТАТУС. </w:t>
            </w:r>
            <w:r>
              <w:rPr>
                <w:rFonts w:ascii="DejaVu Serif" w:hAnsi="DejaVu Serif" w:eastAsia="DejaVu Serif"/>
                <w:b w:val="0"/>
                <w:i w:val="0"/>
                <w:sz w:val="17"/>
              </w:rPr>
              <w:t>Все результаты этой страницы имеют статус NUM/PROP в явно заданном synthetic carrier. Они не являются независимым EXT-RUN.</w:t>
            </w:r>
          </w:p>
        </w:tc>
      </w:tr>
    </w:tbl>
    <w:p>
      <w:pPr>
        <w:spacing w:after="0"/>
      </w:pPr>
    </w:p>
    <w:p>
      <w:r>
        <w:br w:type="page"/>
      </w:r>
    </w:p>
    <w:p>
      <w:pPr>
        <w:spacing w:after="40"/>
      </w:pPr>
    </w:p>
    <w:p>
      <w:pPr>
        <w:pStyle w:val="Heading2"/>
        <w:keepNext w:val="1"/>
      </w:pPr>
      <w:r>
        <w:t>Протокол независимого rerun</w:t>
      </w:r>
    </w:p>
    <w:p>
      <w:pPr>
        <w:keepNext/>
        <w:spacing w:after="40"/>
        <w:jc w:val="left"/>
      </w:pPr>
      <w:r>
        <w:rPr>
          <w:rFonts w:ascii="DejaVu Sans" w:hAnsi="DejaVu Sans"/>
          <w:b/>
          <w:color w:val="5F6D7A"/>
          <w:sz w:val="16"/>
        </w:rPr>
        <w:t>T3-LOC-113 · источник: tom3_v0_14.docx · раздел: 10. Протокол независимого повторного запуска</w:t>
      </w:r>
    </w:p>
    <w:p>
      <w:pPr>
        <w:keepNext/>
        <w:spacing w:after="40"/>
        <w:jc w:val="center"/>
      </w:pPr>
      <w:r>
        <w:rPr>
          <w:rFonts w:ascii="DejaVu Sans" w:hAnsi="DejaVu Sans"/>
          <w:b/>
          <w:color w:val="5F6D7A"/>
          <w:sz w:val="16"/>
        </w:rPr>
        <w:t>Рисунок T3-FIG-050 · tom3_v0_14.docx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5940000" cy="2655529"/>
            <wp:docPr id="5" name="Picture 5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cert_external.png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940000" cy="2655529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100"/>
        <w:jc w:val="center"/>
      </w:pPr>
      <w:r>
        <w:rPr>
          <w:rFonts w:ascii="DejaVu Serif" w:hAnsi="DejaVu Serif" w:eastAsia="DejaVu Serif"/>
          <w:b w:val="0"/>
          <w:i/>
          <w:color w:val="5B6573"/>
          <w:sz w:val="16"/>
        </w:rPr>
        <w:t>Рисунок 4. Независимость возникает только после перехода trust boundary.</w:t>
      </w:r>
    </w:p>
    <w:p>
      <w:pPr>
        <w:pStyle w:val="Heading3"/>
        <w:keepNext/>
        <w:spacing w:before="100" w:after="80"/>
      </w:pPr>
      <w:r>
        <w:rPr>
          <w:rFonts w:ascii="DejaVu Sans" w:hAnsi="DejaVu Sans" w:eastAsia="DejaVu Sans"/>
          <w:b/>
          <w:i w:val="0"/>
          <w:color w:val="244D7B"/>
          <w:sz w:val="23"/>
        </w:rPr>
        <w:t>10.1. Последовательность EXT-RUN</w:t>
      </w:r>
    </w:p>
    <w:p>
      <w:pPr>
        <w:keepNext/>
        <w:spacing w:after="40"/>
        <w:jc w:val="left"/>
      </w:pPr>
      <w:r>
        <w:rPr>
          <w:rFonts w:ascii="DejaVu Sans" w:hAnsi="DejaVu Sans"/>
          <w:b/>
          <w:color w:val="5F6D7A"/>
          <w:sz w:val="16"/>
        </w:rPr>
        <w:t>Таблица T3-TBL-082 · tom3_v0_14.docx · 10. Протокол независимого повторного запуска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326"/>
        <w:gridCol w:w="3326"/>
        <w:gridCol w:w="3326"/>
      </w:tblGrid>
      <w:tr>
        <w:trPr>
          <w:tblHeader w:val="true"/>
        </w:trPr>
        <w:tc>
          <w:tcPr>
            <w:tcW w:type="dxa" w:w="850"/>
            <w:shd w:fill="244D7B"/>
            <w:tcBorders>
              <w:top w:val="single" w:sz="5" w:space="0" w:color="8FA4BB"/>
              <w:left w:val="single" w:sz="5" w:space="0" w:color="8FA4BB"/>
              <w:bottom w:val="single" w:sz="5" w:space="0" w:color="8FA4BB"/>
              <w:right w:val="single" w:sz="5" w:space="0" w:color="8FA4BB"/>
              <w:insideH w:val="single" w:sz="5" w:space="0" w:color="8FA4BB"/>
              <w:insideV w:val="single" w:sz="5" w:space="0" w:color="8FA4BB"/>
            </w:tcBorders>
            <w:tcMar>
              <w:top w:w="100" w:type="dxa"/>
              <w:start w:w="90" w:type="dxa"/>
              <w:bottom w:w="100" w:type="dxa"/>
              <w:end w:w="9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DejaVu Sans" w:hAnsi="DejaVu Sans" w:eastAsia="DejaVu Sans"/>
                <w:b/>
                <w:i w:val="0"/>
                <w:color w:val="FFFFFF"/>
                <w:sz w:val="15"/>
              </w:rPr>
              <w:t>Шаг</w:t>
            </w:r>
          </w:p>
        </w:tc>
        <w:tc>
          <w:tcPr>
            <w:tcW w:type="dxa" w:w="6009"/>
            <w:shd w:fill="244D7B"/>
            <w:tcBorders>
              <w:top w:val="single" w:sz="5" w:space="0" w:color="8FA4BB"/>
              <w:left w:val="single" w:sz="5" w:space="0" w:color="8FA4BB"/>
              <w:bottom w:val="single" w:sz="5" w:space="0" w:color="8FA4BB"/>
              <w:right w:val="single" w:sz="5" w:space="0" w:color="8FA4BB"/>
              <w:insideH w:val="single" w:sz="5" w:space="0" w:color="8FA4BB"/>
              <w:insideV w:val="single" w:sz="5" w:space="0" w:color="8FA4BB"/>
            </w:tcBorders>
            <w:tcMar>
              <w:top w:w="100" w:type="dxa"/>
              <w:start w:w="90" w:type="dxa"/>
              <w:bottom w:w="100" w:type="dxa"/>
              <w:end w:w="9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DejaVu Sans" w:hAnsi="DejaVu Sans" w:eastAsia="DejaVu Sans"/>
                <w:b/>
                <w:i w:val="0"/>
                <w:color w:val="FFFFFF"/>
                <w:sz w:val="15"/>
              </w:rPr>
              <w:t>Действие</w:t>
            </w:r>
          </w:p>
        </w:tc>
        <w:tc>
          <w:tcPr>
            <w:tcW w:type="dxa" w:w="2324"/>
            <w:shd w:fill="244D7B"/>
            <w:tcBorders>
              <w:top w:val="single" w:sz="5" w:space="0" w:color="8FA4BB"/>
              <w:left w:val="single" w:sz="5" w:space="0" w:color="8FA4BB"/>
              <w:bottom w:val="single" w:sz="5" w:space="0" w:color="8FA4BB"/>
              <w:right w:val="single" w:sz="5" w:space="0" w:color="8FA4BB"/>
              <w:insideH w:val="single" w:sz="5" w:space="0" w:color="8FA4BB"/>
              <w:insideV w:val="single" w:sz="5" w:space="0" w:color="8FA4BB"/>
            </w:tcBorders>
            <w:tcMar>
              <w:top w:w="100" w:type="dxa"/>
              <w:start w:w="90" w:type="dxa"/>
              <w:bottom w:w="100" w:type="dxa"/>
              <w:end w:w="9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DejaVu Sans" w:hAnsi="DejaVu Sans" w:eastAsia="DejaVu Sans"/>
                <w:b/>
                <w:i w:val="0"/>
                <w:color w:val="FFFFFF"/>
                <w:sz w:val="15"/>
              </w:rPr>
              <w:t>Выход</w:t>
            </w:r>
          </w:p>
        </w:tc>
      </w:tr>
      <w:tr>
        <w:tc>
          <w:tcPr>
            <w:tcW w:type="dxa" w:w="3326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ER-1</w:t>
            </w:r>
          </w:p>
        </w:tc>
        <w:tc>
          <w:tcPr>
            <w:tcW w:type="dxa" w:w="3326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Получить capsule и source snapshot из неизменяемого канала</w:t>
            </w:r>
          </w:p>
        </w:tc>
        <w:tc>
          <w:tcPr>
            <w:tcW w:type="dxa" w:w="3326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input hashes</w:t>
            </w:r>
          </w:p>
        </w:tc>
      </w:tr>
      <w:tr>
        <w:tc>
          <w:tcPr>
            <w:tcW w:type="dxa" w:w="3326"/>
            <w:shd w:fill="F4F7FB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ER-2</w:t>
            </w:r>
          </w:p>
        </w:tc>
        <w:tc>
          <w:tcPr>
            <w:tcW w:type="dxa" w:w="3326"/>
            <w:shd w:fill="F4F7FB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Проверить SHA256SUMS и subject digest до распаковки</w:t>
            </w:r>
          </w:p>
        </w:tc>
        <w:tc>
          <w:tcPr>
            <w:tcW w:type="dxa" w:w="3326"/>
            <w:shd w:fill="F4F7FB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verification log</w:t>
            </w:r>
          </w:p>
        </w:tc>
      </w:tr>
      <w:tr>
        <w:tc>
          <w:tcPr>
            <w:tcW w:type="dxa" w:w="3326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ER-3</w:t>
            </w:r>
          </w:p>
        </w:tc>
        <w:tc>
          <w:tcPr>
            <w:tcW w:type="dxa" w:w="3326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Развернуть чистую VM/container по environment lock</w:t>
            </w:r>
          </w:p>
        </w:tc>
        <w:tc>
          <w:tcPr>
            <w:tcW w:type="dxa" w:w="3326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environment digest</w:t>
            </w:r>
          </w:p>
        </w:tc>
      </w:tr>
      <w:tr>
        <w:tc>
          <w:tcPr>
            <w:tcW w:type="dxa" w:w="3326"/>
            <w:shd w:fill="F4F7FB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ER-4</w:t>
            </w:r>
          </w:p>
        </w:tc>
        <w:tc>
          <w:tcPr>
            <w:tcW w:type="dxa" w:w="3326"/>
            <w:shd w:fill="F4F7FB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Установить только разрешённые dependency artifacts</w:t>
            </w:r>
          </w:p>
        </w:tc>
        <w:tc>
          <w:tcPr>
            <w:tcW w:type="dxa" w:w="3326"/>
            <w:shd w:fill="F4F7FB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dependency receipt</w:t>
            </w:r>
          </w:p>
        </w:tc>
      </w:tr>
      <w:tr>
        <w:tc>
          <w:tcPr>
            <w:tcW w:type="dxa" w:w="3326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ER-5</w:t>
            </w:r>
          </w:p>
        </w:tc>
        <w:tc>
          <w:tcPr>
            <w:tcW w:type="dxa" w:w="3326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Выполнить ровно замороженную команду без консультации автора</w:t>
            </w:r>
          </w:p>
        </w:tc>
        <w:tc>
          <w:tcPr>
            <w:tcW w:type="dxa" w:w="3326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stdout/stderr hashes</w:t>
            </w:r>
          </w:p>
        </w:tc>
      </w:tr>
      <w:tr>
        <w:tc>
          <w:tcPr>
            <w:tcW w:type="dxa" w:w="3326"/>
            <w:shd w:fill="F4F7FB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ER-6</w:t>
            </w:r>
          </w:p>
        </w:tc>
        <w:tc>
          <w:tcPr>
            <w:tcW w:type="dxa" w:w="3326"/>
            <w:shd w:fill="F4F7FB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Сравнить artifact bytes и semantic test vectors</w:t>
            </w:r>
          </w:p>
        </w:tc>
        <w:tc>
          <w:tcPr>
            <w:tcW w:type="dxa" w:w="3326"/>
            <w:shd w:fill="F4F7FB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verdict</w:t>
            </w:r>
          </w:p>
        </w:tc>
      </w:tr>
      <w:tr>
        <w:tc>
          <w:tcPr>
            <w:tcW w:type="dxa" w:w="3326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ER-7</w:t>
            </w:r>
          </w:p>
        </w:tc>
        <w:tc>
          <w:tcPr>
            <w:tcW w:type="dxa" w:w="3326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Подписать rerun receipt и опубликовать builder identity</w:t>
            </w:r>
          </w:p>
        </w:tc>
        <w:tc>
          <w:tcPr>
            <w:tcW w:type="dxa" w:w="3326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signed receipt</w:t>
            </w:r>
          </w:p>
        </w:tc>
      </w:tr>
      <w:tr>
        <w:tc>
          <w:tcPr>
            <w:tcW w:type="dxa" w:w="3326"/>
            <w:shd w:fill="F4F7FB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ER-8</w:t>
            </w:r>
          </w:p>
        </w:tc>
        <w:tc>
          <w:tcPr>
            <w:tcW w:type="dxa" w:w="3326"/>
            <w:shd w:fill="F4F7FB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При divergence сохранить оба артефакта и diff report</w:t>
            </w:r>
          </w:p>
        </w:tc>
        <w:tc>
          <w:tcPr>
            <w:tcW w:type="dxa" w:w="3326"/>
            <w:shd w:fill="F4F7FB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blocker / change-set</w:t>
            </w:r>
          </w:p>
        </w:tc>
      </w:tr>
    </w:tbl>
    <w:p>
      <w:pPr>
        <w:spacing w:after="0"/>
      </w:pPr>
    </w:p>
    <w:p>
      <w:pPr>
        <w:pStyle w:val="Heading3"/>
        <w:keepNext/>
        <w:spacing w:before="100" w:after="80"/>
      </w:pPr>
      <w:r>
        <w:rPr>
          <w:rFonts w:ascii="DejaVu Sans" w:hAnsi="DejaVu Sans" w:eastAsia="DejaVu Sans"/>
          <w:b/>
          <w:i w:val="0"/>
          <w:color w:val="244D7B"/>
          <w:sz w:val="23"/>
        </w:rPr>
        <w:t>10.2. Receipt contract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184"/>
      </w:tblGrid>
      <w:tr>
        <w:tc>
          <w:tcPr>
            <w:tcW w:type="dxa" w:w="9978"/>
            <w:shd w:fill="F4F7FB"/>
            <w:tcBorders>
              <w:top w:val="single" w:sz="5" w:space="0" w:color="B8C7D9"/>
              <w:left w:val="single" w:sz="5" w:space="0" w:color="B8C7D9"/>
              <w:bottom w:val="single" w:sz="5" w:space="0" w:color="B8C7D9"/>
              <w:right w:val="single" w:sz="5" w:space="0" w:color="B8C7D9"/>
              <w:insideH w:val="single" w:sz="5" w:space="0" w:color="B8C7D9"/>
              <w:insideV w:val="single" w:sz="5" w:space="0" w:color="B8C7D9"/>
            </w:tcBorders>
            <w:tcMar>
              <w:top w:w="110" w:type="dxa"/>
              <w:start w:w="160" w:type="dxa"/>
              <w:bottom w:w="110" w:type="dxa"/>
              <w:end w:w="160" w:type="dxa"/>
            </w:tcMar>
          </w:tcPr>
          <w:p>
            <w:pPr>
              <w:spacing w:after="40"/>
              <w:jc w:val="center"/>
            </w:pPr>
            <w:r>
              <w:rPr>
                <w:rFonts w:ascii="DejaVu Sans Mono" w:hAnsi="DejaVu Sans Mono" w:eastAsia="DejaVu Sans Mono"/>
                <w:b w:val="0"/>
                <w:i w:val="0"/>
                <w:color w:val="17345F"/>
                <w:sz w:val="18"/>
              </w:rPr>
              <w:t>R_ext = (runner_id, independence_statement, input_hashes, env_digest, commands, outputs, verdict, signature, timestamp)</w:t>
            </w:r>
          </w:p>
          <w:p>
            <w:pPr>
              <w:spacing w:after="40"/>
              <w:jc w:val="center"/>
            </w:pPr>
            <w:r>
              <w:rPr>
                <w:rFonts w:ascii="DejaVu Sans Mono" w:hAnsi="DejaVu Sans Mono" w:eastAsia="DejaVu Sans Mono"/>
                <w:b w:val="0"/>
                <w:i w:val="0"/>
                <w:color w:val="17345F"/>
                <w:sz w:val="18"/>
              </w:rPr>
              <w:t>R_ext absent -&gt; EXT-RUN = OPEN</w:t>
            </w:r>
          </w:p>
        </w:tc>
      </w:tr>
    </w:tbl>
    <w:p>
      <w:pPr>
        <w:spacing w:after="100"/>
        <w:jc w:val="center"/>
      </w:pPr>
      <w:r>
        <w:rPr>
          <w:rFonts w:ascii="DejaVu Serif" w:hAnsi="DejaVu Serif" w:eastAsia="DejaVu Serif"/>
          <w:b w:val="0"/>
          <w:i/>
          <w:color w:val="5B6573"/>
          <w:sz w:val="16"/>
        </w:rPr>
        <w:t>Повторный запуск тем же автором или в той же непроверяемой среде сохраняет статус NUM.</w:t>
      </w:r>
    </w:p>
    <w:p>
      <w:r>
        <w:br w:type="page"/>
      </w:r>
    </w:p>
    <w:p>
      <w:pPr>
        <w:spacing w:after="40"/>
      </w:pPr>
    </w:p>
    <w:p>
      <w:r>
        <w:br w:type="page"/>
      </w:r>
    </w:p>
    <w:p>
      <w:pPr>
        <w:pStyle w:val="Heading1"/>
        <w:keepNext w:val="1"/>
      </w:pPr>
      <w:r>
        <w:t>Глава 23. Онтология, гносеология и феноменология физического знания</w:t>
      </w:r>
    </w:p>
    <w:p>
      <w:pPr>
        <w:keepNext/>
        <w:spacing w:after="80" w:before="0" w:line="240" w:lineRule="auto"/>
        <w:jc w:val="left"/>
      </w:pPr>
      <w:r>
        <w:rPr>
          <w:rFonts w:ascii="DejaVu Sans" w:hAnsi="DejaVu Sans" w:eastAsia="DejaVu Sans"/>
          <w:b w:val="0"/>
          <w:i w:val="0"/>
          <w:color w:val="6B7480"/>
          <w:sz w:val="17"/>
        </w:rPr>
        <w:t>T3-CH-23 · master locator · T3-EDIT-v0.17</w:t>
      </w:r>
    </w:p>
    <w:p>
      <w:pPr>
        <w:pStyle w:val="Heading2"/>
        <w:spacing w:before="160" w:after="100"/>
        <w:keepNext w:val="1"/>
      </w:pPr>
      <w:r>
        <w:t>Понятное введение к главе</w:t>
      </w:r>
    </w:p>
    <w:p>
      <w:pPr>
        <w:spacing w:after="80"/>
      </w:pPr>
      <w:r>
        <w:rPr>
          <w:rFonts w:ascii="DejaVu Sans" w:hAnsi="DejaVu Sans" w:eastAsia="DejaVu Sans"/>
          <w:color w:val="647080"/>
          <w:sz w:val="17"/>
        </w:rPr>
        <w:t>T3-EXPL-23 · поясняющий блок · T3-EDIT-v0.17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5" w:space="0" w:color="B8C4D3"/>
          <w:left w:val="single" w:sz="5" w:space="0" w:color="B8C4D3"/>
          <w:bottom w:val="single" w:sz="5" w:space="0" w:color="B8C4D3"/>
          <w:right w:val="single" w:sz="5" w:space="0" w:color="B8C4D3"/>
          <w:insideH w:val="single" w:sz="5" w:space="0" w:color="B8C4D3"/>
          <w:insideV w:val="single" w:sz="5" w:space="0" w:color="B8C4D3"/>
        </w:tblBorders>
      </w:tblPr>
      <w:tblGrid>
        <w:gridCol w:w="2900"/>
        <w:gridCol w:w="6820"/>
      </w:tblGrid>
      <w:tr>
        <w:trPr>
          <w:cantSplit/>
        </w:trPr>
        <w:tc>
          <w:tcPr>
            <w:tcW w:type="dxa" w:w="2900"/>
            <w:vAlign w:val="center"/>
            <w:tcMar>
              <w:top w:w="95" w:type="dxa"/>
              <w:start w:w="90" w:type="dxa"/>
              <w:bottom w:w="95" w:type="dxa"/>
              <w:end w:w="90" w:type="dxa"/>
            </w:tcMar>
            <w:shd w:fill="244D7B"/>
          </w:tcPr>
          <w:p>
            <w:pPr>
              <w:spacing w:after="0" w:line="240" w:lineRule="auto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6"/>
              </w:rPr>
              <w:t>ЦЕНТРАЛЬНЫЙ ВОПРОС</w:t>
            </w:r>
          </w:p>
        </w:tc>
        <w:tc>
          <w:tcPr>
            <w:tcW w:type="dxa" w:w="6820"/>
            <w:vAlign w:val="center"/>
            <w:tcMar>
              <w:top w:w="95" w:type="dxa"/>
              <w:start w:w="120" w:type="dxa"/>
              <w:bottom w:w="95" w:type="dxa"/>
              <w:end w:w="120" w:type="dxa"/>
            </w:tcMar>
            <w:shd w:fill="EAF0F7"/>
          </w:tcPr>
          <w:p>
            <w:pPr>
              <w:spacing w:after="0" w:line="252" w:lineRule="auto"/>
              <w:jc w:val="left"/>
            </w:pPr>
            <w:r>
              <w:rPr>
                <w:rFonts w:ascii="DejaVu Serif" w:hAnsi="DejaVu Serif" w:eastAsia="DejaVu Serif"/>
                <w:sz w:val="18"/>
              </w:rPr>
              <w:t>Как философски интерпретировать объекты Тома III, не позволяя онтологии или феноменологии незаметно заменить доказательство и измерение?</w:t>
            </w:r>
          </w:p>
        </w:tc>
      </w:tr>
      <w:tr>
        <w:trPr>
          <w:cantSplit/>
        </w:trPr>
        <w:tc>
          <w:tcPr>
            <w:tcW w:type="dxa" w:w="2900"/>
            <w:vAlign w:val="center"/>
            <w:tcMar>
              <w:top w:w="95" w:type="dxa"/>
              <w:start w:w="90" w:type="dxa"/>
              <w:bottom w:w="95" w:type="dxa"/>
              <w:end w:w="90" w:type="dxa"/>
            </w:tcMar>
            <w:shd w:fill="35688F"/>
          </w:tcPr>
          <w:p>
            <w:pPr>
              <w:spacing w:after="0" w:line="240" w:lineRule="auto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6"/>
              </w:rPr>
              <w:t>ПРОСТОЙ СМЫСЛ</w:t>
            </w:r>
          </w:p>
        </w:tc>
        <w:tc>
          <w:tcPr>
            <w:tcW w:type="dxa" w:w="6820"/>
            <w:vAlign w:val="center"/>
            <w:tcMar>
              <w:top w:w="95" w:type="dxa"/>
              <w:start w:w="120" w:type="dxa"/>
              <w:bottom w:w="95" w:type="dxa"/>
              <w:end w:w="120" w:type="dxa"/>
            </w:tcMar>
            <w:shd w:fill="EDF4F9"/>
          </w:tcPr>
          <w:p>
            <w:pPr>
              <w:spacing w:after="0" w:line="252" w:lineRule="auto"/>
              <w:jc w:val="left"/>
            </w:pPr>
            <w:r>
              <w:rPr>
                <w:rFonts w:ascii="DejaVu Serif" w:hAnsi="DejaVu Serif" w:eastAsia="DejaVu Serif"/>
                <w:sz w:val="18"/>
              </w:rPr>
              <w:t>Глава различает: что модель считает существующим, каким способом это известно, как это проявляется наблюдателю и какой физический смысл только предполагается.</w:t>
            </w:r>
          </w:p>
        </w:tc>
      </w:tr>
      <w:tr>
        <w:trPr>
          <w:cantSplit/>
        </w:trPr>
        <w:tc>
          <w:tcPr>
            <w:tcW w:type="dxa" w:w="2900"/>
            <w:vAlign w:val="center"/>
            <w:tcMar>
              <w:top w:w="95" w:type="dxa"/>
              <w:start w:w="90" w:type="dxa"/>
              <w:bottom w:w="95" w:type="dxa"/>
              <w:end w:w="90" w:type="dxa"/>
            </w:tcMar>
            <w:shd w:fill="9B6A12"/>
          </w:tcPr>
          <w:p>
            <w:pPr>
              <w:spacing w:after="0" w:line="240" w:lineRule="auto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6"/>
              </w:rPr>
              <w:t>МИНИМАЛЬНЫЙ ПРИМЕР</w:t>
            </w:r>
          </w:p>
        </w:tc>
        <w:tc>
          <w:tcPr>
            <w:tcW w:type="dxa" w:w="6820"/>
            <w:vAlign w:val="center"/>
            <w:tcMar>
              <w:top w:w="95" w:type="dxa"/>
              <w:start w:w="120" w:type="dxa"/>
              <w:bottom w:w="95" w:type="dxa"/>
              <w:end w:w="120" w:type="dxa"/>
            </w:tcMar>
            <w:shd w:fill="FBF4DF"/>
          </w:tcPr>
          <w:p>
            <w:pPr>
              <w:spacing w:after="0" w:line="252" w:lineRule="auto"/>
              <w:jc w:val="left"/>
            </w:pPr>
            <w:r>
              <w:rPr>
                <w:rFonts w:ascii="DejaVu Serif" w:hAnsi="DejaVu Serif" w:eastAsia="DejaVu Serif"/>
                <w:sz w:val="18"/>
              </w:rPr>
              <w:t>Одна и та же формула может быть THM как равенство в модели, MODEL как уравнение выбранной динамики и PHY-HYP как утверждение о природе. Смена слоя требует нового сертификата.</w:t>
            </w:r>
          </w:p>
        </w:tc>
      </w:tr>
      <w:tr>
        <w:trPr>
          <w:cantSplit/>
        </w:trPr>
        <w:tc>
          <w:tcPr>
            <w:tcW w:type="dxa" w:w="2900"/>
            <w:vAlign w:val="center"/>
            <w:tcMar>
              <w:top w:w="95" w:type="dxa"/>
              <w:start w:w="90" w:type="dxa"/>
              <w:bottom w:w="95" w:type="dxa"/>
              <w:end w:w="90" w:type="dxa"/>
            </w:tcMar>
            <w:shd w:fill="2F6E72"/>
          </w:tcPr>
          <w:p>
            <w:pPr>
              <w:spacing w:after="0" w:line="240" w:lineRule="auto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6"/>
              </w:rPr>
              <w:t>ОНТОЛОГИЯ</w:t>
            </w:r>
          </w:p>
        </w:tc>
        <w:tc>
          <w:tcPr>
            <w:tcW w:type="dxa" w:w="6820"/>
            <w:vAlign w:val="center"/>
            <w:tcMar>
              <w:top w:w="95" w:type="dxa"/>
              <w:start w:w="120" w:type="dxa"/>
              <w:bottom w:w="95" w:type="dxa"/>
              <w:end w:w="120" w:type="dxa"/>
            </w:tcMar>
            <w:shd w:fill="EAF5F4"/>
          </w:tcPr>
          <w:p>
            <w:pPr>
              <w:spacing w:after="0" w:line="252" w:lineRule="auto"/>
              <w:jc w:val="left"/>
            </w:pPr>
            <w:r>
              <w:rPr>
                <w:rFonts w:ascii="DejaVu Serif" w:hAnsi="DejaVu Serif" w:eastAsia="DejaVu Serif"/>
                <w:sz w:val="18"/>
              </w:rPr>
              <w:t>Онтологический статус относится к типу объекта внутри объявленной модели, а не к автоматическому существованию в природе.</w:t>
            </w:r>
          </w:p>
        </w:tc>
      </w:tr>
      <w:tr>
        <w:trPr>
          <w:cantSplit/>
        </w:trPr>
        <w:tc>
          <w:tcPr>
            <w:tcW w:type="dxa" w:w="2900"/>
            <w:vAlign w:val="center"/>
            <w:tcMar>
              <w:top w:w="95" w:type="dxa"/>
              <w:start w:w="90" w:type="dxa"/>
              <w:bottom w:w="95" w:type="dxa"/>
              <w:end w:w="90" w:type="dxa"/>
            </w:tcMar>
            <w:shd w:fill="445A86"/>
          </w:tcPr>
          <w:p>
            <w:pPr>
              <w:spacing w:after="0" w:line="240" w:lineRule="auto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6"/>
              </w:rPr>
              <w:t>ГНОСЕОЛОГИЯ</w:t>
            </w:r>
          </w:p>
        </w:tc>
        <w:tc>
          <w:tcPr>
            <w:tcW w:type="dxa" w:w="6820"/>
            <w:vAlign w:val="center"/>
            <w:tcMar>
              <w:top w:w="95" w:type="dxa"/>
              <w:start w:w="120" w:type="dxa"/>
              <w:bottom w:w="95" w:type="dxa"/>
              <w:end w:w="120" w:type="dxa"/>
            </w:tcMar>
            <w:shd w:fill="EEF1F8"/>
          </w:tcPr>
          <w:p>
            <w:pPr>
              <w:spacing w:after="0" w:line="252" w:lineRule="auto"/>
              <w:jc w:val="left"/>
            </w:pPr>
            <w:r>
              <w:rPr>
                <w:rFonts w:ascii="DejaVu Serif" w:hAnsi="DejaVu Serif" w:eastAsia="DejaVu Serif"/>
                <w:sz w:val="18"/>
              </w:rPr>
              <w:t>Источники знания разделены на доказательство, вычисление, измерение, модельное предположение и открытый вопрос.</w:t>
            </w:r>
          </w:p>
        </w:tc>
      </w:tr>
      <w:tr>
        <w:trPr>
          <w:cantSplit/>
        </w:trPr>
        <w:tc>
          <w:tcPr>
            <w:tcW w:type="dxa" w:w="2900"/>
            <w:vAlign w:val="center"/>
            <w:tcMar>
              <w:top w:w="95" w:type="dxa"/>
              <w:start w:w="90" w:type="dxa"/>
              <w:bottom w:w="95" w:type="dxa"/>
              <w:end w:w="90" w:type="dxa"/>
            </w:tcMar>
            <w:shd w:fill="9B6A12"/>
          </w:tcPr>
          <w:p>
            <w:pPr>
              <w:spacing w:after="0" w:line="240" w:lineRule="auto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6"/>
              </w:rPr>
              <w:t>ФЕНОМЕНОЛОГИЯ</w:t>
            </w:r>
          </w:p>
        </w:tc>
        <w:tc>
          <w:tcPr>
            <w:tcW w:type="dxa" w:w="6820"/>
            <w:vAlign w:val="center"/>
            <w:tcMar>
              <w:top w:w="95" w:type="dxa"/>
              <w:start w:w="120" w:type="dxa"/>
              <w:bottom w:w="95" w:type="dxa"/>
              <w:end w:w="120" w:type="dxa"/>
            </w:tcMar>
            <w:shd w:fill="FBF4DF"/>
          </w:tcPr>
          <w:p>
            <w:pPr>
              <w:spacing w:after="0" w:line="252" w:lineRule="auto"/>
              <w:jc w:val="left"/>
            </w:pPr>
            <w:r>
              <w:rPr>
                <w:rFonts w:ascii="DejaVu Serif" w:hAnsi="DejaVu Serif" w:eastAsia="DejaVu Serif"/>
                <w:sz w:val="18"/>
              </w:rPr>
              <w:t>Проявление объекта определяется доступным наблюдателю интерфейсом, прибором, координатами и ограничениями реконструкции.</w:t>
            </w:r>
          </w:p>
        </w:tc>
      </w:tr>
      <w:tr>
        <w:trPr>
          <w:cantSplit/>
        </w:trPr>
        <w:tc>
          <w:tcPr>
            <w:tcW w:type="dxa" w:w="2900"/>
            <w:vAlign w:val="center"/>
            <w:tcMar>
              <w:top w:w="95" w:type="dxa"/>
              <w:start w:w="90" w:type="dxa"/>
              <w:bottom w:w="95" w:type="dxa"/>
              <w:end w:w="90" w:type="dxa"/>
            </w:tcMar>
            <w:shd w:fill="3F7A4A"/>
          </w:tcPr>
          <w:p>
            <w:pPr>
              <w:spacing w:after="0" w:line="240" w:lineRule="auto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6"/>
              </w:rPr>
              <w:t>ФИЗИЧЕСКИЙ СМЫСЛ</w:t>
            </w:r>
          </w:p>
        </w:tc>
        <w:tc>
          <w:tcPr>
            <w:tcW w:type="dxa" w:w="6820"/>
            <w:vAlign w:val="center"/>
            <w:tcMar>
              <w:top w:w="95" w:type="dxa"/>
              <w:start w:w="120" w:type="dxa"/>
              <w:bottom w:w="95" w:type="dxa"/>
              <w:end w:w="120" w:type="dxa"/>
            </w:tcMar>
            <w:shd w:fill="EDF7EF"/>
          </w:tcPr>
          <w:p>
            <w:pPr>
              <w:spacing w:after="0" w:line="252" w:lineRule="auto"/>
              <w:jc w:val="left"/>
            </w:pPr>
            <w:r>
              <w:rPr>
                <w:rFonts w:ascii="DejaVu Serif" w:hAnsi="DejaVu Serif" w:eastAsia="DejaVu Serif"/>
                <w:sz w:val="18"/>
              </w:rPr>
              <w:t>Философский слой объясняет, почему математический carrier может иметь несколько физических интерпретаций и как выбрать проверяемую.</w:t>
            </w:r>
          </w:p>
        </w:tc>
      </w:tr>
      <w:tr>
        <w:trPr>
          <w:cantSplit/>
        </w:trPr>
        <w:tc>
          <w:tcPr>
            <w:tcW w:type="dxa" w:w="2900"/>
            <w:vAlign w:val="center"/>
            <w:tcMar>
              <w:top w:w="95" w:type="dxa"/>
              <w:start w:w="90" w:type="dxa"/>
              <w:bottom w:w="95" w:type="dxa"/>
              <w:end w:w="90" w:type="dxa"/>
            </w:tcMar>
            <w:shd w:fill="A23A36"/>
          </w:tcPr>
          <w:p>
            <w:pPr>
              <w:spacing w:after="0" w:line="240" w:lineRule="auto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6"/>
              </w:rPr>
              <w:t>ОГРАНИЧЕНИЕ</w:t>
            </w:r>
          </w:p>
        </w:tc>
        <w:tc>
          <w:tcPr>
            <w:tcW w:type="dxa" w:w="6820"/>
            <w:vAlign w:val="center"/>
            <w:tcMar>
              <w:top w:w="95" w:type="dxa"/>
              <w:start w:w="120" w:type="dxa"/>
              <w:bottom w:w="95" w:type="dxa"/>
              <w:end w:w="120" w:type="dxa"/>
            </w:tcMar>
            <w:shd w:fill="FBEDEC"/>
          </w:tcPr>
          <w:p>
            <w:pPr>
              <w:spacing w:after="0" w:line="252" w:lineRule="auto"/>
              <w:jc w:val="left"/>
            </w:pPr>
            <w:r>
              <w:rPr>
                <w:rFonts w:ascii="DejaVu Serif" w:hAnsi="DejaVu Serif" w:eastAsia="DejaVu Serif"/>
                <w:sz w:val="18"/>
              </w:rPr>
              <w:t>Философская убедительность не повышает truth status, не закрывает Dom и не заменяет independent replication.</w:t>
            </w:r>
          </w:p>
        </w:tc>
      </w:tr>
      <w:tr>
        <w:trPr>
          <w:cantSplit/>
        </w:trPr>
        <w:tc>
          <w:tcPr>
            <w:tcW w:type="dxa" w:w="2900"/>
            <w:vAlign w:val="center"/>
            <w:tcMar>
              <w:top w:w="95" w:type="dxa"/>
              <w:start w:w="90" w:type="dxa"/>
              <w:bottom w:w="95" w:type="dxa"/>
              <w:end w:w="90" w:type="dxa"/>
            </w:tcMar>
            <w:shd w:fill="8A651A"/>
          </w:tcPr>
          <w:p>
            <w:pPr>
              <w:spacing w:after="0" w:line="240" w:lineRule="auto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6"/>
              </w:rPr>
              <w:t>АВТОРСКАЯ НОВИЗНА</w:t>
            </w:r>
          </w:p>
        </w:tc>
        <w:tc>
          <w:tcPr>
            <w:tcW w:type="dxa" w:w="6820"/>
            <w:vAlign w:val="center"/>
            <w:tcMar>
              <w:top w:w="95" w:type="dxa"/>
              <w:start w:w="120" w:type="dxa"/>
              <w:bottom w:w="95" w:type="dxa"/>
              <w:end w:w="120" w:type="dxa"/>
            </w:tcMar>
            <w:shd w:fill="FBF4DF"/>
          </w:tcPr>
          <w:p>
            <w:pPr>
              <w:spacing w:after="0" w:line="252" w:lineRule="auto"/>
              <w:jc w:val="left"/>
            </w:pPr>
            <w:r>
              <w:rPr>
                <w:rFonts w:ascii="DejaVu Serif" w:hAnsi="DejaVu Serif" w:eastAsia="DejaVu Serif"/>
                <w:sz w:val="18"/>
              </w:rPr>
              <w:t>Авторской является систематическое включение онтологических, гносеологических и феноменологических паспортов в техническую архитектуру KLT-RBD.</w:t>
            </w:r>
          </w:p>
        </w:tc>
      </w:tr>
      <w:tr>
        <w:trPr>
          <w:cantSplit/>
        </w:trPr>
        <w:tc>
          <w:tcPr>
            <w:tcW w:type="dxa" w:w="2900"/>
            <w:vAlign w:val="center"/>
            <w:tcMar>
              <w:top w:w="95" w:type="dxa"/>
              <w:start w:w="90" w:type="dxa"/>
              <w:bottom w:w="95" w:type="dxa"/>
              <w:end w:w="90" w:type="dxa"/>
            </w:tcMar>
            <w:shd w:fill="59636F"/>
          </w:tcPr>
          <w:p>
            <w:pPr>
              <w:spacing w:after="0" w:line="240" w:lineRule="auto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6"/>
              </w:rPr>
              <w:t>МАРШРУТ ГЛАВЫ</w:t>
            </w:r>
          </w:p>
        </w:tc>
        <w:tc>
          <w:tcPr>
            <w:tcW w:type="dxa" w:w="6820"/>
            <w:vAlign w:val="center"/>
            <w:tcMar>
              <w:top w:w="95" w:type="dxa"/>
              <w:start w:w="120" w:type="dxa"/>
              <w:bottom w:w="95" w:type="dxa"/>
              <w:end w:w="120" w:type="dxa"/>
            </w:tcMar>
            <w:shd w:fill="F0F2F4"/>
          </w:tcPr>
          <w:p>
            <w:pPr>
              <w:spacing w:after="0" w:line="252" w:lineRule="auto"/>
              <w:jc w:val="left"/>
            </w:pPr>
            <w:r>
              <w:rPr>
                <w:rFonts w:ascii="DejaVu Serif" w:hAnsi="DejaVu Serif" w:eastAsia="DejaVu Serif"/>
                <w:sz w:val="18"/>
              </w:rPr>
              <w:t>Глава перечитывает ключевые узлы Тома III через эпистемические границы. Глава 24 сводит их в один оператор и publication gate.</w:t>
            </w:r>
          </w:p>
        </w:tc>
      </w:tr>
    </w:tbl>
    <w:p>
      <w:pPr>
        <w:keepNext/>
        <w:spacing w:before="60" w:after="160"/>
      </w:pPr>
      <w:r>
        <w:rPr>
          <w:rFonts w:ascii="DejaVu Serif" w:hAnsi="DejaVu Serif" w:eastAsia="DejaVu Serif"/>
          <w:i/>
          <w:color w:val="5A5F67"/>
          <w:sz w:val="17"/>
        </w:rPr>
        <w:t>Редакционная функция T3-EXPL-23: облегчить чтение главы 23 «Глава 23. Онтология, гносеология и феноменология физического знания» без изменения её формальных определений, Dom/Cod и доказательных статусов.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865"/>
      </w:tblGrid>
      <w:tr>
        <w:tc>
          <w:tcPr>
            <w:tcW w:type="dxa" w:w="10152"/>
            <w:shd w:fill="EAF0F7"/>
            <w:tcMar>
              <w:top w:w="100" w:type="dxa"/>
              <w:start w:w="130" w:type="dxa"/>
              <w:bottom w:w="100" w:type="dxa"/>
              <w:end w:w="130" w:type="dxa"/>
            </w:tcMar>
            <w:tcBorders>
              <w:top w:val="single" w:sz="6" w:color="244D7B"/>
              <w:bottom w:val="single" w:sz="6" w:color="244D7B"/>
              <w:left w:val="single" w:sz="6" w:color="244D7B"/>
              <w:right w:val="single" w:sz="6" w:color="244D7B"/>
              <w:insideH w:val="single" w:sz="6" w:color="244D7B"/>
              <w:insideV w:val="single" w:sz="6" w:color="244D7B"/>
            </w:tcBorders>
          </w:tcPr>
          <w:p>
            <w:pPr>
              <w:spacing w:after="0" w:line="250" w:lineRule="auto"/>
            </w:pPr>
            <w:r>
              <w:rPr>
                <w:rFonts w:ascii="DejaVu Sans" w:hAnsi="DejaVu Sans"/>
                <w:b/>
                <w:color w:val="244D7B"/>
                <w:sz w:val="20"/>
              </w:rPr>
              <w:t xml:space="preserve">СТАТУС ГЛАВЫ. </w:t>
            </w:r>
            <w:r>
              <w:rPr>
                <w:rFonts w:ascii="DejaVu Serif" w:hAnsi="DejaVu Serif"/>
                <w:b w:val="0"/>
                <w:sz w:val="20"/>
              </w:rPr>
              <w:t>Содержание главы импортируется из контрольных точек Тома III с сохранением исходных THM/PROP/COND/MODEL/NUM/PHY-HYP/EMP-PLAN/OPEN/ABSTAIN. Редакционная сборка не повышает статус.</w:t>
            </w:r>
          </w:p>
        </w:tc>
      </w:tr>
    </w:tbl>
    <w:p>
      <w:pPr>
        <w:spacing w:after="20"/>
      </w:pPr>
    </w:p>
    <w:p>
      <w:pPr>
        <w:pStyle w:val="Heading2"/>
        <w:keepNext w:val="1"/>
      </w:pPr>
      <w:r>
        <w:t>Карта авторских понятий</w:t>
      </w:r>
    </w:p>
    <w:p>
      <w:pPr>
        <w:keepNext/>
        <w:spacing w:after="40"/>
        <w:jc w:val="left"/>
      </w:pPr>
      <w:r>
        <w:rPr>
          <w:rFonts w:ascii="DejaVu Sans" w:hAnsi="DejaVu Sans"/>
          <w:b/>
          <w:color w:val="5F6D7A"/>
          <w:sz w:val="16"/>
        </w:rPr>
        <w:t>T3-LOC-114 · источник: tom3_v0_1.docx · раздел: 8. Карта авторских понятий и граница prior art</w:t>
      </w:r>
    </w:p>
    <w:p>
      <w:pPr>
        <w:keepNext/>
        <w:spacing w:after="40"/>
        <w:jc w:val="left"/>
      </w:pPr>
      <w:r>
        <w:rPr>
          <w:rFonts w:ascii="DejaVu Sans" w:hAnsi="DejaVu Sans"/>
          <w:b/>
          <w:color w:val="5F6D7A"/>
          <w:sz w:val="16"/>
        </w:rPr>
        <w:t>Таблица T3-TBL-083 · tom3_v0_1.docx · 8. Карта авторских понятий и граница prior art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494"/>
        <w:gridCol w:w="2494"/>
        <w:gridCol w:w="2494"/>
        <w:gridCol w:w="2494"/>
      </w:tblGrid>
      <w:tr>
        <w:trPr>
          <w:tblHeader w:val="true"/>
          <w:cantSplit/>
        </w:trPr>
        <w:tc>
          <w:tcPr>
            <w:tcW w:type="dxa" w:w="1814"/>
            <w:shd w:fill="1C406C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jc w:val="center"/>
            </w:pPr>
            <w:r>
              <w:rPr>
                <w:rFonts w:ascii="DejaVu Sans" w:hAnsi="DejaVu Sans"/>
                <w:b/>
                <w:color w:val="FFFFFF"/>
                <w:sz w:val="16"/>
              </w:rPr>
              <w:t>Понятие</w:t>
            </w:r>
          </w:p>
        </w:tc>
        <w:tc>
          <w:tcPr>
            <w:tcW w:type="dxa" w:w="2494"/>
            <w:shd w:fill="1C406C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jc w:val="center"/>
            </w:pPr>
            <w:r>
              <w:rPr>
                <w:rFonts w:ascii="DejaVu Sans" w:hAnsi="DejaVu Sans"/>
                <w:b/>
                <w:color w:val="FFFFFF"/>
                <w:sz w:val="16"/>
              </w:rPr>
              <w:t>Функция</w:t>
            </w:r>
          </w:p>
        </w:tc>
        <w:tc>
          <w:tcPr>
            <w:tcW w:type="dxa" w:w="2268"/>
            <w:shd w:fill="1C406C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jc w:val="center"/>
            </w:pPr>
            <w:r>
              <w:rPr>
                <w:rFonts w:ascii="DejaVu Sans" w:hAnsi="DejaVu Sans"/>
                <w:b/>
                <w:color w:val="FFFFFF"/>
                <w:sz w:val="16"/>
              </w:rPr>
              <w:t>Авторская часть</w:t>
            </w:r>
          </w:p>
        </w:tc>
        <w:tc>
          <w:tcPr>
            <w:tcW w:type="dxa" w:w="2608"/>
            <w:shd w:fill="1C406C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jc w:val="center"/>
            </w:pPr>
            <w:r>
              <w:rPr>
                <w:rFonts w:ascii="DejaVu Sans" w:hAnsi="DejaVu Sans"/>
                <w:b/>
                <w:color w:val="FFFFFF"/>
                <w:sz w:val="16"/>
              </w:rPr>
              <w:t>Граница</w:t>
            </w:r>
          </w:p>
        </w:tc>
      </w:tr>
      <w:tr>
        <w:trPr>
          <w:cantSplit/>
        </w:trPr>
        <w:tc>
          <w:tcPr>
            <w:tcW w:type="dxa" w:w="181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sz w:val="16"/>
              </w:rPr>
              <w:t>ЛОГИКА КУРПИШЕВА 2</w:t>
            </w:r>
          </w:p>
        </w:tc>
        <w:tc>
          <w:tcPr>
            <w:tcW w:type="dxa" w:w="249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sz w:val="16"/>
              </w:rPr>
              <w:t>Архитектура проекта</w:t>
            </w:r>
          </w:p>
        </w:tc>
        <w:tc>
          <w:tcPr>
            <w:tcW w:type="dxa" w:w="226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sz w:val="16"/>
              </w:rPr>
              <w:t>Авторская программа</w:t>
            </w:r>
          </w:p>
        </w:tc>
        <w:tc>
          <w:tcPr>
            <w:tcW w:type="dxa" w:w="260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sz w:val="16"/>
              </w:rPr>
              <w:t>Не означает приоритет на классические компоненты</w:t>
            </w:r>
          </w:p>
        </w:tc>
      </w:tr>
      <w:tr>
        <w:trPr>
          <w:cantSplit/>
        </w:trPr>
        <w:tc>
          <w:tcPr>
            <w:tcW w:type="dxa" w:w="181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6F8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sz w:val="16"/>
              </w:rPr>
              <w:t>KLT-RBD / RPD</w:t>
            </w:r>
          </w:p>
        </w:tc>
        <w:tc>
          <w:tcPr>
            <w:tcW w:type="dxa" w:w="249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6F8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sz w:val="16"/>
              </w:rPr>
              <w:t>Реперная вычислительная память и доказательный граф</w:t>
            </w:r>
          </w:p>
        </w:tc>
        <w:tc>
          <w:tcPr>
            <w:tcW w:type="dxa" w:w="226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6F8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sz w:val="16"/>
              </w:rPr>
              <w:t>Авторская композиция</w:t>
            </w:r>
          </w:p>
        </w:tc>
        <w:tc>
          <w:tcPr>
            <w:tcW w:type="dxa" w:w="260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6F8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sz w:val="16"/>
              </w:rPr>
              <w:t>Графы знаний и БД - prior art</w:t>
            </w:r>
          </w:p>
        </w:tc>
      </w:tr>
      <w:tr>
        <w:trPr>
          <w:cantSplit/>
        </w:trPr>
        <w:tc>
          <w:tcPr>
            <w:tcW w:type="dxa" w:w="181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sz w:val="16"/>
              </w:rPr>
              <w:t>NAPG</w:t>
            </w:r>
          </w:p>
        </w:tc>
        <w:tc>
          <w:tcPr>
            <w:tcW w:type="dxa" w:w="249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sz w:val="16"/>
              </w:rPr>
              <w:t>Пакетная реперная неассоциативная геометрия</w:t>
            </w:r>
          </w:p>
        </w:tc>
        <w:tc>
          <w:tcPr>
            <w:tcW w:type="dxa" w:w="226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sz w:val="16"/>
              </w:rPr>
              <w:t>Авторская архитектура</w:t>
            </w:r>
          </w:p>
        </w:tc>
        <w:tc>
          <w:tcPr>
            <w:tcW w:type="dxa" w:w="260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sz w:val="16"/>
              </w:rPr>
              <w:t>Неассоциативные алгебры и deformation theory - prior art</w:t>
            </w:r>
          </w:p>
        </w:tc>
      </w:tr>
      <w:tr>
        <w:trPr>
          <w:cantSplit/>
        </w:trPr>
        <w:tc>
          <w:tcPr>
            <w:tcW w:type="dxa" w:w="181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6F8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sz w:val="16"/>
              </w:rPr>
              <w:t>V*P / Время*Пространство</w:t>
            </w:r>
          </w:p>
        </w:tc>
        <w:tc>
          <w:tcPr>
            <w:tcW w:type="dxa" w:w="249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6F8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sz w:val="16"/>
              </w:rPr>
              <w:t>Время как первичная пакетная опора, пространство как допустимое сечение</w:t>
            </w:r>
          </w:p>
        </w:tc>
        <w:tc>
          <w:tcPr>
            <w:tcW w:type="dxa" w:w="226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6F8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sz w:val="16"/>
              </w:rPr>
              <w:t>Авторский мост</w:t>
            </w:r>
          </w:p>
        </w:tc>
        <w:tc>
          <w:tcPr>
            <w:tcW w:type="dxa" w:w="260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6F8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sz w:val="16"/>
              </w:rPr>
              <w:t>ОТО и лоренцева геометрия - prior art</w:t>
            </w:r>
          </w:p>
        </w:tc>
      </w:tr>
      <w:tr>
        <w:trPr>
          <w:cantSplit/>
        </w:trPr>
        <w:tc>
          <w:tcPr>
            <w:tcW w:type="dxa" w:w="181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sz w:val="16"/>
              </w:rPr>
              <w:t>Reper(R,I,U;D)</w:t>
            </w:r>
          </w:p>
        </w:tc>
        <w:tc>
          <w:tcPr>
            <w:tcW w:type="dxa" w:w="249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sz w:val="16"/>
              </w:rPr>
              <w:t>Четвёрка с достаточным основанием</w:t>
            </w:r>
          </w:p>
        </w:tc>
        <w:tc>
          <w:tcPr>
            <w:tcW w:type="dxa" w:w="226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sz w:val="16"/>
              </w:rPr>
              <w:t>Авторская типизация</w:t>
            </w:r>
          </w:p>
        </w:tc>
        <w:tc>
          <w:tcPr>
            <w:tcW w:type="dxa" w:w="260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sz w:val="16"/>
              </w:rPr>
              <w:t>Cross-ratio - prior art</w:t>
            </w:r>
          </w:p>
        </w:tc>
      </w:tr>
      <w:tr>
        <w:trPr>
          <w:cantSplit/>
        </w:trPr>
        <w:tc>
          <w:tcPr>
            <w:tcW w:type="dxa" w:w="181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6F8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sz w:val="16"/>
              </w:rPr>
              <w:t>D/Dom-барьер</w:t>
            </w:r>
          </w:p>
        </w:tc>
        <w:tc>
          <w:tcPr>
            <w:tcW w:type="dxa" w:w="249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6F8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sz w:val="16"/>
              </w:rPr>
              <w:t>Запрет truth-status без домена и основания</w:t>
            </w:r>
          </w:p>
        </w:tc>
        <w:tc>
          <w:tcPr>
            <w:tcW w:type="dxa" w:w="226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6F8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sz w:val="16"/>
              </w:rPr>
              <w:t>Авторский proof firewall</w:t>
            </w:r>
          </w:p>
        </w:tc>
        <w:tc>
          <w:tcPr>
            <w:tcW w:type="dxa" w:w="260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6F8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sz w:val="16"/>
              </w:rPr>
              <w:t>Доменные условия как общая математика - prior art</w:t>
            </w:r>
          </w:p>
        </w:tc>
      </w:tr>
      <w:tr>
        <w:trPr>
          <w:cantSplit/>
        </w:trPr>
        <w:tc>
          <w:tcPr>
            <w:tcW w:type="dxa" w:w="181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sz w:val="16"/>
              </w:rPr>
              <w:t>Дезарг-Курпишев</w:t>
            </w:r>
          </w:p>
        </w:tc>
        <w:tc>
          <w:tcPr>
            <w:tcW w:type="dxa" w:w="249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sz w:val="16"/>
              </w:rPr>
              <w:t>Авторская конструкция четвёртой опорной точки</w:t>
            </w:r>
          </w:p>
        </w:tc>
        <w:tc>
          <w:tcPr>
            <w:tcW w:type="dxa" w:w="226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sz w:val="16"/>
              </w:rPr>
              <w:t>Авторская линия</w:t>
            </w:r>
          </w:p>
        </w:tc>
        <w:tc>
          <w:tcPr>
            <w:tcW w:type="dxa" w:w="260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sz w:val="16"/>
              </w:rPr>
              <w:t>Классическая теорема Дезарга не переатрибутируется</w:t>
            </w:r>
          </w:p>
        </w:tc>
      </w:tr>
      <w:tr>
        <w:trPr>
          <w:cantSplit/>
        </w:trPr>
        <w:tc>
          <w:tcPr>
            <w:tcW w:type="dxa" w:w="181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6F8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sz w:val="16"/>
              </w:rPr>
              <w:t>ПН.2</w:t>
            </w:r>
          </w:p>
        </w:tc>
        <w:tc>
          <w:tcPr>
            <w:tcW w:type="dxa" w:w="249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6F8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sz w:val="16"/>
              </w:rPr>
              <w:t>Минимаксная структурная неопределённость в зафиксированной модели</w:t>
            </w:r>
          </w:p>
        </w:tc>
        <w:tc>
          <w:tcPr>
            <w:tcW w:type="dxa" w:w="226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6F8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sz w:val="16"/>
              </w:rPr>
              <w:t>Авторская теоремная архитектура</w:t>
            </w:r>
          </w:p>
        </w:tc>
        <w:tc>
          <w:tcPr>
            <w:tcW w:type="dxa" w:w="260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6F8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sz w:val="16"/>
              </w:rPr>
              <w:t>Робертсон-Гейзенберг - отдельная теория</w:t>
            </w:r>
          </w:p>
        </w:tc>
      </w:tr>
      <w:tr>
        <w:trPr>
          <w:cantSplit/>
        </w:trPr>
        <w:tc>
          <w:tcPr>
            <w:tcW w:type="dxa" w:w="181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sz w:val="16"/>
              </w:rPr>
              <w:t>Ξ, Δ, Υ</w:t>
            </w:r>
          </w:p>
        </w:tc>
        <w:tc>
          <w:tcPr>
            <w:tcW w:type="dxa" w:w="249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sz w:val="16"/>
              </w:rPr>
              <w:t>Триада изменения, действия и разворота</w:t>
            </w:r>
          </w:p>
        </w:tc>
        <w:tc>
          <w:tcPr>
            <w:tcW w:type="dxa" w:w="226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sz w:val="16"/>
              </w:rPr>
              <w:t>Авторская архитектура</w:t>
            </w:r>
          </w:p>
        </w:tc>
        <w:tc>
          <w:tcPr>
            <w:tcW w:type="dxa" w:w="260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sz w:val="16"/>
              </w:rPr>
              <w:t>Общие операторы эволюции - prior art</w:t>
            </w:r>
          </w:p>
        </w:tc>
      </w:tr>
      <w:tr>
        <w:trPr>
          <w:cantSplit/>
        </w:trPr>
        <w:tc>
          <w:tcPr>
            <w:tcW w:type="dxa" w:w="181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6F8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sz w:val="16"/>
              </w:rPr>
              <w:t>PredRep</w:t>
            </w:r>
          </w:p>
        </w:tc>
        <w:tc>
          <w:tcPr>
            <w:tcW w:type="dxa" w:w="249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6F8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sz w:val="16"/>
              </w:rPr>
              <w:t>Прогноз как constrained Reper reconstruction</w:t>
            </w:r>
          </w:p>
        </w:tc>
        <w:tc>
          <w:tcPr>
            <w:tcW w:type="dxa" w:w="226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6F8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sz w:val="16"/>
              </w:rPr>
              <w:t>Авторская композиция</w:t>
            </w:r>
          </w:p>
        </w:tc>
        <w:tc>
          <w:tcPr>
            <w:tcW w:type="dxa" w:w="260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6F8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sz w:val="16"/>
              </w:rPr>
              <w:t>Стохастический анализ и causal inference - prior art</w:t>
            </w:r>
          </w:p>
        </w:tc>
      </w:tr>
    </w:tbl>
    <w:p>
      <w:pPr>
        <w:spacing w:after="0"/>
      </w:pPr>
    </w:p>
    <w:p>
      <w:pPr>
        <w:spacing w:after="40"/>
      </w:pPr>
    </w:p>
    <w:p>
      <w:pPr>
        <w:pStyle w:val="Heading2"/>
        <w:keepNext w:val="1"/>
      </w:pPr>
      <w:r>
        <w:t>Карта classical prior art</w:t>
      </w:r>
    </w:p>
    <w:p>
      <w:pPr>
        <w:keepNext/>
        <w:spacing w:after="40"/>
        <w:jc w:val="left"/>
      </w:pPr>
      <w:r>
        <w:rPr>
          <w:rFonts w:ascii="DejaVu Sans" w:hAnsi="DejaVu Sans"/>
          <w:b/>
          <w:color w:val="5F6D7A"/>
          <w:sz w:val="16"/>
        </w:rPr>
        <w:t>T3-LOC-115 · источник: tom3_v0_1.docx · раздел: 9. Первичная карта classical prior art</w:t>
      </w:r>
    </w:p>
    <w:p>
      <w:pPr>
        <w:keepNext/>
        <w:spacing w:after="40"/>
        <w:jc w:val="left"/>
      </w:pPr>
      <w:r>
        <w:rPr>
          <w:rFonts w:ascii="DejaVu Sans" w:hAnsi="DejaVu Sans"/>
          <w:b/>
          <w:color w:val="5F6D7A"/>
          <w:sz w:val="16"/>
        </w:rPr>
        <w:t>Таблица T3-TBL-084 · tom3_v0_1.docx · 9. Первичная карта classical prior art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1996"/>
        <w:gridCol w:w="1996"/>
        <w:gridCol w:w="1996"/>
        <w:gridCol w:w="1996"/>
        <w:gridCol w:w="1996"/>
      </w:tblGrid>
      <w:tr>
        <w:trPr>
          <w:tblHeader w:val="true"/>
          <w:cantSplit/>
        </w:trPr>
        <w:tc>
          <w:tcPr>
            <w:tcW w:type="dxa" w:w="1191"/>
            <w:shd w:fill="1C406C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jc w:val="center"/>
            </w:pPr>
            <w:r>
              <w:rPr>
                <w:rFonts w:ascii="DejaVu Sans" w:hAnsi="DejaVu Sans"/>
                <w:b/>
                <w:color w:val="FFFFFF"/>
                <w:sz w:val="15"/>
              </w:rPr>
              <w:t>ID</w:t>
            </w:r>
          </w:p>
        </w:tc>
        <w:tc>
          <w:tcPr>
            <w:tcW w:type="dxa" w:w="3288"/>
            <w:shd w:fill="1C406C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jc w:val="center"/>
            </w:pPr>
            <w:r>
              <w:rPr>
                <w:rFonts w:ascii="DejaVu Sans" w:hAnsi="DejaVu Sans"/>
                <w:b/>
                <w:color w:val="FFFFFF"/>
                <w:sz w:val="15"/>
              </w:rPr>
              <w:t>Источник</w:t>
            </w:r>
          </w:p>
        </w:tc>
        <w:tc>
          <w:tcPr>
            <w:tcW w:type="dxa" w:w="2551"/>
            <w:shd w:fill="1C406C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jc w:val="center"/>
            </w:pPr>
            <w:r>
              <w:rPr>
                <w:rFonts w:ascii="DejaVu Sans" w:hAnsi="DejaVu Sans"/>
                <w:b/>
                <w:color w:val="FFFFFF"/>
                <w:sz w:val="15"/>
              </w:rPr>
              <w:t>Идентификатор</w:t>
            </w:r>
          </w:p>
        </w:tc>
        <w:tc>
          <w:tcPr>
            <w:tcW w:type="dxa" w:w="1247"/>
            <w:shd w:fill="1C406C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jc w:val="center"/>
            </w:pPr>
            <w:r>
              <w:rPr>
                <w:rFonts w:ascii="DejaVu Sans" w:hAnsi="DejaVu Sans"/>
                <w:b/>
                <w:color w:val="FFFFFF"/>
                <w:sz w:val="15"/>
              </w:rPr>
              <w:t>Статус</w:t>
            </w:r>
          </w:p>
        </w:tc>
        <w:tc>
          <w:tcPr>
            <w:tcW w:type="dxa" w:w="1928"/>
            <w:shd w:fill="1C406C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jc w:val="center"/>
            </w:pPr>
            <w:r>
              <w:rPr>
                <w:rFonts w:ascii="DejaVu Sans" w:hAnsi="DejaVu Sans"/>
                <w:b/>
                <w:color w:val="FFFFFF"/>
                <w:sz w:val="15"/>
              </w:rPr>
              <w:t>Роль</w:t>
            </w:r>
          </w:p>
        </w:tc>
      </w:tr>
      <w:tr>
        <w:trPr>
          <w:cantSplit/>
        </w:trPr>
        <w:tc>
          <w:tcPr>
            <w:tcW w:type="dxa" w:w="119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sz w:val="15"/>
              </w:rPr>
              <w:t>GR-01</w:t>
            </w:r>
          </w:p>
        </w:tc>
        <w:tc>
          <w:tcPr>
            <w:tcW w:type="dxa" w:w="328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sz w:val="15"/>
              </w:rPr>
              <w:t>A. Einstein, Die Grundlage der allgemeinen Relativitätstheorie, 1916</w:t>
            </w:r>
          </w:p>
        </w:tc>
        <w:tc>
          <w:tcPr>
            <w:tcW w:type="dxa" w:w="255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sz w:val="15"/>
              </w:rPr>
              <w:t>Annalen der Physik; DOI 10.1002/andp.19163540702</w:t>
            </w:r>
          </w:p>
        </w:tc>
        <w:tc>
          <w:tcPr>
            <w:tcW w:type="dxa" w:w="1247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sz w:val="15"/>
              </w:rPr>
              <w:t>prior art</w:t>
            </w:r>
          </w:p>
        </w:tc>
        <w:tc>
          <w:tcPr>
            <w:tcW w:type="dxa" w:w="192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sz w:val="15"/>
              </w:rPr>
              <w:t>Полевая геометрия и принцип ковариантности</w:t>
            </w:r>
          </w:p>
        </w:tc>
      </w:tr>
      <w:tr>
        <w:trPr>
          <w:cantSplit/>
        </w:trPr>
        <w:tc>
          <w:tcPr>
            <w:tcW w:type="dxa" w:w="119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6F8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sz w:val="15"/>
              </w:rPr>
              <w:t>CAUS-01</w:t>
            </w:r>
          </w:p>
        </w:tc>
        <w:tc>
          <w:tcPr>
            <w:tcW w:type="dxa" w:w="328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6F8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sz w:val="15"/>
              </w:rPr>
              <w:t>S.W. Hawking, G.F.R. Ellis, The Large Scale Structure of Space-Time, 1973</w:t>
            </w:r>
          </w:p>
        </w:tc>
        <w:tc>
          <w:tcPr>
            <w:tcW w:type="dxa" w:w="255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6F8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sz w:val="15"/>
              </w:rPr>
              <w:t>Cambridge University Press</w:t>
            </w:r>
          </w:p>
        </w:tc>
        <w:tc>
          <w:tcPr>
            <w:tcW w:type="dxa" w:w="1247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6F8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sz w:val="15"/>
              </w:rPr>
              <w:t>prior art</w:t>
            </w:r>
          </w:p>
        </w:tc>
        <w:tc>
          <w:tcPr>
            <w:tcW w:type="dxa" w:w="192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6F8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sz w:val="15"/>
              </w:rPr>
              <w:t>Причинная структура, сингулярности</w:t>
            </w:r>
          </w:p>
        </w:tc>
      </w:tr>
      <w:tr>
        <w:trPr>
          <w:cantSplit/>
        </w:trPr>
        <w:tc>
          <w:tcPr>
            <w:tcW w:type="dxa" w:w="119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sz w:val="15"/>
              </w:rPr>
              <w:t>STRAT-01</w:t>
            </w:r>
          </w:p>
        </w:tc>
        <w:tc>
          <w:tcPr>
            <w:tcW w:type="dxa" w:w="328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sz w:val="15"/>
              </w:rPr>
              <w:t>M. Goresky, R. MacPherson, Stratified Morse Theory, 1988</w:t>
            </w:r>
          </w:p>
        </w:tc>
        <w:tc>
          <w:tcPr>
            <w:tcW w:type="dxa" w:w="255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sz w:val="15"/>
              </w:rPr>
              <w:t>Springer, Ergebnisse 14</w:t>
            </w:r>
          </w:p>
        </w:tc>
        <w:tc>
          <w:tcPr>
            <w:tcW w:type="dxa" w:w="1247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sz w:val="15"/>
              </w:rPr>
              <w:t>prior art</w:t>
            </w:r>
          </w:p>
        </w:tc>
        <w:tc>
          <w:tcPr>
            <w:tcW w:type="dxa" w:w="192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sz w:val="15"/>
              </w:rPr>
              <w:t>Стандартная стратифицированная оболочка</w:t>
            </w:r>
          </w:p>
        </w:tc>
      </w:tr>
      <w:tr>
        <w:trPr>
          <w:cantSplit/>
        </w:trPr>
        <w:tc>
          <w:tcPr>
            <w:tcW w:type="dxa" w:w="119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6F8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sz w:val="15"/>
              </w:rPr>
              <w:t>HODGE-01</w:t>
            </w:r>
          </w:p>
        </w:tc>
        <w:tc>
          <w:tcPr>
            <w:tcW w:type="dxa" w:w="328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6F8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sz w:val="15"/>
              </w:rPr>
              <w:t>W.V.D. Hodge, The Theory and Applications of Harmonic Integrals, 1941</w:t>
            </w:r>
          </w:p>
        </w:tc>
        <w:tc>
          <w:tcPr>
            <w:tcW w:type="dxa" w:w="255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6F8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sz w:val="15"/>
              </w:rPr>
              <w:t>Cambridge University Press</w:t>
            </w:r>
          </w:p>
        </w:tc>
        <w:tc>
          <w:tcPr>
            <w:tcW w:type="dxa" w:w="1247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6F8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sz w:val="15"/>
              </w:rPr>
              <w:t>prior art</w:t>
            </w:r>
          </w:p>
        </w:tc>
        <w:tc>
          <w:tcPr>
            <w:tcW w:type="dxa" w:w="192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6F8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sz w:val="15"/>
              </w:rPr>
              <w:t>Hodge theory</w:t>
            </w:r>
          </w:p>
        </w:tc>
      </w:tr>
      <w:tr>
        <w:trPr>
          <w:cantSplit/>
        </w:trPr>
        <w:tc>
          <w:tcPr>
            <w:tcW w:type="dxa" w:w="119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sz w:val="15"/>
              </w:rPr>
              <w:t>G2-01</w:t>
            </w:r>
          </w:p>
        </w:tc>
        <w:tc>
          <w:tcPr>
            <w:tcW w:type="dxa" w:w="328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sz w:val="15"/>
              </w:rPr>
              <w:t>R.L. Bryant, Metrics with exceptional holonomy, 1987</w:t>
            </w:r>
          </w:p>
        </w:tc>
        <w:tc>
          <w:tcPr>
            <w:tcW w:type="dxa" w:w="255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sz w:val="15"/>
              </w:rPr>
              <w:t>Annals of Mathematics 126; DOI 10.2307/1971360</w:t>
            </w:r>
          </w:p>
        </w:tc>
        <w:tc>
          <w:tcPr>
            <w:tcW w:type="dxa" w:w="1247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sz w:val="15"/>
              </w:rPr>
              <w:t>prior art</w:t>
            </w:r>
          </w:p>
        </w:tc>
        <w:tc>
          <w:tcPr>
            <w:tcW w:type="dxa" w:w="192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sz w:val="15"/>
              </w:rPr>
              <w:t>G2-геометрия</w:t>
            </w:r>
          </w:p>
        </w:tc>
      </w:tr>
      <w:tr>
        <w:trPr>
          <w:cantSplit/>
        </w:trPr>
        <w:tc>
          <w:tcPr>
            <w:tcW w:type="dxa" w:w="119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6F8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sz w:val="15"/>
              </w:rPr>
              <w:t>G2-02</w:t>
            </w:r>
          </w:p>
        </w:tc>
        <w:tc>
          <w:tcPr>
            <w:tcW w:type="dxa" w:w="328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6F8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sz w:val="15"/>
              </w:rPr>
              <w:t>D.D. Joyce, Compact Manifolds with Special Holonomy, 2000</w:t>
            </w:r>
          </w:p>
        </w:tc>
        <w:tc>
          <w:tcPr>
            <w:tcW w:type="dxa" w:w="255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6F8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sz w:val="15"/>
              </w:rPr>
              <w:t>Oxford University Press</w:t>
            </w:r>
          </w:p>
        </w:tc>
        <w:tc>
          <w:tcPr>
            <w:tcW w:type="dxa" w:w="1247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6F8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sz w:val="15"/>
              </w:rPr>
              <w:t>prior art</w:t>
            </w:r>
          </w:p>
        </w:tc>
        <w:tc>
          <w:tcPr>
            <w:tcW w:type="dxa" w:w="192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6F8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sz w:val="15"/>
              </w:rPr>
              <w:t>G2 и Spin(7)</w:t>
            </w:r>
          </w:p>
        </w:tc>
      </w:tr>
      <w:tr>
        <w:trPr>
          <w:cantSplit/>
        </w:trPr>
        <w:tc>
          <w:tcPr>
            <w:tcW w:type="dxa" w:w="119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sz w:val="15"/>
              </w:rPr>
              <w:t>NONASSOC-01</w:t>
            </w:r>
          </w:p>
        </w:tc>
        <w:tc>
          <w:tcPr>
            <w:tcW w:type="dxa" w:w="328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sz w:val="15"/>
              </w:rPr>
              <w:t>J.C. Baez, The Octonions, 2002</w:t>
            </w:r>
          </w:p>
        </w:tc>
        <w:tc>
          <w:tcPr>
            <w:tcW w:type="dxa" w:w="255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sz w:val="15"/>
              </w:rPr>
              <w:t>Bull. AMS 39; DOI 10.1090/S0273-0979-01-00934-X</w:t>
            </w:r>
          </w:p>
        </w:tc>
        <w:tc>
          <w:tcPr>
            <w:tcW w:type="dxa" w:w="1247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sz w:val="15"/>
              </w:rPr>
              <w:t>comparison</w:t>
            </w:r>
          </w:p>
        </w:tc>
        <w:tc>
          <w:tcPr>
            <w:tcW w:type="dxa" w:w="192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sz w:val="15"/>
              </w:rPr>
              <w:t>Неассоциативные алгебры и геометрия</w:t>
            </w:r>
          </w:p>
        </w:tc>
      </w:tr>
      <w:tr>
        <w:trPr>
          <w:cantSplit/>
        </w:trPr>
        <w:tc>
          <w:tcPr>
            <w:tcW w:type="dxa" w:w="119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6F8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sz w:val="15"/>
              </w:rPr>
              <w:t>VAR-01</w:t>
            </w:r>
          </w:p>
        </w:tc>
        <w:tc>
          <w:tcPr>
            <w:tcW w:type="dxa" w:w="328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6F8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sz w:val="15"/>
              </w:rPr>
              <w:t>E. Noether, Invariante Variationsprobleme, 1918</w:t>
            </w:r>
          </w:p>
        </w:tc>
        <w:tc>
          <w:tcPr>
            <w:tcW w:type="dxa" w:w="255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6F8"/>
          </w:tcPr>
          <w:p>
            <w:r>
              <w:rPr>
                <w:rFonts w:ascii="Liberation Serif" w:hAnsi="Liberation Serif"/>
                <w:sz w:val="15"/>
              </w:rPr>
              <w:t>Nachr. Ges. Wiss. Göttingen, Math.-Phys. Kl. 1918, 235-257; EuDML 59024; DOI отсутствует</w:t>
            </w:r>
          </w:p>
        </w:tc>
        <w:tc>
          <w:tcPr>
            <w:tcW w:type="dxa" w:w="1247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6F8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sz w:val="15"/>
              </w:rPr>
              <w:t>prior art</w:t>
            </w:r>
          </w:p>
        </w:tc>
        <w:tc>
          <w:tcPr>
            <w:tcW w:type="dxa" w:w="192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6F8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sz w:val="15"/>
              </w:rPr>
              <w:t>Вариационные симметрии и законы сохранения</w:t>
            </w:r>
          </w:p>
        </w:tc>
      </w:tr>
      <w:tr>
        <w:trPr>
          <w:cantSplit/>
        </w:trPr>
        <w:tc>
          <w:tcPr>
            <w:tcW w:type="dxa" w:w="119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sz w:val="15"/>
              </w:rPr>
              <w:t>COSMO-01</w:t>
            </w:r>
          </w:p>
        </w:tc>
        <w:tc>
          <w:tcPr>
            <w:tcW w:type="dxa" w:w="328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sz w:val="15"/>
              </w:rPr>
              <w:t>A. Friedmann, Über die Krümmung des Raumes, 1922</w:t>
            </w:r>
          </w:p>
        </w:tc>
        <w:tc>
          <w:tcPr>
            <w:tcW w:type="dxa" w:w="255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sz w:val="15"/>
              </w:rPr>
              <w:t>Z. Phys. 10; DOI 10.1007/BF01332580</w:t>
            </w:r>
          </w:p>
        </w:tc>
        <w:tc>
          <w:tcPr>
            <w:tcW w:type="dxa" w:w="1247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sz w:val="15"/>
              </w:rPr>
              <w:t>prior art</w:t>
            </w:r>
          </w:p>
        </w:tc>
        <w:tc>
          <w:tcPr>
            <w:tcW w:type="dxa" w:w="192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sz w:val="15"/>
              </w:rPr>
              <w:t>Однородная космологическая редукция</w:t>
            </w:r>
          </w:p>
        </w:tc>
      </w:tr>
      <w:tr>
        <w:trPr>
          <w:cantSplit/>
        </w:trPr>
        <w:tc>
          <w:tcPr>
            <w:tcW w:type="dxa" w:w="119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6F8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sz w:val="15"/>
              </w:rPr>
              <w:t>PERT-01</w:t>
            </w:r>
          </w:p>
        </w:tc>
        <w:tc>
          <w:tcPr>
            <w:tcW w:type="dxa" w:w="328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6F8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sz w:val="15"/>
              </w:rPr>
              <w:t>V. Mukhanov, H. Feldman, R. Brandenberger, Theory of cosmological perturbations, 1992</w:t>
            </w:r>
          </w:p>
        </w:tc>
        <w:tc>
          <w:tcPr>
            <w:tcW w:type="dxa" w:w="255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6F8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sz w:val="15"/>
              </w:rPr>
              <w:t>Physics Reports 215; DOI 10.1016/0370-1573(92)90044-Z</w:t>
            </w:r>
          </w:p>
        </w:tc>
        <w:tc>
          <w:tcPr>
            <w:tcW w:type="dxa" w:w="1247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6F8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sz w:val="15"/>
              </w:rPr>
              <w:t>prior art</w:t>
            </w:r>
          </w:p>
        </w:tc>
        <w:tc>
          <w:tcPr>
            <w:tcW w:type="dxa" w:w="192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6F8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sz w:val="15"/>
              </w:rPr>
              <w:t>Космологические возмущения</w:t>
            </w:r>
          </w:p>
        </w:tc>
      </w:tr>
      <w:tr>
        <w:trPr>
          <w:cantSplit/>
        </w:trPr>
        <w:tc>
          <w:tcPr>
            <w:tcW w:type="dxa" w:w="119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sz w:val="15"/>
              </w:rPr>
              <w:t>QFTC-01</w:t>
            </w:r>
          </w:p>
        </w:tc>
        <w:tc>
          <w:tcPr>
            <w:tcW w:type="dxa" w:w="328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sz w:val="15"/>
              </w:rPr>
              <w:t>N.D. Birrell, P.C.W. Davies, Quantum Fields in Curved Space, 1982</w:t>
            </w:r>
          </w:p>
        </w:tc>
        <w:tc>
          <w:tcPr>
            <w:tcW w:type="dxa" w:w="255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sz w:val="15"/>
              </w:rPr>
              <w:t>Cambridge University Press</w:t>
            </w:r>
          </w:p>
        </w:tc>
        <w:tc>
          <w:tcPr>
            <w:tcW w:type="dxa" w:w="1247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sz w:val="15"/>
              </w:rPr>
              <w:t>prior art</w:t>
            </w:r>
          </w:p>
        </w:tc>
        <w:tc>
          <w:tcPr>
            <w:tcW w:type="dxa" w:w="192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sz w:val="15"/>
              </w:rPr>
              <w:t>КТП в искривлённом пространстве</w:t>
            </w:r>
          </w:p>
        </w:tc>
      </w:tr>
      <w:tr>
        <w:trPr>
          <w:cantSplit/>
        </w:trPr>
        <w:tc>
          <w:tcPr>
            <w:tcW w:type="dxa" w:w="119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6F8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sz w:val="15"/>
              </w:rPr>
              <w:t>MART-01</w:t>
            </w:r>
          </w:p>
        </w:tc>
        <w:tc>
          <w:tcPr>
            <w:tcW w:type="dxa" w:w="328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6F8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sz w:val="15"/>
              </w:rPr>
              <w:t>D.W. Stroock, S.R.S. Varadhan, Multidimensional Diffusion Processes, 1979</w:t>
            </w:r>
          </w:p>
        </w:tc>
        <w:tc>
          <w:tcPr>
            <w:tcW w:type="dxa" w:w="255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6F8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sz w:val="15"/>
              </w:rPr>
              <w:t>Springer</w:t>
            </w:r>
          </w:p>
        </w:tc>
        <w:tc>
          <w:tcPr>
            <w:tcW w:type="dxa" w:w="1247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6F8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sz w:val="15"/>
              </w:rPr>
              <w:t>prior art</w:t>
            </w:r>
          </w:p>
        </w:tc>
        <w:tc>
          <w:tcPr>
            <w:tcW w:type="dxa" w:w="192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6F8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sz w:val="15"/>
              </w:rPr>
              <w:t>Martingale problems</w:t>
            </w:r>
          </w:p>
        </w:tc>
      </w:tr>
      <w:tr>
        <w:trPr>
          <w:cantSplit/>
        </w:trPr>
        <w:tc>
          <w:tcPr>
            <w:tcW w:type="dxa" w:w="119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sz w:val="15"/>
              </w:rPr>
              <w:t>LDP-01</w:t>
            </w:r>
          </w:p>
        </w:tc>
        <w:tc>
          <w:tcPr>
            <w:tcW w:type="dxa" w:w="328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r>
              <w:rPr>
                <w:rFonts w:ascii="Liberation Serif" w:hAnsi="Liberation Serif"/>
                <w:sz w:val="15"/>
              </w:rPr>
              <w:t>M.I. Freidlin, A.D. Wentzell, Random Perturbations of Dynamical Systems, 3rd ed., 2012</w:t>
            </w:r>
          </w:p>
        </w:tc>
        <w:tc>
          <w:tcPr>
            <w:tcW w:type="dxa" w:w="255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r>
              <w:rPr>
                <w:rFonts w:ascii="Liberation Serif" w:hAnsi="Liberation Serif"/>
                <w:sz w:val="15"/>
              </w:rPr>
              <w:t>Springer; DOI 10.1007/978-3-642-25847-3</w:t>
            </w:r>
          </w:p>
        </w:tc>
        <w:tc>
          <w:tcPr>
            <w:tcW w:type="dxa" w:w="1247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sz w:val="15"/>
              </w:rPr>
              <w:t>prior art</w:t>
            </w:r>
          </w:p>
        </w:tc>
        <w:tc>
          <w:tcPr>
            <w:tcW w:type="dxa" w:w="192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sz w:val="15"/>
              </w:rPr>
              <w:t>Large deviations и метастабильность</w:t>
            </w:r>
          </w:p>
        </w:tc>
      </w:tr>
      <w:tr>
        <w:trPr>
          <w:cantSplit/>
        </w:trPr>
        <w:tc>
          <w:tcPr>
            <w:tcW w:type="dxa" w:w="119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6F8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sz w:val="15"/>
              </w:rPr>
              <w:t>CAUSINF-01</w:t>
            </w:r>
          </w:p>
        </w:tc>
        <w:tc>
          <w:tcPr>
            <w:tcW w:type="dxa" w:w="328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6F8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sz w:val="15"/>
              </w:rPr>
              <w:t>J. Pearl, Causality, 2nd ed., 2009</w:t>
            </w:r>
          </w:p>
        </w:tc>
        <w:tc>
          <w:tcPr>
            <w:tcW w:type="dxa" w:w="255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6F8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sz w:val="15"/>
              </w:rPr>
              <w:t>Cambridge University Press</w:t>
            </w:r>
          </w:p>
        </w:tc>
        <w:tc>
          <w:tcPr>
            <w:tcW w:type="dxa" w:w="1247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6F8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sz w:val="15"/>
              </w:rPr>
              <w:t>prior art</w:t>
            </w:r>
          </w:p>
        </w:tc>
        <w:tc>
          <w:tcPr>
            <w:tcW w:type="dxa" w:w="192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6F8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sz w:val="15"/>
              </w:rPr>
              <w:t>Причинный вывод</w:t>
            </w:r>
          </w:p>
        </w:tc>
      </w:tr>
      <w:tr>
        <w:trPr>
          <w:cantSplit/>
        </w:trPr>
        <w:tc>
          <w:tcPr>
            <w:tcW w:type="dxa" w:w="119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sz w:val="15"/>
              </w:rPr>
              <w:t>REPRO-01</w:t>
            </w:r>
          </w:p>
        </w:tc>
        <w:tc>
          <w:tcPr>
            <w:tcW w:type="dxa" w:w="328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sz w:val="15"/>
              </w:rPr>
              <w:t>M. Wilkinson et al., The FAIR Guiding Principles..., 2016</w:t>
            </w:r>
          </w:p>
        </w:tc>
        <w:tc>
          <w:tcPr>
            <w:tcW w:type="dxa" w:w="255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sz w:val="15"/>
              </w:rPr>
              <w:t>Scientific Data 3, 160018; DOI 10.1038/sdata.2016.18</w:t>
            </w:r>
          </w:p>
        </w:tc>
        <w:tc>
          <w:tcPr>
            <w:tcW w:type="dxa" w:w="1247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sz w:val="15"/>
              </w:rPr>
              <w:t>support</w:t>
            </w:r>
          </w:p>
        </w:tc>
        <w:tc>
          <w:tcPr>
            <w:tcW w:type="dxa" w:w="192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sz w:val="15"/>
              </w:rPr>
              <w:t>Воспроизводимые данные и метаданные</w:t>
            </w:r>
          </w:p>
        </w:tc>
      </w:tr>
      <w:tr>
        <w:trPr>
          <w:cantSplit/>
        </w:trPr>
        <w:tc>
          <w:tcPr>
            <w:tcW w:type="dxa" w:w="119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6F8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sz w:val="15"/>
              </w:rPr>
              <w:t>OBS-PLANCK</w:t>
            </w:r>
          </w:p>
        </w:tc>
        <w:tc>
          <w:tcPr>
            <w:tcW w:type="dxa" w:w="328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6F8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sz w:val="15"/>
              </w:rPr>
              <w:t>Planck Collaboration VI, Cosmological Parameters, 2020</w:t>
            </w:r>
          </w:p>
        </w:tc>
        <w:tc>
          <w:tcPr>
            <w:tcW w:type="dxa" w:w="255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6F8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sz w:val="15"/>
              </w:rPr>
              <w:t>A&amp;A 641 A6; arXiv:1807.06209; DOI 10.1051/0004-6361/201833910</w:t>
            </w:r>
          </w:p>
        </w:tc>
        <w:tc>
          <w:tcPr>
            <w:tcW w:type="dxa" w:w="1247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6F8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sz w:val="15"/>
              </w:rPr>
              <w:t>empirical data</w:t>
            </w:r>
          </w:p>
        </w:tc>
        <w:tc>
          <w:tcPr>
            <w:tcW w:type="dxa" w:w="192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6F8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sz w:val="15"/>
              </w:rPr>
              <w:t>Базовая внешняя космологическая модель</w:t>
            </w:r>
          </w:p>
        </w:tc>
      </w:tr>
      <w:tr>
        <w:trPr>
          <w:cantSplit/>
        </w:trPr>
        <w:tc>
          <w:tcPr>
            <w:tcW w:type="dxa" w:w="119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sz w:val="15"/>
              </w:rPr>
              <w:t>OBS-DESI</w:t>
            </w:r>
          </w:p>
        </w:tc>
        <w:tc>
          <w:tcPr>
            <w:tcW w:type="dxa" w:w="328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sz w:val="15"/>
              </w:rPr>
              <w:t>DESI Collaboration, Data Release 1, 2026</w:t>
            </w:r>
          </w:p>
        </w:tc>
        <w:tc>
          <w:tcPr>
            <w:tcW w:type="dxa" w:w="255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r>
              <w:rPr>
                <w:rFonts w:ascii="Liberation Serif" w:hAnsi="Liberation Serif"/>
                <w:sz w:val="15"/>
              </w:rPr>
              <w:t>arXiv:2503.14745; официальный DESI DR1, выпуск данных 19.03.2025</w:t>
            </w:r>
          </w:p>
        </w:tc>
        <w:tc>
          <w:tcPr>
            <w:tcW w:type="dxa" w:w="1247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sz w:val="15"/>
              </w:rPr>
              <w:t>empirical data</w:t>
            </w:r>
          </w:p>
        </w:tc>
        <w:tc>
          <w:tcPr>
            <w:tcW w:type="dxa" w:w="192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sz w:val="15"/>
              </w:rPr>
              <w:t>Публичные спектры и redshift data</w:t>
            </w:r>
          </w:p>
        </w:tc>
      </w:tr>
      <w:tr>
        <w:trPr>
          <w:cantSplit/>
        </w:trPr>
        <w:tc>
          <w:tcPr>
            <w:tcW w:type="dxa" w:w="119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6F8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sz w:val="15"/>
              </w:rPr>
              <w:t>OBS-EUCLID</w:t>
            </w:r>
          </w:p>
        </w:tc>
        <w:tc>
          <w:tcPr>
            <w:tcW w:type="dxa" w:w="328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6F8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sz w:val="15"/>
              </w:rPr>
              <w:t>ESA/Euclid Consortium, Euclid Q1 Data Release, 19.03.2025</w:t>
            </w:r>
          </w:p>
        </w:tc>
        <w:tc>
          <w:tcPr>
            <w:tcW w:type="dxa" w:w="255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6F8"/>
          </w:tcPr>
          <w:p>
            <w:r>
              <w:rPr>
                <w:rFonts w:ascii="Liberation Serif" w:hAnsi="Liberation Serif"/>
                <w:sz w:val="15"/>
              </w:rPr>
              <w:t>ESA/Euclid Q1 Explanatory Supplement, documentation release 1, 19.03.2025</w:t>
            </w:r>
          </w:p>
        </w:tc>
        <w:tc>
          <w:tcPr>
            <w:tcW w:type="dxa" w:w="1247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6F8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sz w:val="15"/>
              </w:rPr>
              <w:t>empirical data</w:t>
            </w:r>
          </w:p>
        </w:tc>
        <w:tc>
          <w:tcPr>
            <w:tcW w:type="dxa" w:w="192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6F8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sz w:val="15"/>
              </w:rPr>
              <w:t>Изображения, спектроскопия, каталоги и маски</w:t>
            </w:r>
          </w:p>
        </w:tc>
      </w:tr>
    </w:tbl>
    <w:p>
      <w:pPr>
        <w:spacing w:after="0"/>
      </w:pP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9978"/>
      </w:tblGrid>
      <w:tr>
        <w:trPr>
          <w:cantSplit/>
        </w:trPr>
        <w:tc>
          <w:tcPr>
            <w:tcW w:type="dxa" w:w="9978"/>
            <w:shd w:fill="F8F1E2"/>
            <w:tcMar>
              <w:top w:w="120" w:type="dxa"/>
              <w:start w:w="150" w:type="dxa"/>
              <w:bottom w:w="120" w:type="dxa"/>
              <w:end w:w="150" w:type="dxa"/>
            </w:tcMar>
          </w:tcPr>
          <w:p>
            <w:pPr>
              <w:spacing w:after="60"/>
            </w:pPr>
            <w:r>
              <w:rPr>
                <w:rFonts w:ascii="DejaVu Sans" w:hAnsi="DejaVu Sans"/>
                <w:b/>
                <w:color w:val="9A6A16"/>
                <w:sz w:val="20"/>
              </w:rPr>
              <w:t xml:space="preserve">БИБЛИОГРАФИЧЕСКИЙ BLOCKER. </w:t>
            </w:r>
            <w:r>
              <w:rPr>
                <w:rFonts w:ascii="DejaVu Serif" w:hAnsi="DejaVu Serif"/>
                <w:sz w:val="20"/>
              </w:rPr>
              <w:t>Полная карта prior art по всем 23 внешним направлениям будет закрываться отдельным source-card pass. Непроверенные DOI и страницы запрещено заполнять по памяти.</w:t>
            </w:r>
          </w:p>
        </w:tc>
      </w:tr>
    </w:tbl>
    <w:p>
      <w:pPr>
        <w:spacing w:after="0"/>
      </w:pPr>
    </w:p>
    <w:p>
      <w:pPr>
        <w:spacing w:after="40"/>
      </w:pPr>
    </w:p>
    <w:p>
      <w:pPr>
        <w:pStyle w:val="Heading2"/>
        <w:keepNext w:val="1"/>
      </w:pPr>
      <w:r>
        <w:t>Сквозная философская интерпретация</w:t>
      </w:r>
    </w:p>
    <w:p>
      <w:pPr>
        <w:keepNext/>
        <w:spacing w:after="40"/>
        <w:jc w:val="left"/>
      </w:pPr>
      <w:r>
        <w:rPr>
          <w:rFonts w:ascii="DejaVu Sans" w:hAnsi="DejaVu Sans"/>
          <w:b/>
          <w:color w:val="5F6D7A"/>
          <w:sz w:val="16"/>
        </w:rPr>
        <w:t>T3-LOC-116 · источник: tom3_v0_15.docx · раздел: 10. Онтология, гносеология и феноменология сквозного вывода</w:t>
      </w:r>
    </w:p>
    <w:p>
      <w:pPr>
        <w:pStyle w:val="Heading3"/>
        <w:keepNext/>
      </w:pPr>
      <w:r>
        <w:t>10.1. Онтологический результат</w:t>
      </w:r>
    </w:p>
    <w:p>
      <w:pPr>
        <w:spacing w:after="100" w:before="0" w:line="259" w:lineRule="auto"/>
        <w:ind w:firstLine="403"/>
      </w:pPr>
      <w:r>
        <w:rPr>
          <w:rFonts w:ascii="DejaVu Serif" w:hAnsi="DejaVu Serif"/>
          <w:b w:val="0"/>
          <w:i w:val="0"/>
        </w:rPr>
        <w:t>Внутри Тома III физический объект не отождествляется с записью в базе. Он представлен последовательностью реализаций: математический carrier, модельное состояние, наблюдательный образ и документированный evidence-object. Сквозной оператор сохраняет различие этих слоёв.</w:t>
      </w:r>
    </w:p>
    <w:p>
      <w:pPr>
        <w:pStyle w:val="Heading3"/>
        <w:keepNext/>
      </w:pPr>
      <w:r>
        <w:t>10.2. Гносеологический результат</w:t>
      </w:r>
    </w:p>
    <w:p>
      <w:pPr>
        <w:spacing w:after="100" w:before="0" w:line="259" w:lineRule="auto"/>
        <w:ind w:firstLine="403"/>
      </w:pPr>
      <w:r>
        <w:rPr>
          <w:rFonts w:ascii="DejaVu Serif" w:hAnsi="DejaVu Serif"/>
          <w:b w:val="0"/>
          <w:i w:val="0"/>
        </w:rPr>
        <w:t>Знание имеет адрес: доказательство относится к теореме и Dom; вычисление - к коду и среде; измерение - к прибору и протоколу; причинная интерпретация - к отдельному мосту. Publication gate предотвращает перенос знания между адресами без proof object.</w:t>
      </w:r>
    </w:p>
    <w:p>
      <w:pPr>
        <w:pStyle w:val="Heading3"/>
        <w:keepNext/>
      </w:pPr>
      <w:r>
        <w:t>10.3. Феноменологический результат</w:t>
      </w:r>
    </w:p>
    <w:p>
      <w:pPr>
        <w:spacing w:after="100" w:before="0" w:line="259" w:lineRule="auto"/>
        <w:ind w:firstLine="403"/>
      </w:pPr>
      <w:r>
        <w:rPr>
          <w:rFonts w:ascii="DejaVu Serif" w:hAnsi="DejaVu Serif"/>
          <w:b w:val="0"/>
          <w:i w:val="0"/>
        </w:rPr>
        <w:t>Для наблюдателя теория проявляется не как скрытый формализм, а как различимые режимы: подтверждённая формула, модельная траектория, диапазон прогнозов, отказ от вывода или эмпирическое наблюдение. ABSTAIN является положительным феноменом дисциплины, а не отсутствием результата.</w:t>
      </w:r>
    </w:p>
    <w:p>
      <w:pPr>
        <w:pStyle w:val="Heading3"/>
        <w:keepNext/>
      </w:pPr>
      <w:r>
        <w:t>10.4. Авторская граница</w:t>
      </w:r>
    </w:p>
    <w:p>
      <w:pPr>
        <w:spacing w:after="120" w:before="0" w:line="259" w:lineRule="auto"/>
        <w:ind w:firstLine="403"/>
      </w:pPr>
      <w:r>
        <w:rPr>
          <w:rFonts w:ascii="DejaVu Serif" w:hAnsi="DejaVu Serif"/>
          <w:b w:val="0"/>
          <w:i w:val="0"/>
        </w:rPr>
        <w:t>Классические математические теории обеспечивают отдельные модули. Авторская архитектура Курпишева объединяет их через Reper(R,I,U;D), D/Dom-барьер, пакетные переходы, blocker-safe память KLT-RBD и нескалярный publication gate.</w:t>
      </w:r>
    </w:p>
    <w:p>
      <w:pPr>
        <w:spacing w:after="40"/>
      </w:pPr>
    </w:p>
    <w:p>
      <w:r>
        <w:br w:type="page"/>
      </w:r>
    </w:p>
    <w:p>
      <w:pPr>
        <w:pStyle w:val="Heading1"/>
        <w:keepNext w:val="1"/>
      </w:pPr>
      <w:r>
        <w:t>Глава 24. End-to-end физический оператор, границы вывода и publication gate Тома III</w:t>
      </w:r>
    </w:p>
    <w:p>
      <w:pPr>
        <w:keepNext/>
        <w:spacing w:after="80" w:before="0" w:line="240" w:lineRule="auto"/>
        <w:jc w:val="left"/>
      </w:pPr>
      <w:r>
        <w:rPr>
          <w:rFonts w:ascii="DejaVu Sans" w:hAnsi="DejaVu Sans" w:eastAsia="DejaVu Sans"/>
          <w:b w:val="0"/>
          <w:i w:val="0"/>
          <w:color w:val="6B7480"/>
          <w:sz w:val="17"/>
        </w:rPr>
        <w:t>T3-CH-24 · master locator · T3-EDIT-v0.17</w:t>
      </w:r>
    </w:p>
    <w:p>
      <w:pPr>
        <w:pStyle w:val="Heading2"/>
        <w:spacing w:before="160" w:after="100"/>
        <w:keepNext w:val="1"/>
      </w:pPr>
      <w:r>
        <w:t>Понятное введение к главе</w:t>
      </w:r>
    </w:p>
    <w:p>
      <w:pPr>
        <w:spacing w:after="80"/>
      </w:pPr>
      <w:r>
        <w:rPr>
          <w:rFonts w:ascii="DejaVu Sans" w:hAnsi="DejaVu Sans" w:eastAsia="DejaVu Sans"/>
          <w:color w:val="647080"/>
          <w:sz w:val="17"/>
        </w:rPr>
        <w:t>T3-EXPL-24 · поясняющий блок · T3-EDIT-v0.17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5" w:space="0" w:color="B8C4D3"/>
          <w:left w:val="single" w:sz="5" w:space="0" w:color="B8C4D3"/>
          <w:bottom w:val="single" w:sz="5" w:space="0" w:color="B8C4D3"/>
          <w:right w:val="single" w:sz="5" w:space="0" w:color="B8C4D3"/>
          <w:insideH w:val="single" w:sz="5" w:space="0" w:color="B8C4D3"/>
          <w:insideV w:val="single" w:sz="5" w:space="0" w:color="B8C4D3"/>
        </w:tblBorders>
      </w:tblPr>
      <w:tblGrid>
        <w:gridCol w:w="2900"/>
        <w:gridCol w:w="6820"/>
      </w:tblGrid>
      <w:tr>
        <w:trPr>
          <w:cantSplit/>
        </w:trPr>
        <w:tc>
          <w:tcPr>
            <w:tcW w:type="dxa" w:w="2900"/>
            <w:vAlign w:val="center"/>
            <w:tcMar>
              <w:top w:w="95" w:type="dxa"/>
              <w:start w:w="90" w:type="dxa"/>
              <w:bottom w:w="95" w:type="dxa"/>
              <w:end w:w="90" w:type="dxa"/>
            </w:tcMar>
            <w:shd w:fill="244D7B"/>
          </w:tcPr>
          <w:p>
            <w:pPr>
              <w:spacing w:after="0" w:line="240" w:lineRule="auto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6"/>
              </w:rPr>
              <w:t>ЦЕНТРАЛЬНЫЙ ВОПРОС</w:t>
            </w:r>
          </w:p>
        </w:tc>
        <w:tc>
          <w:tcPr>
            <w:tcW w:type="dxa" w:w="6820"/>
            <w:vAlign w:val="center"/>
            <w:tcMar>
              <w:top w:w="95" w:type="dxa"/>
              <w:start w:w="120" w:type="dxa"/>
              <w:bottom w:w="95" w:type="dxa"/>
              <w:end w:w="120" w:type="dxa"/>
            </w:tcMar>
            <w:shd w:fill="EAF0F7"/>
          </w:tcPr>
          <w:p>
            <w:pPr>
              <w:spacing w:after="0" w:line="252" w:lineRule="auto"/>
              <w:jc w:val="left"/>
            </w:pPr>
            <w:r>
              <w:rPr>
                <w:rFonts w:ascii="DejaVu Serif" w:hAnsi="DejaVu Serif" w:eastAsia="DejaVu Serif"/>
                <w:sz w:val="18"/>
              </w:rPr>
              <w:t>Как соединить все частичные модули Тома III в единый оператор, сохранив типы, ветвление, блокеры и weakest-link status?</w:t>
            </w:r>
          </w:p>
        </w:tc>
      </w:tr>
      <w:tr>
        <w:trPr>
          <w:cantSplit/>
        </w:trPr>
        <w:tc>
          <w:tcPr>
            <w:tcW w:type="dxa" w:w="2900"/>
            <w:vAlign w:val="center"/>
            <w:tcMar>
              <w:top w:w="95" w:type="dxa"/>
              <w:start w:w="90" w:type="dxa"/>
              <w:bottom w:w="95" w:type="dxa"/>
              <w:end w:w="90" w:type="dxa"/>
            </w:tcMar>
            <w:shd w:fill="35688F"/>
          </w:tcPr>
          <w:p>
            <w:pPr>
              <w:spacing w:after="0" w:line="240" w:lineRule="auto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6"/>
              </w:rPr>
              <w:t>ПРОСТОЙ СМЫСЛ</w:t>
            </w:r>
          </w:p>
        </w:tc>
        <w:tc>
          <w:tcPr>
            <w:tcW w:type="dxa" w:w="6820"/>
            <w:vAlign w:val="center"/>
            <w:tcMar>
              <w:top w:w="95" w:type="dxa"/>
              <w:start w:w="120" w:type="dxa"/>
              <w:bottom w:w="95" w:type="dxa"/>
              <w:end w:w="120" w:type="dxa"/>
            </w:tcMar>
            <w:shd w:fill="EDF4F9"/>
          </w:tcPr>
          <w:p>
            <w:pPr>
              <w:spacing w:after="0" w:line="252" w:lineRule="auto"/>
              <w:jc w:val="left"/>
            </w:pPr>
            <w:r>
              <w:rPr>
                <w:rFonts w:ascii="DejaVu Serif" w:hAnsi="DejaVu Serif" w:eastAsia="DejaVu Serif"/>
                <w:sz w:val="18"/>
              </w:rPr>
              <w:t>Итоговый маршрут является графом совместимых частичных операторов. Он публикует только тот класс результата, который поддержан каждым обязательным звеном.</w:t>
            </w:r>
          </w:p>
        </w:tc>
      </w:tr>
      <w:tr>
        <w:trPr>
          <w:cantSplit/>
        </w:trPr>
        <w:tc>
          <w:tcPr>
            <w:tcW w:type="dxa" w:w="2900"/>
            <w:vAlign w:val="center"/>
            <w:tcMar>
              <w:top w:w="95" w:type="dxa"/>
              <w:start w:w="90" w:type="dxa"/>
              <w:bottom w:w="95" w:type="dxa"/>
              <w:end w:w="90" w:type="dxa"/>
            </w:tcMar>
            <w:shd w:fill="9B6A12"/>
          </w:tcPr>
          <w:p>
            <w:pPr>
              <w:spacing w:after="0" w:line="240" w:lineRule="auto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6"/>
              </w:rPr>
              <w:t>МИНИМАЛЬНЫЙ ПРИМЕР</w:t>
            </w:r>
          </w:p>
        </w:tc>
        <w:tc>
          <w:tcPr>
            <w:tcW w:type="dxa" w:w="6820"/>
            <w:vAlign w:val="center"/>
            <w:tcMar>
              <w:top w:w="95" w:type="dxa"/>
              <w:start w:w="120" w:type="dxa"/>
              <w:bottom w:w="95" w:type="dxa"/>
              <w:end w:w="120" w:type="dxa"/>
            </w:tcMar>
            <w:shd w:fill="FBF4DF"/>
          </w:tcPr>
          <w:p>
            <w:pPr>
              <w:spacing w:after="0" w:line="252" w:lineRule="auto"/>
              <w:jc w:val="left"/>
            </w:pPr>
            <w:r>
              <w:rPr>
                <w:rFonts w:ascii="DejaVu Serif" w:hAnsi="DejaVu Serif" w:eastAsia="DejaVu Serif"/>
                <w:sz w:val="18"/>
              </w:rPr>
              <w:t>Даже если математический модуль имеет THM и код воспроизводится как NUM, отсутствие наблюдательного адаптера или EXT-RUN оставляет физический verdict ABSTAIN.</w:t>
            </w:r>
          </w:p>
        </w:tc>
      </w:tr>
      <w:tr>
        <w:trPr>
          <w:cantSplit/>
        </w:trPr>
        <w:tc>
          <w:tcPr>
            <w:tcW w:type="dxa" w:w="2900"/>
            <w:vAlign w:val="center"/>
            <w:tcMar>
              <w:top w:w="95" w:type="dxa"/>
              <w:start w:w="90" w:type="dxa"/>
              <w:bottom w:w="95" w:type="dxa"/>
              <w:end w:w="90" w:type="dxa"/>
            </w:tcMar>
            <w:shd w:fill="2F6E72"/>
          </w:tcPr>
          <w:p>
            <w:pPr>
              <w:spacing w:after="0" w:line="240" w:lineRule="auto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6"/>
              </w:rPr>
              <w:t>ОНТОЛОГИЯ</w:t>
            </w:r>
          </w:p>
        </w:tc>
        <w:tc>
          <w:tcPr>
            <w:tcW w:type="dxa" w:w="6820"/>
            <w:vAlign w:val="center"/>
            <w:tcMar>
              <w:top w:w="95" w:type="dxa"/>
              <w:start w:w="120" w:type="dxa"/>
              <w:bottom w:w="95" w:type="dxa"/>
              <w:end w:w="120" w:type="dxa"/>
            </w:tcMar>
            <w:shd w:fill="EAF5F4"/>
          </w:tcPr>
          <w:p>
            <w:pPr>
              <w:spacing w:after="0" w:line="252" w:lineRule="auto"/>
              <w:jc w:val="left"/>
            </w:pPr>
            <w:r>
              <w:rPr>
                <w:rFonts w:ascii="DejaVu Serif" w:hAnsi="DejaVu Serif" w:eastAsia="DejaVu Serif"/>
                <w:sz w:val="18"/>
              </w:rPr>
              <w:t>Существуют typed module graph G_T3, маршруты ρ, partial composition Φ_ρ, set-valued branches, status product и publication gates.</w:t>
            </w:r>
          </w:p>
        </w:tc>
      </w:tr>
      <w:tr>
        <w:trPr>
          <w:cantSplit/>
        </w:trPr>
        <w:tc>
          <w:tcPr>
            <w:tcW w:type="dxa" w:w="2900"/>
            <w:vAlign w:val="center"/>
            <w:tcMar>
              <w:top w:w="95" w:type="dxa"/>
              <w:start w:w="90" w:type="dxa"/>
              <w:bottom w:w="95" w:type="dxa"/>
              <w:end w:w="90" w:type="dxa"/>
            </w:tcMar>
            <w:shd w:fill="445A86"/>
          </w:tcPr>
          <w:p>
            <w:pPr>
              <w:spacing w:after="0" w:line="240" w:lineRule="auto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6"/>
              </w:rPr>
              <w:t>ГНОСЕОЛОГИЯ</w:t>
            </w:r>
          </w:p>
        </w:tc>
        <w:tc>
          <w:tcPr>
            <w:tcW w:type="dxa" w:w="6820"/>
            <w:vAlign w:val="center"/>
            <w:tcMar>
              <w:top w:w="95" w:type="dxa"/>
              <w:start w:w="120" w:type="dxa"/>
              <w:bottom w:w="95" w:type="dxa"/>
              <w:end w:w="120" w:type="dxa"/>
            </w:tcMar>
            <w:shd w:fill="EEF1F8"/>
          </w:tcPr>
          <w:p>
            <w:pPr>
              <w:spacing w:after="0" w:line="252" w:lineRule="auto"/>
              <w:jc w:val="left"/>
            </w:pPr>
            <w:r>
              <w:rPr>
                <w:rFonts w:ascii="DejaVu Serif" w:hAnsi="DejaVu Serif" w:eastAsia="DejaVu Serif"/>
                <w:sz w:val="18"/>
              </w:rPr>
              <w:t>Soundness доказывается локальными контрактами и совместимостью композиции; итоговый статус вычисляется meet по всем каналам.</w:t>
            </w:r>
          </w:p>
        </w:tc>
      </w:tr>
      <w:tr>
        <w:trPr>
          <w:cantSplit/>
        </w:trPr>
        <w:tc>
          <w:tcPr>
            <w:tcW w:type="dxa" w:w="2900"/>
            <w:vAlign w:val="center"/>
            <w:tcMar>
              <w:top w:w="95" w:type="dxa"/>
              <w:start w:w="90" w:type="dxa"/>
              <w:bottom w:w="95" w:type="dxa"/>
              <w:end w:w="90" w:type="dxa"/>
            </w:tcMar>
            <w:shd w:fill="9B6A12"/>
          </w:tcPr>
          <w:p>
            <w:pPr>
              <w:spacing w:after="0" w:line="240" w:lineRule="auto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6"/>
              </w:rPr>
              <w:t>ФЕНОМЕНОЛОГИЯ</w:t>
            </w:r>
          </w:p>
        </w:tc>
        <w:tc>
          <w:tcPr>
            <w:tcW w:type="dxa" w:w="6820"/>
            <w:vAlign w:val="center"/>
            <w:tcMar>
              <w:top w:w="95" w:type="dxa"/>
              <w:start w:w="120" w:type="dxa"/>
              <w:bottom w:w="95" w:type="dxa"/>
              <w:end w:w="120" w:type="dxa"/>
            </w:tcMar>
            <w:shd w:fill="FBF4DF"/>
          </w:tcPr>
          <w:p>
            <w:pPr>
              <w:spacing w:after="0" w:line="252" w:lineRule="auto"/>
              <w:jc w:val="left"/>
            </w:pPr>
            <w:r>
              <w:rPr>
                <w:rFonts w:ascii="DejaVu Serif" w:hAnsi="DejaVu Serif" w:eastAsia="DejaVu Serif"/>
                <w:sz w:val="18"/>
              </w:rPr>
              <w:t>Читатель получает end-to-end карту: источник → модель → реконструкция → наблюдаемая → сертификат → разрешённый вывод.</w:t>
            </w:r>
          </w:p>
        </w:tc>
      </w:tr>
      <w:tr>
        <w:trPr>
          <w:cantSplit/>
        </w:trPr>
        <w:tc>
          <w:tcPr>
            <w:tcW w:type="dxa" w:w="2900"/>
            <w:vAlign w:val="center"/>
            <w:tcMar>
              <w:top w:w="95" w:type="dxa"/>
              <w:start w:w="90" w:type="dxa"/>
              <w:bottom w:w="95" w:type="dxa"/>
              <w:end w:w="90" w:type="dxa"/>
            </w:tcMar>
            <w:shd w:fill="3F7A4A"/>
          </w:tcPr>
          <w:p>
            <w:pPr>
              <w:spacing w:after="0" w:line="240" w:lineRule="auto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6"/>
              </w:rPr>
              <w:t>ФИЗИЧЕСКИЙ СМЫСЛ</w:t>
            </w:r>
          </w:p>
        </w:tc>
        <w:tc>
          <w:tcPr>
            <w:tcW w:type="dxa" w:w="6820"/>
            <w:vAlign w:val="center"/>
            <w:tcMar>
              <w:top w:w="95" w:type="dxa"/>
              <w:start w:w="120" w:type="dxa"/>
              <w:bottom w:w="95" w:type="dxa"/>
              <w:end w:w="120" w:type="dxa"/>
            </w:tcMar>
            <w:shd w:fill="EDF7EF"/>
          </w:tcPr>
          <w:p>
            <w:pPr>
              <w:spacing w:after="0" w:line="252" w:lineRule="auto"/>
              <w:jc w:val="left"/>
            </w:pPr>
            <w:r>
              <w:rPr>
                <w:rFonts w:ascii="DejaVu Serif" w:hAnsi="DejaVu Serif" w:eastAsia="DejaVu Serif"/>
                <w:sz w:val="18"/>
              </w:rPr>
              <w:t>Оператор задаёт дисциплинированную программу превращения NAPG/V*P гипотез в проверяемые кандидаты без обещания готовой теории всего.</w:t>
            </w:r>
          </w:p>
        </w:tc>
      </w:tr>
      <w:tr>
        <w:trPr>
          <w:cantSplit/>
        </w:trPr>
        <w:tc>
          <w:tcPr>
            <w:tcW w:type="dxa" w:w="2900"/>
            <w:vAlign w:val="center"/>
            <w:tcMar>
              <w:top w:w="95" w:type="dxa"/>
              <w:start w:w="90" w:type="dxa"/>
              <w:bottom w:w="95" w:type="dxa"/>
              <w:end w:w="90" w:type="dxa"/>
            </w:tcMar>
            <w:shd w:fill="A23A36"/>
          </w:tcPr>
          <w:p>
            <w:pPr>
              <w:spacing w:after="0" w:line="240" w:lineRule="auto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6"/>
              </w:rPr>
              <w:t>ОГРАНИЧЕНИЕ</w:t>
            </w:r>
          </w:p>
        </w:tc>
        <w:tc>
          <w:tcPr>
            <w:tcW w:type="dxa" w:w="6820"/>
            <w:vAlign w:val="center"/>
            <w:tcMar>
              <w:top w:w="95" w:type="dxa"/>
              <w:start w:w="120" w:type="dxa"/>
              <w:bottom w:w="95" w:type="dxa"/>
              <w:end w:w="120" w:type="dxa"/>
            </w:tcMar>
            <w:shd w:fill="FBEDEC"/>
          </w:tcPr>
          <w:p>
            <w:pPr>
              <w:spacing w:after="0" w:line="252" w:lineRule="auto"/>
              <w:jc w:val="left"/>
            </w:pPr>
            <w:r>
              <w:rPr>
                <w:rFonts w:ascii="DejaVu Serif" w:hAnsi="DejaVu Serif" w:eastAsia="DejaVu Serif"/>
                <w:sz w:val="18"/>
              </w:rPr>
              <w:t>Текущий монографический корпус conditional-publication-ready, но общий физический gate остаётся ABSTAIN из-за отсутствия независимой валидации.</w:t>
            </w:r>
          </w:p>
        </w:tc>
      </w:tr>
      <w:tr>
        <w:trPr>
          <w:cantSplit/>
        </w:trPr>
        <w:tc>
          <w:tcPr>
            <w:tcW w:type="dxa" w:w="2900"/>
            <w:vAlign w:val="center"/>
            <w:tcMar>
              <w:top w:w="95" w:type="dxa"/>
              <w:start w:w="90" w:type="dxa"/>
              <w:bottom w:w="95" w:type="dxa"/>
              <w:end w:w="90" w:type="dxa"/>
            </w:tcMar>
            <w:shd w:fill="8A651A"/>
          </w:tcPr>
          <w:p>
            <w:pPr>
              <w:spacing w:after="0" w:line="240" w:lineRule="auto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6"/>
              </w:rPr>
              <w:t>АВТОРСКАЯ НОВИЗНА</w:t>
            </w:r>
          </w:p>
        </w:tc>
        <w:tc>
          <w:tcPr>
            <w:tcW w:type="dxa" w:w="6820"/>
            <w:vAlign w:val="center"/>
            <w:tcMar>
              <w:top w:w="95" w:type="dxa"/>
              <w:start w:w="120" w:type="dxa"/>
              <w:bottom w:w="95" w:type="dxa"/>
              <w:end w:w="120" w:type="dxa"/>
            </w:tcMar>
            <w:shd w:fill="FBF4DF"/>
          </w:tcPr>
          <w:p>
            <w:pPr>
              <w:spacing w:after="0" w:line="252" w:lineRule="auto"/>
              <w:jc w:val="left"/>
            </w:pPr>
            <w:r>
              <w:rPr>
                <w:rFonts w:ascii="DejaVu Serif" w:hAnsi="DejaVu Serif" w:eastAsia="DejaVu Serif"/>
                <w:sz w:val="18"/>
              </w:rPr>
              <w:t>Авторским является blocker-safe end-to-end синтез NAPG→V*P→PredRep→Obs→KLT-RBD с поканальным статусом и publication firewall.</w:t>
            </w:r>
          </w:p>
        </w:tc>
      </w:tr>
      <w:tr>
        <w:trPr>
          <w:cantSplit/>
        </w:trPr>
        <w:tc>
          <w:tcPr>
            <w:tcW w:type="dxa" w:w="2900"/>
            <w:vAlign w:val="center"/>
            <w:tcMar>
              <w:top w:w="95" w:type="dxa"/>
              <w:start w:w="90" w:type="dxa"/>
              <w:bottom w:w="95" w:type="dxa"/>
              <w:end w:w="90" w:type="dxa"/>
            </w:tcMar>
            <w:shd w:fill="59636F"/>
          </w:tcPr>
          <w:p>
            <w:pPr>
              <w:spacing w:after="0" w:line="240" w:lineRule="auto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6"/>
              </w:rPr>
              <w:t>МАРШРУТ ГЛАВЫ</w:t>
            </w:r>
          </w:p>
        </w:tc>
        <w:tc>
          <w:tcPr>
            <w:tcW w:type="dxa" w:w="6820"/>
            <w:vAlign w:val="center"/>
            <w:tcMar>
              <w:top w:w="95" w:type="dxa"/>
              <w:start w:w="120" w:type="dxa"/>
              <w:bottom w:w="95" w:type="dxa"/>
              <w:end w:w="120" w:type="dxa"/>
            </w:tcMar>
            <w:shd w:fill="F0F2F4"/>
          </w:tcPr>
          <w:p>
            <w:pPr>
              <w:spacing w:after="0" w:line="252" w:lineRule="auto"/>
              <w:jc w:val="left"/>
            </w:pPr>
            <w:r>
              <w:rPr>
                <w:rFonts w:ascii="DejaVu Serif" w:hAnsi="DejaVu Serif" w:eastAsia="DejaVu Serif"/>
                <w:sz w:val="18"/>
              </w:rPr>
              <w:t>Сначала задаётся module graph и soundness, затем weakest-link, branch semantics и publication gate. Приложения фиксируют T3-PO, блокеры, источники и manifest.</w:t>
            </w:r>
          </w:p>
        </w:tc>
      </w:tr>
    </w:tbl>
    <w:p>
      <w:pPr>
        <w:keepNext/>
        <w:spacing w:before="60" w:after="160"/>
      </w:pPr>
      <w:r>
        <w:rPr>
          <w:rFonts w:ascii="DejaVu Serif" w:hAnsi="DejaVu Serif" w:eastAsia="DejaVu Serif"/>
          <w:i/>
          <w:color w:val="5A5F67"/>
          <w:sz w:val="17"/>
        </w:rPr>
        <w:t>Редакционная функция T3-EXPL-24: облегчить чтение главы 24 «Глава 24. End-to-end физический оператор, границы вывода и publication gate Тома III» без изменения её формальных определений, Dom/Cod и доказательных статусов.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865"/>
      </w:tblGrid>
      <w:tr>
        <w:tc>
          <w:tcPr>
            <w:tcW w:type="dxa" w:w="10152"/>
            <w:shd w:fill="EAF0F7"/>
            <w:tcMar>
              <w:top w:w="100" w:type="dxa"/>
              <w:start w:w="130" w:type="dxa"/>
              <w:bottom w:w="100" w:type="dxa"/>
              <w:end w:w="130" w:type="dxa"/>
            </w:tcMar>
            <w:tcBorders>
              <w:top w:val="single" w:sz="6" w:color="244D7B"/>
              <w:bottom w:val="single" w:sz="6" w:color="244D7B"/>
              <w:left w:val="single" w:sz="6" w:color="244D7B"/>
              <w:right w:val="single" w:sz="6" w:color="244D7B"/>
              <w:insideH w:val="single" w:sz="6" w:color="244D7B"/>
              <w:insideV w:val="single" w:sz="6" w:color="244D7B"/>
            </w:tcBorders>
          </w:tcPr>
          <w:p>
            <w:pPr>
              <w:spacing w:after="0" w:line="250" w:lineRule="auto"/>
            </w:pPr>
            <w:r>
              <w:rPr>
                <w:rFonts w:ascii="DejaVu Sans" w:hAnsi="DejaVu Sans"/>
                <w:b/>
                <w:color w:val="244D7B"/>
                <w:sz w:val="20"/>
              </w:rPr>
              <w:t xml:space="preserve">СТАТУС ГЛАВЫ. </w:t>
            </w:r>
            <w:r>
              <w:rPr>
                <w:rFonts w:ascii="DejaVu Serif" w:hAnsi="DejaVu Serif"/>
                <w:b w:val="0"/>
                <w:sz w:val="20"/>
              </w:rPr>
              <w:t>Содержание главы импортируется из контрольных точек Тома III с сохранением исходных THM/PROP/COND/MODEL/NUM/PHY-HYP/EMP-PLAN/OPEN/ABSTAIN. Редакционная сборка не повышает статус.</w:t>
            </w:r>
          </w:p>
        </w:tc>
      </w:tr>
    </w:tbl>
    <w:p>
      <w:pPr>
        <w:spacing w:after="20"/>
      </w:pPr>
    </w:p>
    <w:p>
      <w:pPr>
        <w:pStyle w:val="Heading2"/>
        <w:keepNext w:val="1"/>
      </w:pPr>
      <w:r>
        <w:t>Граф модулей</w:t>
      </w:r>
    </w:p>
    <w:p>
      <w:pPr>
        <w:keepNext/>
        <w:spacing w:after="40"/>
        <w:jc w:val="left"/>
      </w:pPr>
      <w:r>
        <w:rPr>
          <w:rFonts w:ascii="DejaVu Sans" w:hAnsi="DejaVu Sans"/>
          <w:b/>
          <w:color w:val="5F6D7A"/>
          <w:sz w:val="16"/>
        </w:rPr>
        <w:t>T3-LOC-117 · источник: tom3_v0_15.docx · раздел: 2. Типизированный граф модулей</w:t>
      </w:r>
    </w:p>
    <w:p>
      <w:pPr>
        <w:spacing w:after="100" w:before="0" w:line="259" w:lineRule="auto"/>
        <w:ind w:firstLine="403"/>
      </w:pPr>
      <w:r>
        <w:rPr>
          <w:rFonts w:ascii="DejaVu Serif" w:hAnsi="DejaVu Serif"/>
          <w:b w:val="0"/>
          <w:i w:val="0"/>
        </w:rPr>
        <w:t>Линейная запись всех операций была бы некорректной: некоторые ветви являются альтернативными, некоторые - опциональными, а наблюдательный и предрегистрационный пути имеют разные Dom. Поэтому Том III фиксирует конечный ориентированный ациклический граф модулей G_T3.</w:t>
      </w:r>
    </w:p>
    <w:p>
      <w:pPr>
        <w:keepNext/>
        <w:spacing w:after="40"/>
        <w:jc w:val="center"/>
      </w:pPr>
      <w:r>
        <w:rPr>
          <w:rFonts w:ascii="DejaVu Sans" w:hAnsi="DejaVu Sans"/>
          <w:b/>
          <w:color w:val="5F6D7A"/>
          <w:sz w:val="16"/>
        </w:rPr>
        <w:t>Формула T3-EQ-0152</w:t>
      </w:r>
    </w:p>
    <w:p>
      <w:pPr>
        <w:spacing w:before="100" w:after="140"/>
        <w:jc w:val="center"/>
      </w:pPr>
      <w:r>
        <w:rPr>
          <w:rFonts w:ascii="Cambria Math" w:hAnsi="Cambria Math"/>
          <w:b w:val="0"/>
          <w:color w:val="17345F"/>
          <w:sz w:val="23"/>
        </w:rPr>
        <w:t>G_T3 = (M, E, Dom, Cod, Gate, Status, Provenance).</w:t>
      </w:r>
    </w:p>
    <w:p>
      <w:pPr>
        <w:keepNext/>
        <w:spacing w:after="40"/>
        <w:jc w:val="center"/>
      </w:pPr>
      <w:r>
        <w:rPr>
          <w:rFonts w:ascii="DejaVu Sans" w:hAnsi="DejaVu Sans"/>
          <w:b/>
          <w:color w:val="5F6D7A"/>
          <w:sz w:val="16"/>
        </w:rPr>
        <w:t>Рисунок T3-FIG-051 · tom3_v0_15.docx</w:t>
      </w:r>
    </w:p>
    <w:p>
      <w:pPr>
        <w:spacing w:before="80" w:after="40"/>
        <w:jc w:val="center"/>
      </w:pPr>
      <w:r>
        <w:drawing>
          <wp:inline xmlns:a="http://schemas.openxmlformats.org/drawingml/2006/main" xmlns:pic="http://schemas.openxmlformats.org/drawingml/2006/picture">
            <wp:extent cx="6217920" cy="3886200"/>
            <wp:docPr id="2" name="Picture 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end2end_dag.png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6217920" cy="38862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120"/>
        <w:jc w:val="center"/>
      </w:pPr>
      <w:r>
        <w:rPr>
          <w:rFonts w:ascii="DejaVu Serif" w:hAnsi="DejaVu Serif"/>
          <w:b/>
          <w:i/>
          <w:color w:val="244D7B"/>
          <w:sz w:val="18"/>
        </w:rPr>
        <w:t>Рисунок 1. Типизированный DAG сквозного оператора Тома III.</w:t>
      </w:r>
    </w:p>
    <w:p>
      <w:r>
        <w:br w:type="page"/>
      </w:r>
    </w:p>
    <w:p>
      <w:pPr>
        <w:pStyle w:val="Heading3"/>
        <w:keepNext/>
      </w:pPr>
      <w:r>
        <w:t>2.1. Интерфейсный реестр</w:t>
      </w:r>
    </w:p>
    <w:p>
      <w:pPr>
        <w:keepNext/>
        <w:spacing w:after="40"/>
        <w:jc w:val="left"/>
      </w:pPr>
      <w:r>
        <w:rPr>
          <w:rFonts w:ascii="DejaVu Sans" w:hAnsi="DejaVu Sans"/>
          <w:b/>
          <w:color w:val="5F6D7A"/>
          <w:sz w:val="16"/>
        </w:rPr>
        <w:t>Таблица T3-TBL-085 · tom3_v0_15.docx · 2. Типизированный граф модулей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494"/>
        <w:gridCol w:w="2494"/>
        <w:gridCol w:w="2494"/>
        <w:gridCol w:w="2494"/>
      </w:tblGrid>
      <w:tr>
        <w:trPr>
          <w:tblHeader w:val="true"/>
        </w:trPr>
        <w:tc>
          <w:tcPr>
            <w:tcW w:type="dxa" w:w="108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244D7B"/>
            <w:tcBorders>
              <w:top w:val="single" w:sz="5" w:color="FFFFFF"/>
              <w:bottom w:val="single" w:sz="5" w:color="FFFFFF"/>
              <w:left w:val="single" w:sz="5" w:color="FFFFFF"/>
              <w:right w:val="single" w:sz="5" w:color="FFFFFF"/>
            </w:tcBorders>
          </w:tcPr>
          <w:p>
            <w:pPr>
              <w:spacing w:after="0"/>
              <w:jc w:val="center"/>
            </w:pPr>
            <w:r>
              <w:rPr>
                <w:rFonts w:ascii="DejaVu Sans" w:hAnsi="DejaVu Sans"/>
                <w:b/>
                <w:color w:val="FFFFFF"/>
                <w:sz w:val="16"/>
              </w:rPr>
              <w:t>Модуль</w:t>
            </w:r>
          </w:p>
        </w:tc>
        <w:tc>
          <w:tcPr>
            <w:tcW w:type="dxa" w:w="2376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244D7B"/>
            <w:tcBorders>
              <w:top w:val="single" w:sz="5" w:color="FFFFFF"/>
              <w:bottom w:val="single" w:sz="5" w:color="FFFFFF"/>
              <w:left w:val="single" w:sz="5" w:color="FFFFFF"/>
              <w:right w:val="single" w:sz="5" w:color="FFFFFF"/>
            </w:tcBorders>
          </w:tcPr>
          <w:p>
            <w:pPr>
              <w:spacing w:after="0"/>
              <w:jc w:val="center"/>
            </w:pPr>
            <w:r>
              <w:rPr>
                <w:rFonts w:ascii="DejaVu Sans" w:hAnsi="DejaVu Sans"/>
                <w:b/>
                <w:color w:val="FFFFFF"/>
                <w:sz w:val="16"/>
              </w:rPr>
              <w:t>Dom</w:t>
            </w:r>
          </w:p>
        </w:tc>
        <w:tc>
          <w:tcPr>
            <w:tcW w:type="dxa" w:w="2376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244D7B"/>
            <w:tcBorders>
              <w:top w:val="single" w:sz="5" w:color="FFFFFF"/>
              <w:bottom w:val="single" w:sz="5" w:color="FFFFFF"/>
              <w:left w:val="single" w:sz="5" w:color="FFFFFF"/>
              <w:right w:val="single" w:sz="5" w:color="FFFFFF"/>
            </w:tcBorders>
          </w:tcPr>
          <w:p>
            <w:pPr>
              <w:spacing w:after="0"/>
              <w:jc w:val="center"/>
            </w:pPr>
            <w:r>
              <w:rPr>
                <w:rFonts w:ascii="DejaVu Sans" w:hAnsi="DejaVu Sans"/>
                <w:b/>
                <w:color w:val="FFFFFF"/>
                <w:sz w:val="16"/>
              </w:rPr>
              <w:t>Cod</w:t>
            </w:r>
          </w:p>
        </w:tc>
        <w:tc>
          <w:tcPr>
            <w:tcW w:type="dxa" w:w="432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244D7B"/>
            <w:tcBorders>
              <w:top w:val="single" w:sz="5" w:color="FFFFFF"/>
              <w:bottom w:val="single" w:sz="5" w:color="FFFFFF"/>
              <w:left w:val="single" w:sz="5" w:color="FFFFFF"/>
              <w:right w:val="single" w:sz="5" w:color="FFFFFF"/>
            </w:tcBorders>
          </w:tcPr>
          <w:p>
            <w:pPr>
              <w:spacing w:after="0"/>
              <w:jc w:val="center"/>
            </w:pPr>
            <w:r>
              <w:rPr>
                <w:rFonts w:ascii="DejaVu Sans" w:hAnsi="DejaVu Sans"/>
                <w:b/>
                <w:color w:val="FFFFFF"/>
                <w:sz w:val="16"/>
              </w:rPr>
              <w:t>Текущий статус</w:t>
            </w:r>
          </w:p>
        </w:tc>
      </w:tr>
      <w:tr>
        <w:tc>
          <w:tcPr>
            <w:tcW w:type="dxa" w:w="108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6"/>
              </w:rPr>
              <w:t>I_12</w:t>
            </w:r>
          </w:p>
        </w:tc>
        <w:tc>
          <w:tcPr>
            <w:tcW w:type="dxa" w:w="2376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6"/>
              </w:rPr>
              <w:t>Tomes I-II freeze</w:t>
            </w:r>
          </w:p>
        </w:tc>
        <w:tc>
          <w:tcPr>
            <w:tcW w:type="dxa" w:w="2376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6"/>
              </w:rPr>
              <w:t>CanonicalImport</w:t>
            </w:r>
          </w:p>
        </w:tc>
        <w:tc>
          <w:tcPr>
            <w:tcW w:type="dxa" w:w="432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6"/>
              </w:rPr>
              <w:t>THM / FROZEN</w:t>
            </w:r>
          </w:p>
        </w:tc>
      </w:tr>
      <w:tr>
        <w:tc>
          <w:tcPr>
            <w:tcW w:type="dxa" w:w="108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6"/>
              </w:rPr>
              <w:t>VP</w:t>
            </w:r>
          </w:p>
        </w:tc>
        <w:tc>
          <w:tcPr>
            <w:tcW w:type="dxa" w:w="2376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6"/>
              </w:rPr>
              <w:t>CanonicalImport</w:t>
            </w:r>
          </w:p>
        </w:tc>
        <w:tc>
          <w:tcPr>
            <w:tcW w:type="dxa" w:w="2376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6"/>
              </w:rPr>
              <w:t>VPState</w:t>
            </w:r>
          </w:p>
        </w:tc>
        <w:tc>
          <w:tcPr>
            <w:tcW w:type="dxa" w:w="432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6"/>
              </w:rPr>
              <w:t>MODEL / PROP local</w:t>
            </w:r>
          </w:p>
        </w:tc>
      </w:tr>
      <w:tr>
        <w:tc>
          <w:tcPr>
            <w:tcW w:type="dxa" w:w="108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6"/>
              </w:rPr>
              <w:t>Op</w:t>
            </w:r>
          </w:p>
        </w:tc>
        <w:tc>
          <w:tcPr>
            <w:tcW w:type="dxa" w:w="2376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6"/>
              </w:rPr>
              <w:t>VPState</w:t>
            </w:r>
          </w:p>
        </w:tc>
        <w:tc>
          <w:tcPr>
            <w:tcW w:type="dxa" w:w="2376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6"/>
              </w:rPr>
              <w:t>VPTransition</w:t>
            </w:r>
          </w:p>
        </w:tc>
        <w:tc>
          <w:tcPr>
            <w:tcW w:type="dxa" w:w="432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6"/>
              </w:rPr>
              <w:t>PARTIAL-CLOSED</w:t>
            </w:r>
          </w:p>
        </w:tc>
      </w:tr>
      <w:tr>
        <w:tc>
          <w:tcPr>
            <w:tcW w:type="dxa" w:w="108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6"/>
              </w:rPr>
              <w:t>Caus</w:t>
            </w:r>
          </w:p>
        </w:tc>
        <w:tc>
          <w:tcPr>
            <w:tcW w:type="dxa" w:w="2376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6"/>
              </w:rPr>
              <w:t>VPTransition</w:t>
            </w:r>
          </w:p>
        </w:tc>
        <w:tc>
          <w:tcPr>
            <w:tcW w:type="dxa" w:w="2376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6"/>
              </w:rPr>
              <w:t>CausalPacket</w:t>
            </w:r>
          </w:p>
        </w:tc>
        <w:tc>
          <w:tcPr>
            <w:tcW w:type="dxa" w:w="432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6"/>
              </w:rPr>
              <w:t>MODEL / NUM</w:t>
            </w:r>
          </w:p>
        </w:tc>
      </w:tr>
      <w:tr>
        <w:tc>
          <w:tcPr>
            <w:tcW w:type="dxa" w:w="108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6"/>
              </w:rPr>
              <w:t>Br</w:t>
            </w:r>
          </w:p>
        </w:tc>
        <w:tc>
          <w:tcPr>
            <w:tcW w:type="dxa" w:w="2376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6"/>
              </w:rPr>
              <w:t>CausalPacket</w:t>
            </w:r>
          </w:p>
        </w:tc>
        <w:tc>
          <w:tcPr>
            <w:tcW w:type="dxa" w:w="2376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6"/>
              </w:rPr>
              <w:t>PhysGeom</w:t>
            </w:r>
          </w:p>
        </w:tc>
        <w:tc>
          <w:tcPr>
            <w:tcW w:type="dxa" w:w="432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6"/>
              </w:rPr>
              <w:t>COND</w:t>
            </w:r>
          </w:p>
        </w:tc>
      </w:tr>
      <w:tr>
        <w:tc>
          <w:tcPr>
            <w:tcW w:type="dxa" w:w="108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6"/>
              </w:rPr>
              <w:t>Var</w:t>
            </w:r>
          </w:p>
        </w:tc>
        <w:tc>
          <w:tcPr>
            <w:tcW w:type="dxa" w:w="2376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6"/>
              </w:rPr>
              <w:t>PhysGeom</w:t>
            </w:r>
          </w:p>
        </w:tc>
        <w:tc>
          <w:tcPr>
            <w:tcW w:type="dxa" w:w="2376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6"/>
              </w:rPr>
              <w:t>FlowPacket</w:t>
            </w:r>
          </w:p>
        </w:tc>
        <w:tc>
          <w:tcPr>
            <w:tcW w:type="dxa" w:w="432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6"/>
              </w:rPr>
              <w:t>COND-THM</w:t>
            </w:r>
          </w:p>
        </w:tc>
      </w:tr>
      <w:tr>
        <w:tc>
          <w:tcPr>
            <w:tcW w:type="dxa" w:w="108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6"/>
              </w:rPr>
              <w:t>Iso</w:t>
            </w:r>
          </w:p>
        </w:tc>
        <w:tc>
          <w:tcPr>
            <w:tcW w:type="dxa" w:w="2376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6"/>
              </w:rPr>
              <w:t>FlowPacket</w:t>
            </w:r>
          </w:p>
        </w:tc>
        <w:tc>
          <w:tcPr>
            <w:tcW w:type="dxa" w:w="2376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6"/>
              </w:rPr>
              <w:t>ReducedCosmo</w:t>
            </w:r>
          </w:p>
        </w:tc>
        <w:tc>
          <w:tcPr>
            <w:tcW w:type="dxa" w:w="432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6"/>
              </w:rPr>
              <w:t>MODEL / THM reduction</w:t>
            </w:r>
          </w:p>
        </w:tc>
      </w:tr>
      <w:tr>
        <w:tc>
          <w:tcPr>
            <w:tcW w:type="dxa" w:w="108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6"/>
              </w:rPr>
              <w:t>PN2</w:t>
            </w:r>
          </w:p>
        </w:tc>
        <w:tc>
          <w:tcPr>
            <w:tcW w:type="dxa" w:w="2376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6"/>
              </w:rPr>
              <w:t>ModelState</w:t>
            </w:r>
          </w:p>
        </w:tc>
        <w:tc>
          <w:tcPr>
            <w:tcW w:type="dxa" w:w="2376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6"/>
              </w:rPr>
              <w:t>HypothesisPacket</w:t>
            </w:r>
          </w:p>
        </w:tc>
        <w:tc>
          <w:tcPr>
            <w:tcW w:type="dxa" w:w="432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6"/>
              </w:rPr>
              <w:t>THM abstract / PHY-HYP</w:t>
            </w:r>
          </w:p>
        </w:tc>
      </w:tr>
      <w:tr>
        <w:tc>
          <w:tcPr>
            <w:tcW w:type="dxa" w:w="108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6"/>
              </w:rPr>
              <w:t>Pred</w:t>
            </w:r>
          </w:p>
        </w:tc>
        <w:tc>
          <w:tcPr>
            <w:tcW w:type="dxa" w:w="2376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6"/>
              </w:rPr>
              <w:t>Model or data packet</w:t>
            </w:r>
          </w:p>
        </w:tc>
        <w:tc>
          <w:tcPr>
            <w:tcW w:type="dxa" w:w="2376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6"/>
              </w:rPr>
              <w:t>CandidateSet / LawFamily</w:t>
            </w:r>
          </w:p>
        </w:tc>
        <w:tc>
          <w:tcPr>
            <w:tcW w:type="dxa" w:w="432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6"/>
              </w:rPr>
              <w:t>COND / NUM</w:t>
            </w:r>
          </w:p>
        </w:tc>
      </w:tr>
      <w:tr>
        <w:tc>
          <w:tcPr>
            <w:tcW w:type="dxa" w:w="108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6"/>
              </w:rPr>
              <w:t>Rare</w:t>
            </w:r>
          </w:p>
        </w:tc>
        <w:tc>
          <w:tcPr>
            <w:tcW w:type="dxa" w:w="2376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6"/>
              </w:rPr>
              <w:t>LawFamily</w:t>
            </w:r>
          </w:p>
        </w:tc>
        <w:tc>
          <w:tcPr>
            <w:tcW w:type="dxa" w:w="2376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6"/>
              </w:rPr>
              <w:t>RareEventPacket</w:t>
            </w:r>
          </w:p>
        </w:tc>
        <w:tc>
          <w:tcPr>
            <w:tcW w:type="dxa" w:w="432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6"/>
              </w:rPr>
              <w:t>COND / NUM</w:t>
            </w:r>
          </w:p>
        </w:tc>
      </w:tr>
      <w:tr>
        <w:tc>
          <w:tcPr>
            <w:tcW w:type="dxa" w:w="108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6"/>
              </w:rPr>
              <w:t>Obs</w:t>
            </w:r>
          </w:p>
        </w:tc>
        <w:tc>
          <w:tcPr>
            <w:tcW w:type="dxa" w:w="2376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6"/>
              </w:rPr>
              <w:t>Model/CandidateSet</w:t>
            </w:r>
          </w:p>
        </w:tc>
        <w:tc>
          <w:tcPr>
            <w:tcW w:type="dxa" w:w="2376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6"/>
              </w:rPr>
              <w:t>ObservablePacket</w:t>
            </w:r>
          </w:p>
        </w:tc>
        <w:tc>
          <w:tcPr>
            <w:tcW w:type="dxa" w:w="432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6"/>
              </w:rPr>
              <w:t>MODEL / EMP-PLAN</w:t>
            </w:r>
          </w:p>
        </w:tc>
      </w:tr>
      <w:tr>
        <w:tc>
          <w:tcPr>
            <w:tcW w:type="dxa" w:w="108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6"/>
              </w:rPr>
              <w:t>RBD</w:t>
            </w:r>
          </w:p>
        </w:tc>
        <w:tc>
          <w:tcPr>
            <w:tcW w:type="dxa" w:w="2376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6"/>
              </w:rPr>
              <w:t>Scientific packet</w:t>
            </w:r>
          </w:p>
        </w:tc>
        <w:tc>
          <w:tcPr>
            <w:tcW w:type="dxa" w:w="2376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6"/>
              </w:rPr>
              <w:t>RBDRecord</w:t>
            </w:r>
          </w:p>
        </w:tc>
        <w:tc>
          <w:tcPr>
            <w:tcW w:type="dxa" w:w="432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6"/>
              </w:rPr>
              <w:t>DEF-A / NUM</w:t>
            </w:r>
          </w:p>
        </w:tc>
      </w:tr>
      <w:tr>
        <w:tc>
          <w:tcPr>
            <w:tcW w:type="dxa" w:w="108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6"/>
              </w:rPr>
              <w:t>Cert</w:t>
            </w:r>
          </w:p>
        </w:tc>
        <w:tc>
          <w:tcPr>
            <w:tcW w:type="dxa" w:w="2376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6"/>
              </w:rPr>
              <w:t>RBDRecord</w:t>
            </w:r>
          </w:p>
        </w:tc>
        <w:tc>
          <w:tcPr>
            <w:tcW w:type="dxa" w:w="2376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6"/>
              </w:rPr>
              <w:t>CertifiedRecord</w:t>
            </w:r>
          </w:p>
        </w:tc>
        <w:tc>
          <w:tcPr>
            <w:tcW w:type="dxa" w:w="432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6"/>
              </w:rPr>
              <w:t>NUM / LOCAL</w:t>
            </w:r>
          </w:p>
        </w:tc>
      </w:tr>
      <w:tr>
        <w:tc>
          <w:tcPr>
            <w:tcW w:type="dxa" w:w="108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6"/>
              </w:rPr>
              <w:t>PubGate</w:t>
            </w:r>
          </w:p>
        </w:tc>
        <w:tc>
          <w:tcPr>
            <w:tcW w:type="dxa" w:w="2376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6"/>
              </w:rPr>
              <w:t>CertifiedRecord</w:t>
            </w:r>
          </w:p>
        </w:tc>
        <w:tc>
          <w:tcPr>
            <w:tcW w:type="dxa" w:w="2376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6"/>
              </w:rPr>
              <w:t>GateVerdict</w:t>
            </w:r>
          </w:p>
        </w:tc>
        <w:tc>
          <w:tcPr>
            <w:tcW w:type="dxa" w:w="432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6"/>
              </w:rPr>
              <w:t>DEF-A / AUDIT</w:t>
            </w:r>
          </w:p>
        </w:tc>
      </w:tr>
    </w:tbl>
    <w:p>
      <w:pPr>
        <w:spacing w:after="40"/>
      </w:pPr>
    </w:p>
    <w:p>
      <w:pPr>
        <w:spacing w:after="40"/>
      </w:pPr>
    </w:p>
    <w:p>
      <w:pPr>
        <w:pStyle w:val="Heading2"/>
        <w:keepNext w:val="1"/>
      </w:pPr>
      <w:r>
        <w:t>Сквозной оператор</w:t>
      </w:r>
    </w:p>
    <w:p>
      <w:pPr>
        <w:keepNext/>
        <w:spacing w:after="40"/>
        <w:jc w:val="left"/>
      </w:pPr>
      <w:r>
        <w:rPr>
          <w:rFonts w:ascii="DejaVu Sans" w:hAnsi="DejaVu Sans"/>
          <w:b/>
          <w:color w:val="5F6D7A"/>
          <w:sz w:val="16"/>
        </w:rPr>
        <w:t>T3-LOC-118 · источник: tom3_v0_15.docx · раздел: 3. Допустимый маршрут и сквозной оператор</w:t>
      </w:r>
    </w:p>
    <w:p>
      <w:pPr>
        <w:spacing w:after="80" w:before="0" w:line="259" w:lineRule="auto"/>
        <w:ind w:firstLine="403"/>
      </w:pPr>
      <w:r>
        <w:rPr>
          <w:rFonts w:ascii="DejaVu Serif" w:hAnsi="DejaVu Serif"/>
          <w:b w:val="0"/>
          <w:i w:val="0"/>
        </w:rPr>
        <w:t>Определение T3-END2END-1 [DEF]. Маршрутом ρ называется конечная последовательность модулей m_i: X_i ⇀ X_{i+1}. Маршрут допустим, если Cod(m_i) совместим с Dom(m_{i+1}), все обязательные входы присутствуют и каждый локальный Gate возвращает PASS.</w:t>
      </w:r>
    </w:p>
    <w:p>
      <w:pPr>
        <w:keepNext/>
        <w:spacing w:after="40"/>
        <w:jc w:val="center"/>
      </w:pPr>
      <w:r>
        <w:rPr>
          <w:rFonts w:ascii="DejaVu Sans" w:hAnsi="DejaVu Sans"/>
          <w:b/>
          <w:color w:val="5F6D7A"/>
          <w:sz w:val="16"/>
        </w:rPr>
        <w:t>Формула T3-EQ-0153</w:t>
      </w:r>
    </w:p>
    <w:p>
      <w:pPr>
        <w:spacing w:before="100" w:after="140"/>
        <w:jc w:val="center"/>
      </w:pPr>
      <w:r>
        <w:rPr>
          <w:rFonts w:ascii="Cambria Math" w:hAnsi="Cambria Math"/>
          <w:b w:val="0"/>
          <w:color w:val="17345F"/>
          <w:sz w:val="23"/>
        </w:rPr>
        <w:t>ρ = (m_1, ..., m_k),     Phi_ρ = m_k o ... o m_1.</w:t>
      </w:r>
    </w:p>
    <w:p>
      <w:pPr>
        <w:keepNext/>
        <w:spacing w:after="40"/>
        <w:jc w:val="center"/>
      </w:pPr>
      <w:r>
        <w:rPr>
          <w:rFonts w:ascii="DejaVu Sans" w:hAnsi="DejaVu Sans"/>
          <w:b/>
          <w:color w:val="5F6D7A"/>
          <w:sz w:val="16"/>
        </w:rPr>
        <w:t>Формула T3-EQ-0154</w:t>
      </w:r>
    </w:p>
    <w:p>
      <w:pPr>
        <w:spacing w:before="100" w:after="140"/>
        <w:jc w:val="center"/>
      </w:pPr>
      <w:r>
        <w:rPr>
          <w:rFonts w:ascii="Cambria Math" w:hAnsi="Cambria Math"/>
          <w:b w:val="0"/>
          <w:color w:val="17345F"/>
          <w:sz w:val="23"/>
        </w:rPr>
        <w:t>Dom(Phi_ρ) = {x in Dom(m_1) : m_i ... m_1(x) in Dom(m_{i+1}) for all i}.</w:t>
      </w:r>
    </w:p>
    <w:p>
      <w:pPr>
        <w:spacing w:after="80" w:before="0" w:line="259" w:lineRule="auto"/>
        <w:ind w:firstLine="403"/>
      </w:pPr>
      <w:r>
        <w:rPr>
          <w:rFonts w:ascii="DejaVu Serif" w:hAnsi="DejaVu Serif"/>
          <w:b w:val="0"/>
          <w:i w:val="0"/>
        </w:rPr>
        <w:t>Теорема T3-END2END-2 [THM-FINITE]. Если каждый m_i корректен на своём Dom, постусловие m_i удовлетворяет предусловию m_{i+1}, а обязательные blocker-множества пусты, то композиция Phi_ρ корректна на Dom(Phi_ρ). Если хотя бы одно условие нарушено, расширенный оператор возвращает ABSTAIN с локатором первого доказательного разрыва.</w:t>
      </w:r>
    </w:p>
    <w:p>
      <w:pPr>
        <w:spacing w:after="100" w:before="0" w:line="259" w:lineRule="auto"/>
        <w:ind w:firstLine="403"/>
      </w:pPr>
      <w:r>
        <w:rPr>
          <w:rFonts w:ascii="DejaVu Serif" w:hAnsi="DejaVu Serif"/>
          <w:b w:val="0"/>
          <w:i w:val="0"/>
        </w:rPr>
        <w:t>Доказательство. Для конечного маршрута применяется индукция по длине. База k=1 совпадает с локальной soundness. На шаге k -&gt; k+1 постусловие первых k модулей обеспечивает вход последнего модуля. При несовместимости типов, Dom или Gate композиция не определена; её blocker-safe расширение по определению возвращает ABSTAIN. □</w:t>
      </w:r>
    </w:p>
    <w:p>
      <w:pPr>
        <w:pStyle w:val="Heading3"/>
        <w:keepNext/>
      </w:pPr>
      <w:r>
        <w:t>3.1. Ветвление и множественнозначность</w:t>
      </w:r>
    </w:p>
    <w:p>
      <w:pPr>
        <w:keepNext/>
        <w:spacing w:after="40"/>
        <w:jc w:val="center"/>
      </w:pPr>
      <w:r>
        <w:rPr>
          <w:rFonts w:ascii="DejaVu Sans" w:hAnsi="DejaVu Sans"/>
          <w:b/>
          <w:color w:val="5F6D7A"/>
          <w:sz w:val="16"/>
        </w:rPr>
        <w:t>Формула T3-EQ-0155</w:t>
      </w:r>
    </w:p>
    <w:p>
      <w:pPr>
        <w:spacing w:before="100" w:after="140"/>
        <w:jc w:val="center"/>
      </w:pPr>
      <w:r>
        <w:rPr>
          <w:rFonts w:ascii="Cambria Math" w:hAnsi="Cambria Math"/>
          <w:b w:val="0"/>
          <w:color w:val="17345F"/>
          <w:sz w:val="23"/>
        </w:rPr>
        <w:t>Phi(x) = { Phi_{ρ_j}(x) : j in J_adm(x) }.</w:t>
      </w:r>
    </w:p>
    <w:p>
      <w:pPr>
        <w:spacing w:after="120" w:before="0" w:line="259" w:lineRule="auto"/>
        <w:ind w:firstLine="403"/>
      </w:pPr>
      <w:r>
        <w:rPr>
          <w:rFonts w:ascii="DejaVu Serif" w:hAnsi="DejaVu Serif"/>
          <w:b w:val="0"/>
          <w:i w:val="0"/>
        </w:rPr>
        <w:t>Если несколько маршрутов допустимы, оператор сохраняет все совместимые ветви. Скрытый выбор одной ветви запрещён без отдельного selector-contract. Это согласуется с детерминированным PredRep, SET-LAW стохастического PredRep и SET-PATH редкособытийного слоя.</w:t>
      </w:r>
    </w:p>
    <w:p>
      <w:r>
        <w:br w:type="page"/>
      </w:r>
    </w:p>
    <w:p>
      <w:pPr>
        <w:spacing w:after="40"/>
      </w:pPr>
    </w:p>
    <w:p>
      <w:pPr>
        <w:pStyle w:val="Heading2"/>
        <w:keepNext w:val="1"/>
      </w:pPr>
      <w:r>
        <w:t>Weakest-link status</w:t>
      </w:r>
    </w:p>
    <w:p>
      <w:pPr>
        <w:keepNext/>
        <w:spacing w:after="40"/>
        <w:jc w:val="left"/>
      </w:pPr>
      <w:r>
        <w:rPr>
          <w:rFonts w:ascii="DejaVu Sans" w:hAnsi="DejaVu Sans"/>
          <w:b/>
          <w:color w:val="5F6D7A"/>
          <w:sz w:val="16"/>
        </w:rPr>
        <w:t>T3-LOC-119 · источник: tom3_v0_15.docx · раздел: 4. Weakest-link status</w:t>
      </w:r>
    </w:p>
    <w:p>
      <w:pPr>
        <w:spacing w:after="80" w:before="0" w:line="259" w:lineRule="auto"/>
        <w:ind w:firstLine="403"/>
      </w:pPr>
      <w:r>
        <w:rPr>
          <w:rFonts w:ascii="DejaVu Serif" w:hAnsi="DejaVu Serif"/>
          <w:b w:val="0"/>
          <w:i w:val="0"/>
        </w:rPr>
        <w:t>Статус сквозного результата не является одним рангом. Используется произведение независимых каналов: математического, модельного, численного, эмпирического, воспроизводимого и юридического.</w:t>
      </w:r>
    </w:p>
    <w:p>
      <w:pPr>
        <w:keepNext/>
        <w:spacing w:after="40"/>
        <w:jc w:val="center"/>
      </w:pPr>
      <w:r>
        <w:rPr>
          <w:rFonts w:ascii="DejaVu Sans" w:hAnsi="DejaVu Sans"/>
          <w:b/>
          <w:color w:val="5F6D7A"/>
          <w:sz w:val="16"/>
        </w:rPr>
        <w:t>Формула T3-EQ-0156</w:t>
      </w:r>
    </w:p>
    <w:p>
      <w:pPr>
        <w:spacing w:before="100" w:after="140"/>
        <w:jc w:val="center"/>
      </w:pPr>
      <w:r>
        <w:rPr>
          <w:rFonts w:ascii="Cambria Math" w:hAnsi="Cambria Math"/>
          <w:b w:val="0"/>
          <w:color w:val="17345F"/>
          <w:sz w:val="23"/>
        </w:rPr>
        <w:t>S_T3 = S_math x S_model x S_num x S_emp x S_repro x S_legal.</w:t>
      </w:r>
    </w:p>
    <w:p>
      <w:pPr>
        <w:keepNext/>
        <w:spacing w:after="40"/>
        <w:jc w:val="center"/>
      </w:pPr>
      <w:r>
        <w:rPr>
          <w:rFonts w:ascii="DejaVu Sans" w:hAnsi="DejaVu Sans"/>
          <w:b/>
          <w:color w:val="5F6D7A"/>
          <w:sz w:val="16"/>
        </w:rPr>
        <w:t>Рисунок T3-FIG-052 · tom3_v0_15.docx</w:t>
      </w:r>
    </w:p>
    <w:p>
      <w:pPr>
        <w:spacing w:before="80" w:after="40"/>
        <w:jc w:val="center"/>
      </w:pPr>
      <w:r>
        <w:drawing>
          <wp:inline xmlns:a="http://schemas.openxmlformats.org/drawingml/2006/main" xmlns:pic="http://schemas.openxmlformats.org/drawingml/2006/picture">
            <wp:extent cx="6172200" cy="3664744"/>
            <wp:docPr id="3" name="Picture 3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status_meet.png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6172200" cy="3664744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120"/>
        <w:jc w:val="center"/>
      </w:pPr>
      <w:r>
        <w:rPr>
          <w:rFonts w:ascii="DejaVu Serif" w:hAnsi="DejaVu Serif"/>
          <w:b/>
          <w:i/>
          <w:color w:val="244D7B"/>
          <w:sz w:val="18"/>
        </w:rPr>
        <w:t>Рисунок 2. Покомпонентный weakest-link перенос статуса.</w:t>
      </w:r>
    </w:p>
    <w:p>
      <w:pPr>
        <w:spacing w:after="40" w:before="0" w:line="259" w:lineRule="auto"/>
        <w:ind w:firstLine="403"/>
      </w:pPr>
      <w:r>
        <w:rPr>
          <w:rFonts w:ascii="DejaVu Serif" w:hAnsi="DejaVu Serif"/>
          <w:b w:val="0"/>
          <w:i w:val="0"/>
        </w:rPr>
        <w:t>Предложение T3-END2END-3 [PROP]. Для допустимого маршрута статус результата равен покомпонентной нижней грани статусов обязательных модулей:</w:t>
      </w:r>
    </w:p>
    <w:p>
      <w:pPr>
        <w:keepNext/>
        <w:spacing w:after="40"/>
        <w:jc w:val="center"/>
      </w:pPr>
      <w:r>
        <w:rPr>
          <w:rFonts w:ascii="DejaVu Sans" w:hAnsi="DejaVu Sans"/>
          <w:b/>
          <w:color w:val="5F6D7A"/>
          <w:sz w:val="16"/>
        </w:rPr>
        <w:t>Формула T3-EQ-0157</w:t>
      </w:r>
    </w:p>
    <w:p>
      <w:pPr>
        <w:spacing w:before="100" w:after="140"/>
        <w:jc w:val="center"/>
      </w:pPr>
      <w:r>
        <w:rPr>
          <w:rFonts w:ascii="Cambria Math" w:hAnsi="Cambria Math"/>
          <w:b w:val="0"/>
          <w:color w:val="17345F"/>
          <w:sz w:val="23"/>
        </w:rPr>
        <w:t>S(Phi_ρ(x)) = meet_{i=1..k} S(m_i; x).</w:t>
      </w:r>
    </w:p>
    <w:p>
      <w:pPr>
        <w:spacing w:after="60" w:before="0" w:line="259" w:lineRule="auto"/>
        <w:ind w:firstLine="403"/>
      </w:pPr>
      <w:r>
        <w:rPr>
          <w:rFonts w:ascii="DejaVu Serif" w:hAnsi="DejaVu Serif"/>
          <w:b w:val="0"/>
          <w:i w:val="0"/>
        </w:rPr>
        <w:t>Следовательно, добавление нового модуля не может повысить ни один канал без нового доказательного объекта в том же канале. В частности:</w:t>
      </w:r>
    </w:p>
    <w:p>
      <w:pPr>
        <w:keepNext/>
        <w:spacing w:after="40"/>
        <w:jc w:val="center"/>
      </w:pPr>
      <w:r>
        <w:rPr>
          <w:rFonts w:ascii="DejaVu Sans" w:hAnsi="DejaVu Sans"/>
          <w:b/>
          <w:color w:val="5F6D7A"/>
          <w:sz w:val="16"/>
        </w:rPr>
        <w:t>Формула T3-EQ-0158</w:t>
      </w:r>
    </w:p>
    <w:p>
      <w:pPr>
        <w:spacing w:before="100" w:after="140"/>
        <w:jc w:val="center"/>
      </w:pPr>
      <w:r>
        <w:rPr>
          <w:rFonts w:ascii="Cambria Math" w:hAnsi="Cambria Math"/>
          <w:b w:val="0"/>
          <w:color w:val="17345F"/>
          <w:sz w:val="23"/>
        </w:rPr>
        <w:t>THM not=&gt; EMP-OBS,     NUM not=&gt; EXT-RUN,     REGISTERED not=&gt; THM.</w:t>
      </w:r>
    </w:p>
    <w:p>
      <w:pPr>
        <w:spacing w:after="100" w:before="0" w:line="259" w:lineRule="auto"/>
        <w:ind w:firstLine="403"/>
      </w:pPr>
      <w:r>
        <w:rPr>
          <w:rFonts w:ascii="DejaVu Serif" w:hAnsi="DejaVu Serif"/>
          <w:b w:val="0"/>
          <w:i w:val="0"/>
        </w:rPr>
        <w:t>Доказательство следует из определения произведённого порядка: meet не превосходит ни одного из операндов в соответствующей координате. Межканальное повышение отсутствует, поскольку координаты не сравниваются друг с другом. □</w:t>
      </w:r>
    </w:p>
    <w:p>
      <w:pPr>
        <w:spacing w:after="40"/>
      </w:pPr>
    </w:p>
    <w:p>
      <w:pPr>
        <w:pStyle w:val="Heading2"/>
        <w:keepNext w:val="1"/>
      </w:pPr>
      <w:r>
        <w:t>Blocker propagation</w:t>
      </w:r>
    </w:p>
    <w:p>
      <w:pPr>
        <w:keepNext/>
        <w:spacing w:after="40"/>
        <w:jc w:val="left"/>
      </w:pPr>
      <w:r>
        <w:rPr>
          <w:rFonts w:ascii="DejaVu Sans" w:hAnsi="DejaVu Sans"/>
          <w:b/>
          <w:color w:val="5F6D7A"/>
          <w:sz w:val="16"/>
        </w:rPr>
        <w:t>T3-LOC-120 · источник: tom3_v0_15.docx · раздел: 5. Blocker propagation и ABSTAIN</w:t>
      </w:r>
    </w:p>
    <w:p>
      <w:pPr>
        <w:keepNext/>
        <w:spacing w:after="40"/>
        <w:jc w:val="center"/>
      </w:pPr>
      <w:r>
        <w:rPr>
          <w:rFonts w:ascii="DejaVu Sans" w:hAnsi="DejaVu Sans"/>
          <w:b/>
          <w:color w:val="5F6D7A"/>
          <w:sz w:val="16"/>
        </w:rPr>
        <w:t>Формула T3-EQ-0159</w:t>
      </w:r>
    </w:p>
    <w:p>
      <w:pPr>
        <w:spacing w:before="100" w:after="140"/>
        <w:jc w:val="center"/>
      </w:pPr>
      <w:r>
        <w:rPr>
          <w:rFonts w:ascii="Cambria Math" w:hAnsi="Cambria Math"/>
          <w:b w:val="0"/>
          <w:color w:val="17345F"/>
          <w:sz w:val="23"/>
        </w:rPr>
        <w:t>B_ρ(x) = union_i B_i(x).</w:t>
      </w:r>
    </w:p>
    <w:p>
      <w:pPr>
        <w:keepNext/>
        <w:spacing w:after="40"/>
        <w:jc w:val="center"/>
      </w:pPr>
      <w:r>
        <w:rPr>
          <w:rFonts w:ascii="DejaVu Sans" w:hAnsi="DejaVu Sans"/>
          <w:b/>
          <w:color w:val="5F6D7A"/>
          <w:sz w:val="16"/>
        </w:rPr>
        <w:t>Формула T3-EQ-0160</w:t>
      </w:r>
    </w:p>
    <w:p>
      <w:pPr>
        <w:spacing w:before="100" w:after="140"/>
        <w:jc w:val="center"/>
      </w:pPr>
      <w:r>
        <w:rPr>
          <w:rFonts w:ascii="Cambria Math" w:hAnsi="Cambria Math"/>
          <w:b w:val="0"/>
          <w:color w:val="17345F"/>
          <w:sz w:val="23"/>
        </w:rPr>
        <w:t>B_ρ^mandatory(x) != empty  =&gt;  Phi_ρ(x) = ABSTAIN.</w:t>
      </w:r>
    </w:p>
    <w:p>
      <w:pPr>
        <w:spacing w:after="100" w:before="0" w:line="259" w:lineRule="auto"/>
        <w:ind w:firstLine="403"/>
      </w:pPr>
      <w:r>
        <w:rPr>
          <w:rFonts w:ascii="DejaVu Serif" w:hAnsi="DejaVu Serif"/>
          <w:b w:val="0"/>
          <w:i w:val="0"/>
        </w:rPr>
        <w:t>Предложение T3-END2END-4 [PROP]. Обязательный blocker наследуется всеми downstream-объектами, пока не создана новая версия с proof object, исправлением или независимым наблюдением, которое явно закрывает blocker. Удаление узла из базы не является закрытием.</w:t>
      </w:r>
    </w:p>
    <w:p>
      <w:pPr>
        <w:keepNext/>
        <w:spacing w:after="40"/>
        <w:jc w:val="left"/>
      </w:pPr>
      <w:r>
        <w:rPr>
          <w:rFonts w:ascii="DejaVu Sans" w:hAnsi="DejaVu Sans"/>
          <w:b/>
          <w:color w:val="5F6D7A"/>
          <w:sz w:val="16"/>
        </w:rPr>
        <w:t>Таблица T3-TBL-086 · tom3_v0_15.docx · 5. Blocker propagation и ABSTAIN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326"/>
        <w:gridCol w:w="3326"/>
        <w:gridCol w:w="3326"/>
      </w:tblGrid>
      <w:tr>
        <w:trPr>
          <w:tblHeader w:val="true"/>
        </w:trPr>
        <w:tc>
          <w:tcPr>
            <w:tcW w:type="dxa" w:w="1872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244D7B"/>
            <w:tcBorders>
              <w:top w:val="single" w:sz="5" w:color="FFFFFF"/>
              <w:bottom w:val="single" w:sz="5" w:color="FFFFFF"/>
              <w:left w:val="single" w:sz="5" w:color="FFFFFF"/>
              <w:right w:val="single" w:sz="5" w:color="FFFFFF"/>
            </w:tcBorders>
          </w:tcPr>
          <w:p>
            <w:pPr>
              <w:spacing w:after="0"/>
              <w:jc w:val="center"/>
            </w:pPr>
            <w:r>
              <w:rPr>
                <w:rFonts w:ascii="DejaVu Sans" w:hAnsi="DejaVu Sans"/>
                <w:b/>
                <w:color w:val="FFFFFF"/>
                <w:sz w:val="17"/>
              </w:rPr>
              <w:t>Код ABSTAIN</w:t>
            </w:r>
          </w:p>
        </w:tc>
        <w:tc>
          <w:tcPr>
            <w:tcW w:type="dxa" w:w="504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244D7B"/>
            <w:tcBorders>
              <w:top w:val="single" w:sz="5" w:color="FFFFFF"/>
              <w:bottom w:val="single" w:sz="5" w:color="FFFFFF"/>
              <w:left w:val="single" w:sz="5" w:color="FFFFFF"/>
              <w:right w:val="single" w:sz="5" w:color="FFFFFF"/>
            </w:tcBorders>
          </w:tcPr>
          <w:p>
            <w:pPr>
              <w:spacing w:after="0"/>
              <w:jc w:val="center"/>
            </w:pPr>
            <w:r>
              <w:rPr>
                <w:rFonts w:ascii="DejaVu Sans" w:hAnsi="DejaVu Sans"/>
                <w:b/>
                <w:color w:val="FFFFFF"/>
                <w:sz w:val="17"/>
              </w:rPr>
              <w:t>Условие</w:t>
            </w:r>
          </w:p>
        </w:tc>
        <w:tc>
          <w:tcPr>
            <w:tcW w:type="dxa" w:w="3816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244D7B"/>
            <w:tcBorders>
              <w:top w:val="single" w:sz="5" w:color="FFFFFF"/>
              <w:bottom w:val="single" w:sz="5" w:color="FFFFFF"/>
              <w:left w:val="single" w:sz="5" w:color="FFFFFF"/>
              <w:right w:val="single" w:sz="5" w:color="FFFFFF"/>
            </w:tcBorders>
          </w:tcPr>
          <w:p>
            <w:pPr>
              <w:spacing w:after="0"/>
              <w:jc w:val="center"/>
            </w:pPr>
            <w:r>
              <w:rPr>
                <w:rFonts w:ascii="DejaVu Sans" w:hAnsi="DejaVu Sans"/>
                <w:b/>
                <w:color w:val="FFFFFF"/>
                <w:sz w:val="17"/>
              </w:rPr>
              <w:t>Допустимое действие</w:t>
            </w:r>
          </w:p>
        </w:tc>
      </w:tr>
      <w:tr>
        <w:tc>
          <w:tcPr>
            <w:tcW w:type="dxa" w:w="1872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7"/>
              </w:rPr>
              <w:t>ABSTAIN-TYPE</w:t>
            </w:r>
          </w:p>
        </w:tc>
        <w:tc>
          <w:tcPr>
            <w:tcW w:type="dxa" w:w="504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7"/>
              </w:rPr>
              <w:t>Cod предыдущего модуля не входит в Dom следующего</w:t>
            </w:r>
          </w:p>
        </w:tc>
        <w:tc>
          <w:tcPr>
            <w:tcW w:type="dxa" w:w="3816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7"/>
              </w:rPr>
              <w:t>Исправить интерфейс или выбрать другой маршрут</w:t>
            </w:r>
          </w:p>
        </w:tc>
      </w:tr>
      <w:tr>
        <w:tc>
          <w:tcPr>
            <w:tcW w:type="dxa" w:w="1872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7"/>
              </w:rPr>
              <w:t>ABSTAIN-DOM</w:t>
            </w:r>
          </w:p>
        </w:tc>
        <w:tc>
          <w:tcPr>
            <w:tcW w:type="dxa" w:w="504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7"/>
              </w:rPr>
              <w:t>Не объявлена область определения</w:t>
            </w:r>
          </w:p>
        </w:tc>
        <w:tc>
          <w:tcPr>
            <w:tcW w:type="dxa" w:w="3816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7"/>
              </w:rPr>
              <w:t>Заполнить Dom и проверить замкнутость</w:t>
            </w:r>
          </w:p>
        </w:tc>
      </w:tr>
      <w:tr>
        <w:tc>
          <w:tcPr>
            <w:tcW w:type="dxa" w:w="1872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7"/>
              </w:rPr>
              <w:t>ABSTAIN-D</w:t>
            </w:r>
          </w:p>
        </w:tc>
        <w:tc>
          <w:tcPr>
            <w:tcW w:type="dxa" w:w="504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7"/>
              </w:rPr>
              <w:t>Недостаточное основание D</w:t>
            </w:r>
          </w:p>
        </w:tc>
        <w:tc>
          <w:tcPr>
            <w:tcW w:type="dxa" w:w="3816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7"/>
              </w:rPr>
              <w:t>Добавить source/proof/measurement object</w:t>
            </w:r>
          </w:p>
        </w:tc>
      </w:tr>
      <w:tr>
        <w:tc>
          <w:tcPr>
            <w:tcW w:type="dxa" w:w="1872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7"/>
              </w:rPr>
              <w:t>ABSTAIN-BRIDGE</w:t>
            </w:r>
          </w:p>
        </w:tc>
        <w:tc>
          <w:tcPr>
            <w:tcW w:type="dxa" w:w="504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7"/>
              </w:rPr>
              <w:t>Не доказана мостовая карта</w:t>
            </w:r>
          </w:p>
        </w:tc>
        <w:tc>
          <w:tcPr>
            <w:tcW w:type="dxa" w:w="3816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7"/>
              </w:rPr>
              <w:t>Сохранить условный статус или построить мост</w:t>
            </w:r>
          </w:p>
        </w:tc>
      </w:tr>
      <w:tr>
        <w:tc>
          <w:tcPr>
            <w:tcW w:type="dxa" w:w="1872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7"/>
              </w:rPr>
              <w:t>ABSTAIN-IDENT</w:t>
            </w:r>
          </w:p>
        </w:tc>
        <w:tc>
          <w:tcPr>
            <w:tcW w:type="dxa" w:w="504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7"/>
              </w:rPr>
              <w:t>Неидентифицируемая ветвь скрытно скаляризована</w:t>
            </w:r>
          </w:p>
        </w:tc>
        <w:tc>
          <w:tcPr>
            <w:tcW w:type="dxa" w:w="3816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7"/>
              </w:rPr>
              <w:t>Вернуть множество или quotient-class</w:t>
            </w:r>
          </w:p>
        </w:tc>
      </w:tr>
      <w:tr>
        <w:tc>
          <w:tcPr>
            <w:tcW w:type="dxa" w:w="1872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7"/>
              </w:rPr>
              <w:t>ABSTAIN-EMP</w:t>
            </w:r>
          </w:p>
        </w:tc>
        <w:tc>
          <w:tcPr>
            <w:tcW w:type="dxa" w:w="504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7"/>
              </w:rPr>
              <w:t>Нет EMP-OBS или EXT-RUN</w:t>
            </w:r>
          </w:p>
        </w:tc>
        <w:tc>
          <w:tcPr>
            <w:tcW w:type="dxa" w:w="3816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7"/>
              </w:rPr>
              <w:t>Ограничить вывод EMP-PLAN</w:t>
            </w:r>
          </w:p>
        </w:tc>
      </w:tr>
      <w:tr>
        <w:tc>
          <w:tcPr>
            <w:tcW w:type="dxa" w:w="1872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7"/>
              </w:rPr>
              <w:t>ABSTAIN-MANIFEST</w:t>
            </w:r>
          </w:p>
        </w:tc>
        <w:tc>
          <w:tcPr>
            <w:tcW w:type="dxa" w:w="504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7"/>
              </w:rPr>
              <w:t>Хеши или состав пакета расходятся</w:t>
            </w:r>
          </w:p>
        </w:tc>
        <w:tc>
          <w:tcPr>
            <w:tcW w:type="dxa" w:w="3816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7"/>
              </w:rPr>
              <w:t>Выпустить явный change-set</w:t>
            </w:r>
          </w:p>
        </w:tc>
      </w:tr>
    </w:tbl>
    <w:p>
      <w:pPr>
        <w:spacing w:after="40"/>
      </w:pPr>
    </w:p>
    <w:p>
      <w:pPr>
        <w:spacing w:after="40"/>
      </w:pPr>
    </w:p>
    <w:p>
      <w:pPr>
        <w:pStyle w:val="Heading2"/>
        <w:keepNext w:val="1"/>
      </w:pPr>
      <w:r>
        <w:t>Семейства маршрутов</w:t>
      </w:r>
    </w:p>
    <w:p>
      <w:pPr>
        <w:keepNext/>
        <w:spacing w:after="40"/>
        <w:jc w:val="left"/>
      </w:pPr>
      <w:r>
        <w:rPr>
          <w:rFonts w:ascii="DejaVu Sans" w:hAnsi="DejaVu Sans"/>
          <w:b/>
          <w:color w:val="5F6D7A"/>
          <w:sz w:val="16"/>
        </w:rPr>
        <w:t>T3-LOC-121 · источник: tom3_v0_15.docx · раздел: 6. Семейства маршрутов Тома III</w:t>
      </w:r>
    </w:p>
    <w:p>
      <w:pPr>
        <w:keepNext/>
        <w:spacing w:after="40"/>
        <w:jc w:val="left"/>
      </w:pPr>
      <w:r>
        <w:rPr>
          <w:rFonts w:ascii="DejaVu Sans" w:hAnsi="DejaVu Sans"/>
          <w:b/>
          <w:color w:val="5F6D7A"/>
          <w:sz w:val="16"/>
        </w:rPr>
        <w:t>Таблица T3-TBL-087 · tom3_v0_15.docx · 6. Семейства маршрутов Тома III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494"/>
        <w:gridCol w:w="2494"/>
        <w:gridCol w:w="2494"/>
        <w:gridCol w:w="2494"/>
      </w:tblGrid>
      <w:tr>
        <w:trPr>
          <w:tblHeader w:val="true"/>
        </w:trPr>
        <w:tc>
          <w:tcPr>
            <w:tcW w:type="dxa" w:w="144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244D7B"/>
            <w:tcBorders>
              <w:top w:val="single" w:sz="5" w:color="FFFFFF"/>
              <w:bottom w:val="single" w:sz="5" w:color="FFFFFF"/>
              <w:left w:val="single" w:sz="5" w:color="FFFFFF"/>
              <w:right w:val="single" w:sz="5" w:color="FFFFFF"/>
            </w:tcBorders>
          </w:tcPr>
          <w:p>
            <w:pPr>
              <w:spacing w:after="0"/>
              <w:jc w:val="center"/>
            </w:pPr>
            <w:r>
              <w:rPr>
                <w:rFonts w:ascii="DejaVu Sans" w:hAnsi="DejaVu Sans"/>
                <w:b/>
                <w:color w:val="FFFFFF"/>
                <w:sz w:val="16"/>
              </w:rPr>
              <w:t>Route ID</w:t>
            </w:r>
          </w:p>
        </w:tc>
        <w:tc>
          <w:tcPr>
            <w:tcW w:type="dxa" w:w="5112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244D7B"/>
            <w:tcBorders>
              <w:top w:val="single" w:sz="5" w:color="FFFFFF"/>
              <w:bottom w:val="single" w:sz="5" w:color="FFFFFF"/>
              <w:left w:val="single" w:sz="5" w:color="FFFFFF"/>
              <w:right w:val="single" w:sz="5" w:color="FFFFFF"/>
            </w:tcBorders>
          </w:tcPr>
          <w:p>
            <w:pPr>
              <w:spacing w:after="0"/>
              <w:jc w:val="center"/>
            </w:pPr>
            <w:r>
              <w:rPr>
                <w:rFonts w:ascii="DejaVu Sans" w:hAnsi="DejaVu Sans"/>
                <w:b/>
                <w:color w:val="FFFFFF"/>
                <w:sz w:val="16"/>
              </w:rPr>
              <w:t>Маршрут</w:t>
            </w:r>
          </w:p>
        </w:tc>
        <w:tc>
          <w:tcPr>
            <w:tcW w:type="dxa" w:w="316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244D7B"/>
            <w:tcBorders>
              <w:top w:val="single" w:sz="5" w:color="FFFFFF"/>
              <w:bottom w:val="single" w:sz="5" w:color="FFFFFF"/>
              <w:left w:val="single" w:sz="5" w:color="FFFFFF"/>
              <w:right w:val="single" w:sz="5" w:color="FFFFFF"/>
            </w:tcBorders>
          </w:tcPr>
          <w:p>
            <w:pPr>
              <w:spacing w:after="0"/>
              <w:jc w:val="center"/>
            </w:pPr>
            <w:r>
              <w:rPr>
                <w:rFonts w:ascii="DejaVu Sans" w:hAnsi="DejaVu Sans"/>
                <w:b/>
                <w:color w:val="FFFFFF"/>
                <w:sz w:val="16"/>
              </w:rPr>
              <w:t>Разрешённый итог</w:t>
            </w:r>
          </w:p>
        </w:tc>
        <w:tc>
          <w:tcPr>
            <w:tcW w:type="dxa" w:w="144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244D7B"/>
            <w:tcBorders>
              <w:top w:val="single" w:sz="5" w:color="FFFFFF"/>
              <w:bottom w:val="single" w:sz="5" w:color="FFFFFF"/>
              <w:left w:val="single" w:sz="5" w:color="FFFFFF"/>
              <w:right w:val="single" w:sz="5" w:color="FFFFFF"/>
            </w:tcBorders>
          </w:tcPr>
          <w:p>
            <w:pPr>
              <w:spacing w:after="0"/>
              <w:jc w:val="center"/>
            </w:pPr>
            <w:r>
              <w:rPr>
                <w:rFonts w:ascii="DejaVu Sans" w:hAnsi="DejaVu Sans"/>
                <w:b/>
                <w:color w:val="FFFFFF"/>
                <w:sz w:val="16"/>
              </w:rPr>
              <w:t>Статус v0.15</w:t>
            </w:r>
          </w:p>
        </w:tc>
      </w:tr>
      <w:tr>
        <w:tc>
          <w:tcPr>
            <w:tcW w:type="dxa" w:w="144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6"/>
              </w:rPr>
              <w:t>R-GEOM</w:t>
            </w:r>
          </w:p>
        </w:tc>
        <w:tc>
          <w:tcPr>
            <w:tcW w:type="dxa" w:w="5112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6"/>
              </w:rPr>
              <w:t>I-II -&gt; VP -&gt; Br -&gt; Var -&gt; Iso</w:t>
            </w:r>
          </w:p>
        </w:tc>
        <w:tc>
          <w:tcPr>
            <w:tcW w:type="dxa" w:w="3168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6"/>
              </w:rPr>
              <w:t>Редуцированная физико-геометрическая MODEL</w:t>
            </w:r>
          </w:p>
        </w:tc>
        <w:tc>
          <w:tcPr>
            <w:tcW w:type="dxa" w:w="144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6"/>
              </w:rPr>
              <w:t>COND</w:t>
            </w:r>
          </w:p>
        </w:tc>
      </w:tr>
      <w:tr>
        <w:tc>
          <w:tcPr>
            <w:tcW w:type="dxa" w:w="144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6"/>
              </w:rPr>
              <w:t>R-OBS</w:t>
            </w:r>
          </w:p>
        </w:tc>
        <w:tc>
          <w:tcPr>
            <w:tcW w:type="dxa" w:w="5112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6"/>
              </w:rPr>
              <w:t>R-GEOM -&gt; Obs</w:t>
            </w:r>
          </w:p>
        </w:tc>
        <w:tc>
          <w:tcPr>
            <w:tcW w:type="dxa" w:w="3168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6"/>
              </w:rPr>
              <w:t>Предсказания H(z), distances, likelihood inputs</w:t>
            </w:r>
          </w:p>
        </w:tc>
        <w:tc>
          <w:tcPr>
            <w:tcW w:type="dxa" w:w="144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6"/>
              </w:rPr>
              <w:t>EMP-PLAN</w:t>
            </w:r>
          </w:p>
        </w:tc>
      </w:tr>
      <w:tr>
        <w:tc>
          <w:tcPr>
            <w:tcW w:type="dxa" w:w="144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6"/>
              </w:rPr>
              <w:t>R-PN2</w:t>
            </w:r>
          </w:p>
        </w:tc>
        <w:tc>
          <w:tcPr>
            <w:tcW w:type="dxa" w:w="5112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6"/>
              </w:rPr>
              <w:t>PN.2 -&gt; F-1-F-14 -&gt; protocol</w:t>
            </w:r>
          </w:p>
        </w:tc>
        <w:tc>
          <w:tcPr>
            <w:tcW w:type="dxa" w:w="3168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6"/>
              </w:rPr>
              <w:t>Предрегистрационная карточка</w:t>
            </w:r>
          </w:p>
        </w:tc>
        <w:tc>
          <w:tcPr>
            <w:tcW w:type="dxa" w:w="144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6"/>
              </w:rPr>
              <w:t>EMP-PLAN</w:t>
            </w:r>
          </w:p>
        </w:tc>
      </w:tr>
      <w:tr>
        <w:tc>
          <w:tcPr>
            <w:tcW w:type="dxa" w:w="144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6"/>
              </w:rPr>
              <w:t>R-PRED</w:t>
            </w:r>
          </w:p>
        </w:tc>
        <w:tc>
          <w:tcPr>
            <w:tcW w:type="dxa" w:w="5112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6"/>
              </w:rPr>
              <w:t>PredRep -&gt; StochPredRep -&gt; Rare</w:t>
            </w:r>
          </w:p>
        </w:tc>
        <w:tc>
          <w:tcPr>
            <w:tcW w:type="dxa" w:w="3168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6"/>
              </w:rPr>
              <w:t>Set-valued trajectories and risks</w:t>
            </w:r>
          </w:p>
        </w:tc>
        <w:tc>
          <w:tcPr>
            <w:tcW w:type="dxa" w:w="144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6"/>
              </w:rPr>
              <w:t>COND / NUM</w:t>
            </w:r>
          </w:p>
        </w:tc>
      </w:tr>
      <w:tr>
        <w:tc>
          <w:tcPr>
            <w:tcW w:type="dxa" w:w="144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6"/>
              </w:rPr>
              <w:t>R-RBD</w:t>
            </w:r>
          </w:p>
        </w:tc>
        <w:tc>
          <w:tcPr>
            <w:tcW w:type="dxa" w:w="5112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6"/>
              </w:rPr>
              <w:t>Source -&gt; Reper -&gt; proof/blocker -&gt; candidate</w:t>
            </w:r>
          </w:p>
        </w:tc>
        <w:tc>
          <w:tcPr>
            <w:tcW w:type="dxa" w:w="3168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6"/>
              </w:rPr>
              <w:t>Сертифицированная запись памяти</w:t>
            </w:r>
          </w:p>
        </w:tc>
        <w:tc>
          <w:tcPr>
            <w:tcW w:type="dxa" w:w="144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6"/>
              </w:rPr>
              <w:t>DEF-A / NUM</w:t>
            </w:r>
          </w:p>
        </w:tc>
      </w:tr>
      <w:tr>
        <w:tc>
          <w:tcPr>
            <w:tcW w:type="dxa" w:w="144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6"/>
              </w:rPr>
              <w:t>R-CERT</w:t>
            </w:r>
          </w:p>
        </w:tc>
        <w:tc>
          <w:tcPr>
            <w:tcW w:type="dxa" w:w="5112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6"/>
              </w:rPr>
              <w:t>R-RBD -&gt; deterministic build -&gt; receipt</w:t>
            </w:r>
          </w:p>
        </w:tc>
        <w:tc>
          <w:tcPr>
            <w:tcW w:type="dxa" w:w="3168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6"/>
              </w:rPr>
              <w:t>LOCAL reproducibility verdict</w:t>
            </w:r>
          </w:p>
        </w:tc>
        <w:tc>
          <w:tcPr>
            <w:tcW w:type="dxa" w:w="144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6"/>
              </w:rPr>
              <w:t>NUM / LOCAL</w:t>
            </w:r>
          </w:p>
        </w:tc>
      </w:tr>
      <w:tr>
        <w:tc>
          <w:tcPr>
            <w:tcW w:type="dxa" w:w="144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6"/>
              </w:rPr>
              <w:t>R-PUB</w:t>
            </w:r>
          </w:p>
        </w:tc>
        <w:tc>
          <w:tcPr>
            <w:tcW w:type="dxa" w:w="5112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6"/>
              </w:rPr>
              <w:t>Любой certified route -&gt; PubGate</w:t>
            </w:r>
          </w:p>
        </w:tc>
        <w:tc>
          <w:tcPr>
            <w:tcW w:type="dxa" w:w="3168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6"/>
              </w:rPr>
              <w:t>PUBLISH-* или ABSTAIN</w:t>
            </w:r>
          </w:p>
        </w:tc>
        <w:tc>
          <w:tcPr>
            <w:tcW w:type="dxa" w:w="144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6"/>
              </w:rPr>
              <w:t>AUDIT</w:t>
            </w:r>
          </w:p>
        </w:tc>
      </w:tr>
    </w:tbl>
    <w:p>
      <w:pPr>
        <w:spacing w:after="40"/>
      </w:pPr>
    </w:p>
    <w:p>
      <w:pPr>
        <w:pStyle w:val="Heading3"/>
        <w:keepNext/>
      </w:pPr>
      <w:r>
        <w:t>6.1. Совместимость ветвей</w:t>
      </w:r>
    </w:p>
    <w:p>
      <w:pPr>
        <w:spacing w:after="120" w:before="0" w:line="259" w:lineRule="auto"/>
        <w:ind w:firstLine="403"/>
      </w:pPr>
      <w:r>
        <w:rPr>
          <w:rFonts w:ascii="DejaVu Serif" w:hAnsi="DejaVu Serif"/>
          <w:b w:val="0"/>
          <w:i w:val="0"/>
        </w:rPr>
        <w:t>Маршруты R-GEOM и R-PRED могут объединяться только через явно определённый state/observable adapter. Маршрут R-PN2 не получает физической авторизации из математической теоремы ПН.2 автоматически. R-CERT подтверждает воспроизводимость вычисления, но не валидность физической модели.</w:t>
      </w:r>
    </w:p>
    <w:p>
      <w:pPr>
        <w:spacing w:after="100" w:before="0" w:line="259" w:lineRule="auto"/>
        <w:ind w:firstLine="403"/>
      </w:pPr>
      <w:r>
        <w:rPr>
          <w:rFonts w:ascii="DejaVu Serif" w:hAnsi="DejaVu Serif"/>
          <w:b w:val="0"/>
          <w:i w:val="0"/>
        </w:rPr>
        <w:t>Лемма T3-END2END-5 [PROP]. При слиянии ветвей итоговый статус равен meet статусов ветвей, а blocker-list равен объединению обязательных блокеров. Поэтому сильная ветвь не маскирует слабую.</w:t>
      </w:r>
    </w:p>
    <w:p>
      <w:pPr>
        <w:spacing w:after="40"/>
      </w:pPr>
    </w:p>
    <w:p>
      <w:pPr>
        <w:pStyle w:val="Heading2"/>
        <w:keepNext w:val="1"/>
      </w:pPr>
      <w:r>
        <w:t>Publication gate</w:t>
      </w:r>
    </w:p>
    <w:p>
      <w:pPr>
        <w:keepNext/>
        <w:spacing w:after="40"/>
        <w:jc w:val="left"/>
      </w:pPr>
      <w:r>
        <w:rPr>
          <w:rFonts w:ascii="DejaVu Sans" w:hAnsi="DejaVu Sans"/>
          <w:b/>
          <w:color w:val="5F6D7A"/>
          <w:sz w:val="16"/>
        </w:rPr>
        <w:t>T3-LOC-122 · источник: tom3_v0_15.docx · раздел: 7. Publication gate</w:t>
      </w:r>
    </w:p>
    <w:p>
      <w:pPr>
        <w:spacing w:after="80" w:before="0" w:line="259" w:lineRule="auto"/>
        <w:ind w:firstLine="403"/>
      </w:pPr>
      <w:r>
        <w:rPr>
          <w:rFonts w:ascii="DejaVu Serif" w:hAnsi="DejaVu Serif"/>
          <w:b w:val="0"/>
          <w:i w:val="0"/>
        </w:rPr>
        <w:t>Publication gate выбирает не истинность, а максимально сильную формулировку, разрешённую текущим доказательным паспортом. Один и тот же certified record может быть готов к публикации как модель или численный результат, но заблокирован как эмпирический вывод.</w:t>
      </w:r>
    </w:p>
    <w:p>
      <w:pPr>
        <w:keepNext/>
        <w:spacing w:after="40"/>
        <w:jc w:val="center"/>
      </w:pPr>
      <w:r>
        <w:rPr>
          <w:rFonts w:ascii="DejaVu Sans" w:hAnsi="DejaVu Sans"/>
          <w:b/>
          <w:color w:val="5F6D7A"/>
          <w:sz w:val="16"/>
        </w:rPr>
        <w:t>Рисунок T3-FIG-053 · tom3_v0_15.docx</w:t>
      </w:r>
    </w:p>
    <w:p>
      <w:pPr>
        <w:spacing w:before="80" w:after="40"/>
        <w:jc w:val="center"/>
      </w:pPr>
      <w:r>
        <w:drawing>
          <wp:inline xmlns:a="http://schemas.openxmlformats.org/drawingml/2006/main" xmlns:pic="http://schemas.openxmlformats.org/drawingml/2006/picture">
            <wp:extent cx="6172200" cy="3857625"/>
            <wp:docPr id="4" name="Picture 4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ublication_gate.png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6172200" cy="385762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120"/>
        <w:jc w:val="center"/>
      </w:pPr>
      <w:r>
        <w:rPr>
          <w:rFonts w:ascii="DejaVu Serif" w:hAnsi="DejaVu Serif"/>
          <w:b/>
          <w:i/>
          <w:color w:val="244D7B"/>
          <w:sz w:val="18"/>
        </w:rPr>
        <w:t>Рисунок 3. Целевые ворота публикации и допустимые verdict.</w:t>
      </w:r>
    </w:p>
    <w:p>
      <w:pPr>
        <w:pStyle w:val="Heading3"/>
        <w:keepNext/>
      </w:pPr>
      <w:r>
        <w:t>7.1. Формальное определение</w:t>
      </w:r>
    </w:p>
    <w:p>
      <w:pPr>
        <w:spacing w:before="100" w:after="140"/>
        <w:jc w:val="center"/>
      </w:pPr>
      <w:r>
        <w:rPr>
          <w:rFonts w:ascii="Cambria Math" w:hAnsi="Cambria Math"/>
          <w:b w:val="0"/>
          <w:color w:val="17345F"/>
          <w:sz w:val="23"/>
        </w:rPr>
        <w:t>PubGate(z, target) in {PUBLISH-MATH, PUBLISH-MODEL, PUBLISH-NUM, PUBLISH-EMP-PLAN, PUBLISH-EMP, ABSTAIN}.</w:t>
      </w:r>
    </w:p>
    <w:p>
      <w:pPr>
        <w:keepNext/>
        <w:spacing w:after="40"/>
        <w:jc w:val="left"/>
      </w:pPr>
      <w:r>
        <w:rPr>
          <w:rFonts w:ascii="DejaVu Sans" w:hAnsi="DejaVu Sans"/>
          <w:b/>
          <w:color w:val="5F6D7A"/>
          <w:sz w:val="16"/>
        </w:rPr>
        <w:t>Таблица T3-TBL-088 · tom3_v0_15.docx · 7. Publication gate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326"/>
        <w:gridCol w:w="3326"/>
        <w:gridCol w:w="3326"/>
      </w:tblGrid>
      <w:tr>
        <w:trPr>
          <w:tblHeader w:val="true"/>
        </w:trPr>
        <w:tc>
          <w:tcPr>
            <w:tcW w:type="dxa" w:w="1512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244D7B"/>
            <w:tcBorders>
              <w:top w:val="single" w:sz="5" w:color="FFFFFF"/>
              <w:bottom w:val="single" w:sz="5" w:color="FFFFFF"/>
              <w:left w:val="single" w:sz="5" w:color="FFFFFF"/>
              <w:right w:val="single" w:sz="5" w:color="FFFFFF"/>
            </w:tcBorders>
          </w:tcPr>
          <w:p>
            <w:pPr>
              <w:spacing w:after="0"/>
              <w:jc w:val="center"/>
            </w:pPr>
            <w:r>
              <w:rPr>
                <w:rFonts w:ascii="DejaVu Sans" w:hAnsi="DejaVu Sans"/>
                <w:b/>
                <w:color w:val="FFFFFF"/>
                <w:sz w:val="16"/>
              </w:rPr>
              <w:t>Target</w:t>
            </w:r>
          </w:p>
        </w:tc>
        <w:tc>
          <w:tcPr>
            <w:tcW w:type="dxa" w:w="540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244D7B"/>
            <w:tcBorders>
              <w:top w:val="single" w:sz="5" w:color="FFFFFF"/>
              <w:bottom w:val="single" w:sz="5" w:color="FFFFFF"/>
              <w:left w:val="single" w:sz="5" w:color="FFFFFF"/>
              <w:right w:val="single" w:sz="5" w:color="FFFFFF"/>
            </w:tcBorders>
          </w:tcPr>
          <w:p>
            <w:pPr>
              <w:spacing w:after="0"/>
              <w:jc w:val="center"/>
            </w:pPr>
            <w:r>
              <w:rPr>
                <w:rFonts w:ascii="DejaVu Sans" w:hAnsi="DejaVu Sans"/>
                <w:b/>
                <w:color w:val="FFFFFF"/>
                <w:sz w:val="16"/>
              </w:rPr>
              <w:t>Минимальные обязательства</w:t>
            </w:r>
          </w:p>
        </w:tc>
        <w:tc>
          <w:tcPr>
            <w:tcW w:type="dxa" w:w="432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244D7B"/>
            <w:tcBorders>
              <w:top w:val="single" w:sz="5" w:color="FFFFFF"/>
              <w:bottom w:val="single" w:sz="5" w:color="FFFFFF"/>
              <w:left w:val="single" w:sz="5" w:color="FFFFFF"/>
              <w:right w:val="single" w:sz="5" w:color="FFFFFF"/>
            </w:tcBorders>
          </w:tcPr>
          <w:p>
            <w:pPr>
              <w:spacing w:after="0"/>
              <w:jc w:val="center"/>
            </w:pPr>
            <w:r>
              <w:rPr>
                <w:rFonts w:ascii="DejaVu Sans" w:hAnsi="DejaVu Sans"/>
                <w:b/>
                <w:color w:val="FFFFFF"/>
                <w:sz w:val="16"/>
              </w:rPr>
              <w:t>Запрещённая подмена</w:t>
            </w:r>
          </w:p>
        </w:tc>
      </w:tr>
      <w:tr>
        <w:tc>
          <w:tcPr>
            <w:tcW w:type="dxa" w:w="1512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6"/>
              </w:rPr>
              <w:t>MATH</w:t>
            </w:r>
          </w:p>
        </w:tc>
        <w:tc>
          <w:tcPr>
            <w:tcW w:type="dxa" w:w="540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6"/>
              </w:rPr>
              <w:t>PROP/THM, Dom, доказательство, контрпримеры</w:t>
            </w:r>
          </w:p>
        </w:tc>
        <w:tc>
          <w:tcPr>
            <w:tcW w:type="dxa" w:w="432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6"/>
              </w:rPr>
              <w:t>COND или NUM как THM</w:t>
            </w:r>
          </w:p>
        </w:tc>
      </w:tr>
      <w:tr>
        <w:tc>
          <w:tcPr>
            <w:tcW w:type="dxa" w:w="1512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6"/>
              </w:rPr>
              <w:t>MODEL</w:t>
            </w:r>
          </w:p>
        </w:tc>
        <w:tc>
          <w:tcPr>
            <w:tcW w:type="dxa" w:w="540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6"/>
              </w:rPr>
              <w:t>Явные аксиомы, bridge-status, units, границы</w:t>
            </w:r>
          </w:p>
        </w:tc>
        <w:tc>
          <w:tcPr>
            <w:tcW w:type="dxa" w:w="432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6"/>
              </w:rPr>
              <w:t>MODEL как физический закон</w:t>
            </w:r>
          </w:p>
        </w:tc>
      </w:tr>
      <w:tr>
        <w:tc>
          <w:tcPr>
            <w:tcW w:type="dxa" w:w="1512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6"/>
              </w:rPr>
              <w:t>NUM</w:t>
            </w:r>
          </w:p>
        </w:tc>
        <w:tc>
          <w:tcPr>
            <w:tcW w:type="dxa" w:w="540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6"/>
              </w:rPr>
              <w:t>Код, inputs, environment, LOCAL rerun</w:t>
            </w:r>
          </w:p>
        </w:tc>
        <w:tc>
          <w:tcPr>
            <w:tcW w:type="dxa" w:w="432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6"/>
              </w:rPr>
              <w:t>NUM как EXT-RUN</w:t>
            </w:r>
          </w:p>
        </w:tc>
      </w:tr>
      <w:tr>
        <w:tc>
          <w:tcPr>
            <w:tcW w:type="dxa" w:w="1512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6"/>
              </w:rPr>
              <w:t>EMP-PLAN</w:t>
            </w:r>
          </w:p>
        </w:tc>
        <w:tc>
          <w:tcPr>
            <w:tcW w:type="dxa" w:w="540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6"/>
              </w:rPr>
              <w:t>Frozen protocol, null, effect, exclusions</w:t>
            </w:r>
          </w:p>
        </w:tc>
        <w:tc>
          <w:tcPr>
            <w:tcW w:type="dxa" w:w="432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6"/>
              </w:rPr>
              <w:t>План как полученный результат</w:t>
            </w:r>
          </w:p>
        </w:tc>
      </w:tr>
      <w:tr>
        <w:tc>
          <w:tcPr>
            <w:tcW w:type="dxa" w:w="1512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6"/>
              </w:rPr>
              <w:t>EMP</w:t>
            </w:r>
          </w:p>
        </w:tc>
        <w:tc>
          <w:tcPr>
            <w:tcW w:type="dxa" w:w="540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6"/>
              </w:rPr>
              <w:t>EMP-OBS, systematics, multiplicity, EXT-RUN</w:t>
            </w:r>
          </w:p>
        </w:tc>
        <w:tc>
          <w:tcPr>
            <w:tcW w:type="dxa" w:w="432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6"/>
              </w:rPr>
              <w:t>Один внутренний запуск как подтверждение</w:t>
            </w:r>
          </w:p>
        </w:tc>
      </w:tr>
      <w:tr>
        <w:tc>
          <w:tcPr>
            <w:tcW w:type="dxa" w:w="1512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6"/>
              </w:rPr>
              <w:t>MONOGRAPH</w:t>
            </w:r>
          </w:p>
        </w:tc>
        <w:tc>
          <w:tcPr>
            <w:tcW w:type="dxa" w:w="540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6"/>
              </w:rPr>
              <w:t>Все статусы и OPEN перечислены, no hidden promotion</w:t>
            </w:r>
          </w:p>
        </w:tc>
        <w:tc>
          <w:tcPr>
            <w:tcW w:type="dxa" w:w="432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6"/>
              </w:rPr>
              <w:t>Редакционная готовность как физическая валидация</w:t>
            </w:r>
          </w:p>
        </w:tc>
      </w:tr>
    </w:tbl>
    <w:p>
      <w:pPr>
        <w:spacing w:after="40"/>
      </w:pPr>
    </w:p>
    <w:p>
      <w:pPr>
        <w:spacing w:after="40" w:before="0" w:line="259" w:lineRule="auto"/>
        <w:ind w:firstLine="403"/>
      </w:pPr>
      <w:r>
        <w:rPr>
          <w:rFonts w:ascii="DejaVu Serif" w:hAnsi="DejaVu Serif"/>
          <w:b w:val="0"/>
          <w:i w:val="0"/>
        </w:rPr>
        <w:t>Текущий монографический verdict относится к публикационной форме текста, а не к истинности физических гипотез:</w:t>
      </w:r>
    </w:p>
    <w:p>
      <w:pPr>
        <w:keepNext/>
        <w:spacing w:after="40"/>
        <w:jc w:val="center"/>
      </w:pPr>
      <w:r>
        <w:rPr>
          <w:rFonts w:ascii="DejaVu Sans" w:hAnsi="DejaVu Sans"/>
          <w:b/>
          <w:color w:val="5F6D7A"/>
          <w:sz w:val="16"/>
        </w:rPr>
        <w:t>Формула T3-EQ-0161</w:t>
      </w:r>
    </w:p>
    <w:p>
      <w:pPr>
        <w:spacing w:before="100" w:after="140"/>
        <w:jc w:val="center"/>
      </w:pPr>
      <w:r>
        <w:rPr>
          <w:rFonts w:ascii="Cambria Math" w:hAnsi="Cambria Math"/>
          <w:b w:val="0"/>
          <w:color w:val="17345F"/>
          <w:sz w:val="23"/>
        </w:rPr>
        <w:t>Gate_T3^monograph = CONDITIONAL-PUBLICATION-READY.</w:t>
      </w:r>
    </w:p>
    <w:p>
      <w:pPr>
        <w:keepNext/>
        <w:spacing w:after="40"/>
        <w:jc w:val="center"/>
      </w:pPr>
      <w:r>
        <w:rPr>
          <w:rFonts w:ascii="DejaVu Sans" w:hAnsi="DejaVu Sans"/>
          <w:b/>
          <w:color w:val="5F6D7A"/>
          <w:sz w:val="16"/>
        </w:rPr>
        <w:t>Формула T3-EQ-0162</w:t>
      </w:r>
    </w:p>
    <w:p>
      <w:pPr>
        <w:spacing w:before="100" w:after="140"/>
        <w:jc w:val="center"/>
      </w:pPr>
      <w:r>
        <w:rPr>
          <w:rFonts w:ascii="Cambria Math" w:hAnsi="Cambria Math"/>
          <w:b w:val="0"/>
          <w:color w:val="17345F"/>
          <w:sz w:val="23"/>
        </w:rPr>
        <w:t>Gate_T3^physical = ABSTAIN.</w:t>
      </w:r>
    </w:p>
    <w:p>
      <w:pPr>
        <w:keepNext/>
        <w:spacing w:after="40"/>
        <w:jc w:val="center"/>
      </w:pPr>
      <w:r>
        <w:rPr>
          <w:rFonts w:ascii="DejaVu Sans" w:hAnsi="DejaVu Sans"/>
          <w:b/>
          <w:color w:val="5F6D7A"/>
          <w:sz w:val="16"/>
        </w:rPr>
        <w:t>Рисунок T3-FIG-054 · tom3_v0_15.docx</w:t>
      </w:r>
    </w:p>
    <w:p>
      <w:pPr>
        <w:spacing w:before="80" w:after="40"/>
        <w:jc w:val="center"/>
      </w:pPr>
      <w:r>
        <w:drawing>
          <wp:inline xmlns:a="http://schemas.openxmlformats.org/drawingml/2006/main" xmlns:pic="http://schemas.openxmlformats.org/drawingml/2006/picture">
            <wp:extent cx="6126480" cy="3637598"/>
            <wp:docPr id="5" name="Picture 5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current_verdict.png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6126480" cy="3637598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120"/>
        <w:jc w:val="center"/>
      </w:pPr>
      <w:r>
        <w:rPr>
          <w:rFonts w:ascii="DejaVu Serif" w:hAnsi="DejaVu Serif"/>
          <w:b/>
          <w:i/>
          <w:color w:val="244D7B"/>
          <w:sz w:val="18"/>
        </w:rPr>
        <w:t>Рисунок 4. Текущий интеграционный verdict контрольной точки v0.15.</w:t>
      </w:r>
    </w:p>
    <w:p>
      <w:pPr>
        <w:spacing w:after="40"/>
      </w:pPr>
    </w:p>
    <w:p>
      <w:pPr>
        <w:pStyle w:val="Heading2"/>
        <w:keepNext w:val="1"/>
      </w:pPr>
      <w:r>
        <w:t>Интеграционный сертификат</w:t>
      </w:r>
    </w:p>
    <w:p>
      <w:pPr>
        <w:keepNext/>
        <w:spacing w:after="40"/>
        <w:jc w:val="left"/>
      </w:pPr>
      <w:r>
        <w:rPr>
          <w:rFonts w:ascii="DejaVu Sans" w:hAnsi="DejaVu Sans"/>
          <w:b/>
          <w:color w:val="5F6D7A"/>
          <w:sz w:val="16"/>
        </w:rPr>
        <w:t>T3-LOC-123 · источник: tom3_v0_15.docx · раздел: 8. Интеграционный вычислительный сертификат</w:t>
      </w:r>
    </w:p>
    <w:p>
      <w:pPr>
        <w:spacing w:after="80" w:before="0" w:line="259" w:lineRule="auto"/>
        <w:ind w:firstLine="403"/>
      </w:pPr>
      <w:r>
        <w:rPr>
          <w:rFonts w:ascii="DejaVu Serif" w:hAnsi="DejaVu Serif"/>
          <w:b w:val="0"/>
          <w:i w:val="0"/>
        </w:rPr>
        <w:t>Выполнен синтетический сертификат T3-END2END-NUM-001. Он проверяет маршрутную семантику и целостность checkpoint-manifest; реальные физические или наблюдательные данные не создавались и не анализировались.</w:t>
      </w:r>
    </w:p>
    <w:p>
      <w:pPr>
        <w:keepNext/>
        <w:spacing w:after="40"/>
        <w:jc w:val="center"/>
      </w:pPr>
      <w:r>
        <w:rPr>
          <w:rFonts w:ascii="DejaVu Sans" w:hAnsi="DejaVu Sans"/>
          <w:b/>
          <w:color w:val="5F6D7A"/>
          <w:sz w:val="16"/>
        </w:rPr>
        <w:t>Формула T3-EQ-0163</w:t>
      </w:r>
    </w:p>
    <w:p>
      <w:pPr>
        <w:spacing w:before="100" w:after="140"/>
        <w:jc w:val="center"/>
      </w:pPr>
      <w:r>
        <w:rPr>
          <w:rFonts w:ascii="Cambria Math" w:hAnsi="Cambria Math"/>
          <w:b w:val="0"/>
          <w:color w:val="17345F"/>
          <w:sz w:val="23"/>
        </w:rPr>
        <w:t>seed = 20260727,     24 test families,     1000 trials per family.</w:t>
      </w:r>
    </w:p>
    <w:p>
      <w:pPr>
        <w:keepNext/>
        <w:spacing w:after="40"/>
        <w:jc w:val="center"/>
      </w:pPr>
      <w:r>
        <w:rPr>
          <w:rFonts w:ascii="DejaVu Sans" w:hAnsi="DejaVu Sans"/>
          <w:b/>
          <w:color w:val="5F6D7A"/>
          <w:sz w:val="16"/>
        </w:rPr>
        <w:t>Формула T3-EQ-0164</w:t>
      </w:r>
    </w:p>
    <w:p>
      <w:pPr>
        <w:spacing w:before="100" w:after="140"/>
        <w:jc w:val="center"/>
      </w:pPr>
      <w:r>
        <w:rPr>
          <w:rFonts w:ascii="Cambria Math" w:hAnsi="Cambria Math"/>
          <w:b w:val="0"/>
          <w:color w:val="17345F"/>
          <w:sz w:val="23"/>
        </w:rPr>
        <w:t>result = 24000 / 24000.</w:t>
      </w:r>
    </w:p>
    <w:p>
      <w:pPr>
        <w:keepNext/>
        <w:spacing w:after="40"/>
        <w:jc w:val="left"/>
      </w:pPr>
      <w:r>
        <w:rPr>
          <w:rFonts w:ascii="DejaVu Sans" w:hAnsi="DejaVu Sans"/>
          <w:b/>
          <w:color w:val="5F6D7A"/>
          <w:sz w:val="16"/>
        </w:rPr>
        <w:t>Таблица T3-TBL-089 · tom3_v0_15.docx · 8. Интеграционный вычислительный сертификат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326"/>
        <w:gridCol w:w="3326"/>
        <w:gridCol w:w="3326"/>
      </w:tblGrid>
      <w:tr>
        <w:trPr>
          <w:tblHeader w:val="true"/>
        </w:trPr>
        <w:tc>
          <w:tcPr>
            <w:tcW w:type="dxa" w:w="2232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244D7B"/>
            <w:tcBorders>
              <w:top w:val="single" w:sz="5" w:color="FFFFFF"/>
              <w:bottom w:val="single" w:sz="5" w:color="FFFFFF"/>
              <w:left w:val="single" w:sz="5" w:color="FFFFFF"/>
              <w:right w:val="single" w:sz="5" w:color="FFFFFF"/>
            </w:tcBorders>
          </w:tcPr>
          <w:p>
            <w:pPr>
              <w:spacing w:after="0"/>
              <w:jc w:val="center"/>
            </w:pPr>
            <w:r>
              <w:rPr>
                <w:rFonts w:ascii="DejaVu Sans" w:hAnsi="DejaVu Sans"/>
                <w:b/>
                <w:color w:val="FFFFFF"/>
                <w:sz w:val="17"/>
              </w:rPr>
              <w:t>Группа проверок</w:t>
            </w:r>
          </w:p>
        </w:tc>
        <w:tc>
          <w:tcPr>
            <w:tcW w:type="dxa" w:w="676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244D7B"/>
            <w:tcBorders>
              <w:top w:val="single" w:sz="5" w:color="FFFFFF"/>
              <w:bottom w:val="single" w:sz="5" w:color="FFFFFF"/>
              <w:left w:val="single" w:sz="5" w:color="FFFFFF"/>
              <w:right w:val="single" w:sz="5" w:color="FFFFFF"/>
            </w:tcBorders>
          </w:tcPr>
          <w:p>
            <w:pPr>
              <w:spacing w:after="0"/>
              <w:jc w:val="center"/>
            </w:pPr>
            <w:r>
              <w:rPr>
                <w:rFonts w:ascii="DejaVu Sans" w:hAnsi="DejaVu Sans"/>
                <w:b/>
                <w:color w:val="FFFFFF"/>
                <w:sz w:val="17"/>
              </w:rPr>
              <w:t>Содержание</w:t>
            </w:r>
          </w:p>
        </w:tc>
        <w:tc>
          <w:tcPr>
            <w:tcW w:type="dxa" w:w="1655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244D7B"/>
            <w:tcBorders>
              <w:top w:val="single" w:sz="5" w:color="FFFFFF"/>
              <w:bottom w:val="single" w:sz="5" w:color="FFFFFF"/>
              <w:left w:val="single" w:sz="5" w:color="FFFFFF"/>
              <w:right w:val="single" w:sz="5" w:color="FFFFFF"/>
            </w:tcBorders>
          </w:tcPr>
          <w:p>
            <w:pPr>
              <w:spacing w:after="0"/>
              <w:jc w:val="center"/>
            </w:pPr>
            <w:r>
              <w:rPr>
                <w:rFonts w:ascii="DejaVu Sans" w:hAnsi="DejaVu Sans"/>
                <w:b/>
                <w:color w:val="FFFFFF"/>
                <w:sz w:val="17"/>
              </w:rPr>
              <w:t>Результат</w:t>
            </w:r>
          </w:p>
        </w:tc>
      </w:tr>
      <w:tr>
        <w:tc>
          <w:tcPr>
            <w:tcW w:type="dxa" w:w="2232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7"/>
              </w:rPr>
              <w:t>Типы и Dom</w:t>
            </w:r>
          </w:p>
        </w:tc>
        <w:tc>
          <w:tcPr>
            <w:tcW w:type="dxa" w:w="6768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7"/>
              </w:rPr>
              <w:t>Совместимый маршрут, mismatch, mandatory omission, optional branch</w:t>
            </w:r>
          </w:p>
        </w:tc>
        <w:tc>
          <w:tcPr>
            <w:tcW w:type="dxa" w:w="1655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7"/>
              </w:rPr>
              <w:t>PASS</w:t>
            </w:r>
          </w:p>
        </w:tc>
      </w:tr>
      <w:tr>
        <w:tc>
          <w:tcPr>
            <w:tcW w:type="dxa" w:w="2232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7"/>
              </w:rPr>
              <w:t>Blockers</w:t>
            </w:r>
          </w:p>
        </w:tc>
        <w:tc>
          <w:tcPr>
            <w:tcW w:type="dxa" w:w="6768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7"/>
              </w:rPr>
              <w:t>Mandatory blocker -&gt; ABSTAIN; optional blocker сохраняется</w:t>
            </w:r>
          </w:p>
        </w:tc>
        <w:tc>
          <w:tcPr>
            <w:tcW w:type="dxa" w:w="1655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7"/>
              </w:rPr>
              <w:t>PASS</w:t>
            </w:r>
          </w:p>
        </w:tc>
      </w:tr>
      <w:tr>
        <w:tc>
          <w:tcPr>
            <w:tcW w:type="dxa" w:w="2232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7"/>
              </w:rPr>
              <w:t>Статусы</w:t>
            </w:r>
          </w:p>
        </w:tc>
        <w:tc>
          <w:tcPr>
            <w:tcW w:type="dxa" w:w="6768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7"/>
              </w:rPr>
              <w:t>Meet, empirical firewall, reproducibility firewall, legal firewall</w:t>
            </w:r>
          </w:p>
        </w:tc>
        <w:tc>
          <w:tcPr>
            <w:tcW w:type="dxa" w:w="1655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7"/>
              </w:rPr>
              <w:t>PASS</w:t>
            </w:r>
          </w:p>
        </w:tc>
      </w:tr>
      <w:tr>
        <w:tc>
          <w:tcPr>
            <w:tcW w:type="dxa" w:w="2232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7"/>
              </w:rPr>
              <w:t>Publication gate</w:t>
            </w:r>
          </w:p>
        </w:tc>
        <w:tc>
          <w:tcPr>
            <w:tcW w:type="dxa" w:w="6768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7"/>
              </w:rPr>
              <w:t>MATH/MODEL/NUM/EMP-PLAN/EMP и REFUTED cases</w:t>
            </w:r>
          </w:p>
        </w:tc>
        <w:tc>
          <w:tcPr>
            <w:tcW w:type="dxa" w:w="1655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7"/>
              </w:rPr>
              <w:t>PASS</w:t>
            </w:r>
          </w:p>
        </w:tc>
      </w:tr>
      <w:tr>
        <w:tc>
          <w:tcPr>
            <w:tcW w:type="dxa" w:w="2232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7"/>
              </w:rPr>
              <w:t>Множественность</w:t>
            </w:r>
          </w:p>
        </w:tc>
        <w:tc>
          <w:tcPr>
            <w:tcW w:type="dxa" w:w="6768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7"/>
              </w:rPr>
              <w:t>CandidateSet, branch merge, empty set -&gt; ABSTAIN</w:t>
            </w:r>
          </w:p>
        </w:tc>
        <w:tc>
          <w:tcPr>
            <w:tcW w:type="dxa" w:w="1655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7"/>
              </w:rPr>
              <w:t>PASS</w:t>
            </w:r>
          </w:p>
        </w:tc>
      </w:tr>
      <w:tr>
        <w:tc>
          <w:tcPr>
            <w:tcW w:type="dxa" w:w="2232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7"/>
              </w:rPr>
              <w:t>Provenance</w:t>
            </w:r>
          </w:p>
        </w:tc>
        <w:tc>
          <w:tcPr>
            <w:tcW w:type="dxa" w:w="6768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7"/>
              </w:rPr>
              <w:t>Canonical receipt, mutation detection, one digest per module</w:t>
            </w:r>
          </w:p>
        </w:tc>
        <w:tc>
          <w:tcPr>
            <w:tcW w:type="dxa" w:w="1655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7"/>
              </w:rPr>
              <w:t>PASS</w:t>
            </w:r>
          </w:p>
        </w:tc>
      </w:tr>
      <w:tr>
        <w:tc>
          <w:tcPr>
            <w:tcW w:type="dxa" w:w="2232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7"/>
              </w:rPr>
              <w:t>Checkpoint corpus</w:t>
            </w:r>
          </w:p>
        </w:tc>
        <w:tc>
          <w:tcPr>
            <w:tcW w:type="dxa" w:w="6768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7"/>
              </w:rPr>
              <w:t>SHA-256 выпусков v0.1-v0.14</w:t>
            </w:r>
          </w:p>
        </w:tc>
        <w:tc>
          <w:tcPr>
            <w:tcW w:type="dxa" w:w="1655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7"/>
              </w:rPr>
              <w:t>PASS</w:t>
            </w:r>
          </w:p>
        </w:tc>
      </w:tr>
    </w:tbl>
    <w:p>
      <w:pPr>
        <w:spacing w:after="40"/>
      </w:pPr>
    </w:p>
    <w:p>
      <w:pPr>
        <w:spacing w:after="60" w:before="0" w:line="259" w:lineRule="auto"/>
        <w:ind w:firstLine="403"/>
      </w:pPr>
      <w:r>
        <w:rPr>
          <w:rFonts w:ascii="DejaVu Serif" w:hAnsi="DejaVu Serif"/>
          <w:b w:val="0"/>
          <w:i w:val="0"/>
        </w:rPr>
        <w:t>Текущий синтетический маршрут завершился объектом CertifiedRecord со статусным вектором:</w:t>
      </w:r>
    </w:p>
    <w:p>
      <w:pPr>
        <w:keepNext/>
        <w:spacing w:after="40"/>
        <w:jc w:val="center"/>
      </w:pPr>
      <w:r>
        <w:rPr>
          <w:rFonts w:ascii="DejaVu Sans" w:hAnsi="DejaVu Sans"/>
          <w:b/>
          <w:color w:val="5F6D7A"/>
          <w:sz w:val="16"/>
        </w:rPr>
        <w:t>Формула T3-EQ-0165</w:t>
      </w:r>
    </w:p>
    <w:p>
      <w:pPr>
        <w:spacing w:before="100" w:after="140"/>
        <w:jc w:val="center"/>
      </w:pPr>
      <w:r>
        <w:rPr>
          <w:rFonts w:ascii="Cambria Math" w:hAnsi="Cambria Math"/>
          <w:b w:val="0"/>
          <w:color w:val="17345F"/>
          <w:sz w:val="23"/>
        </w:rPr>
        <w:t>(math=COND, model=MODEL, num=NUM, emp=EMP-PLAN, repro=LOCAL, legal=REGISTERED).</w:t>
      </w:r>
    </w:p>
    <w:p>
      <w:pPr>
        <w:spacing w:after="120" w:before="0" w:line="259" w:lineRule="auto"/>
        <w:ind w:firstLine="403"/>
      </w:pPr>
      <w:r>
        <w:rPr>
          <w:rFonts w:ascii="DejaVu Serif" w:hAnsi="DejaVu Serif"/>
          <w:b w:val="0"/>
          <w:i w:val="0"/>
        </w:rPr>
        <w:t>Его publication gate равен CONDITIONAL-PUBLICATION-READY, а physical gate равен ABSTAIN. Статус сертификата: NUM, не EXT-RUN и не EMP-OBS.</w:t>
      </w:r>
    </w:p>
    <w:p>
      <w:pPr>
        <w:spacing w:after="40"/>
      </w:pPr>
    </w:p>
    <w:p>
      <w:pPr>
        <w:pStyle w:val="Heading2"/>
        <w:keepNext w:val="1"/>
      </w:pPr>
      <w:r>
        <w:t>Manifest предшествующих выпусков</w:t>
      </w:r>
    </w:p>
    <w:p>
      <w:pPr>
        <w:keepNext/>
        <w:spacing w:after="40"/>
        <w:jc w:val="left"/>
      </w:pPr>
      <w:r>
        <w:rPr>
          <w:rFonts w:ascii="DejaVu Sans" w:hAnsi="DejaVu Sans"/>
          <w:b/>
          <w:color w:val="5F6D7A"/>
          <w:sz w:val="16"/>
        </w:rPr>
        <w:t>T3-LOC-124 · источник: tom3_v0_15.docx · раздел: 9. Контрольный manifest выпусков v0.1-v0.14</w:t>
      </w:r>
    </w:p>
    <w:p>
      <w:pPr>
        <w:keepNext/>
        <w:spacing w:after="40"/>
        <w:jc w:val="left"/>
      </w:pPr>
      <w:r>
        <w:rPr>
          <w:rFonts w:ascii="DejaVu Sans" w:hAnsi="DejaVu Sans"/>
          <w:b/>
          <w:color w:val="5F6D7A"/>
          <w:sz w:val="16"/>
        </w:rPr>
        <w:t>Таблица T3-TBL-090 · tom3_v0_15.docx · 9. Контрольный manifest выпусков v0.1-v0.14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494"/>
        <w:gridCol w:w="2494"/>
        <w:gridCol w:w="2494"/>
        <w:gridCol w:w="2494"/>
      </w:tblGrid>
      <w:tr>
        <w:trPr>
          <w:tblHeader w:val="true"/>
        </w:trPr>
        <w:tc>
          <w:tcPr>
            <w:tcW w:type="dxa" w:w="108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244D7B"/>
            <w:tcBorders>
              <w:top w:val="single" w:sz="5" w:color="FFFFFF"/>
              <w:bottom w:val="single" w:sz="5" w:color="FFFFFF"/>
              <w:left w:val="single" w:sz="5" w:color="FFFFFF"/>
              <w:right w:val="single" w:sz="5" w:color="FFFFFF"/>
            </w:tcBorders>
          </w:tcPr>
          <w:p>
            <w:pPr>
              <w:spacing w:after="0"/>
              <w:jc w:val="center"/>
            </w:pPr>
            <w:r>
              <w:rPr>
                <w:rFonts w:ascii="DejaVu Sans" w:hAnsi="DejaVu Sans"/>
                <w:b/>
                <w:color w:val="FFFFFF"/>
                <w:sz w:val="16"/>
              </w:rPr>
              <w:t>Выпуск</w:t>
            </w:r>
          </w:p>
        </w:tc>
        <w:tc>
          <w:tcPr>
            <w:tcW w:type="dxa" w:w="6336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244D7B"/>
            <w:tcBorders>
              <w:top w:val="single" w:sz="5" w:color="FFFFFF"/>
              <w:bottom w:val="single" w:sz="5" w:color="FFFFFF"/>
              <w:left w:val="single" w:sz="5" w:color="FFFFFF"/>
              <w:right w:val="single" w:sz="5" w:color="FFFFFF"/>
            </w:tcBorders>
          </w:tcPr>
          <w:p>
            <w:pPr>
              <w:spacing w:after="0"/>
              <w:jc w:val="center"/>
            </w:pPr>
            <w:r>
              <w:rPr>
                <w:rFonts w:ascii="DejaVu Sans" w:hAnsi="DejaVu Sans"/>
                <w:b/>
                <w:color w:val="FFFFFF"/>
                <w:sz w:val="16"/>
              </w:rPr>
              <w:t>Предмет</w:t>
            </w:r>
          </w:p>
        </w:tc>
        <w:tc>
          <w:tcPr>
            <w:tcW w:type="dxa" w:w="792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244D7B"/>
            <w:tcBorders>
              <w:top w:val="single" w:sz="5" w:color="FFFFFF"/>
              <w:bottom w:val="single" w:sz="5" w:color="FFFFFF"/>
              <w:left w:val="single" w:sz="5" w:color="FFFFFF"/>
              <w:right w:val="single" w:sz="5" w:color="FFFFFF"/>
            </w:tcBorders>
          </w:tcPr>
          <w:p>
            <w:pPr>
              <w:spacing w:after="0"/>
              <w:jc w:val="center"/>
            </w:pPr>
            <w:r>
              <w:rPr>
                <w:rFonts w:ascii="DejaVu Sans" w:hAnsi="DejaVu Sans"/>
                <w:b/>
                <w:color w:val="FFFFFF"/>
                <w:sz w:val="16"/>
              </w:rPr>
              <w:t>Стр.</w:t>
            </w:r>
          </w:p>
        </w:tc>
        <w:tc>
          <w:tcPr>
            <w:tcW w:type="dxa" w:w="2232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244D7B"/>
            <w:tcBorders>
              <w:top w:val="single" w:sz="5" w:color="FFFFFF"/>
              <w:bottom w:val="single" w:sz="5" w:color="FFFFFF"/>
              <w:left w:val="single" w:sz="5" w:color="FFFFFF"/>
              <w:right w:val="single" w:sz="5" w:color="FFFFFF"/>
            </w:tcBorders>
          </w:tcPr>
          <w:p>
            <w:pPr>
              <w:spacing w:after="0"/>
              <w:jc w:val="center"/>
            </w:pPr>
            <w:r>
              <w:rPr>
                <w:rFonts w:ascii="DejaVu Sans" w:hAnsi="DejaVu Sans"/>
                <w:b/>
                <w:color w:val="FFFFFF"/>
                <w:sz w:val="16"/>
              </w:rPr>
              <w:t>SHA-256 PDF</w:t>
            </w:r>
          </w:p>
        </w:tc>
      </w:tr>
      <w:tr>
        <w:tc>
          <w:tcPr>
            <w:tcW w:type="dxa" w:w="108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6"/>
              </w:rPr>
              <w:t>v0.1</w:t>
            </w:r>
          </w:p>
        </w:tc>
        <w:tc>
          <w:tcPr>
            <w:tcW w:type="dxa" w:w="6336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6"/>
              </w:rPr>
              <w:t>Карта источников и master-skeleton</w:t>
            </w:r>
          </w:p>
        </w:tc>
        <w:tc>
          <w:tcPr>
            <w:tcW w:type="dxa" w:w="792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6"/>
              </w:rPr>
              <w:t>18</w:t>
            </w:r>
          </w:p>
        </w:tc>
        <w:tc>
          <w:tcPr>
            <w:tcW w:type="dxa" w:w="2232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6"/>
              </w:rPr>
              <w:t>48d50653a070...</w:t>
            </w:r>
          </w:p>
        </w:tc>
      </w:tr>
      <w:tr>
        <w:tc>
          <w:tcPr>
            <w:tcW w:type="dxa" w:w="108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6"/>
              </w:rPr>
              <w:t>v0.2</w:t>
            </w:r>
          </w:p>
        </w:tc>
        <w:tc>
          <w:tcPr>
            <w:tcW w:type="dxa" w:w="6336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6"/>
              </w:rPr>
              <w:t>Notation lock и Definition Core</w:t>
            </w:r>
          </w:p>
        </w:tc>
        <w:tc>
          <w:tcPr>
            <w:tcW w:type="dxa" w:w="792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6"/>
              </w:rPr>
              <w:t>16</w:t>
            </w:r>
          </w:p>
        </w:tc>
        <w:tc>
          <w:tcPr>
            <w:tcW w:type="dxa" w:w="2232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6"/>
              </w:rPr>
              <w:t>f77496265192...</w:t>
            </w:r>
          </w:p>
        </w:tc>
      </w:tr>
      <w:tr>
        <w:tc>
          <w:tcPr>
            <w:tcW w:type="dxa" w:w="108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6"/>
              </w:rPr>
              <w:t>v0.3</w:t>
            </w:r>
          </w:p>
        </w:tc>
        <w:tc>
          <w:tcPr>
            <w:tcW w:type="dxa" w:w="6336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6"/>
              </w:rPr>
              <w:t>V*P и стратифицированное время</w:t>
            </w:r>
          </w:p>
        </w:tc>
        <w:tc>
          <w:tcPr>
            <w:tcW w:type="dxa" w:w="792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6"/>
              </w:rPr>
              <w:t>13</w:t>
            </w:r>
          </w:p>
        </w:tc>
        <w:tc>
          <w:tcPr>
            <w:tcW w:type="dxa" w:w="2232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6"/>
              </w:rPr>
              <w:t>990daeabded7...</w:t>
            </w:r>
          </w:p>
        </w:tc>
      </w:tr>
      <w:tr>
        <w:tc>
          <w:tcPr>
            <w:tcW w:type="dxa" w:w="108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6"/>
              </w:rPr>
              <w:t>v0.4</w:t>
            </w:r>
          </w:p>
        </w:tc>
        <w:tc>
          <w:tcPr>
            <w:tcW w:type="dxa" w:w="6336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6"/>
              </w:rPr>
              <w:t>Reper, T_cs и CGI</w:t>
            </w:r>
          </w:p>
        </w:tc>
        <w:tc>
          <w:tcPr>
            <w:tcW w:type="dxa" w:w="792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6"/>
              </w:rPr>
              <w:t>13</w:t>
            </w:r>
          </w:p>
        </w:tc>
        <w:tc>
          <w:tcPr>
            <w:tcW w:type="dxa" w:w="2232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6"/>
              </w:rPr>
              <w:t>b227b9bad012...</w:t>
            </w:r>
          </w:p>
        </w:tc>
      </w:tr>
      <w:tr>
        <w:tc>
          <w:tcPr>
            <w:tcW w:type="dxa" w:w="108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6"/>
              </w:rPr>
              <w:t>v0.5</w:t>
            </w:r>
          </w:p>
        </w:tc>
        <w:tc>
          <w:tcPr>
            <w:tcW w:type="dxa" w:w="6336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6"/>
              </w:rPr>
              <w:t>NAPG -&gt; PhysGeom bridge</w:t>
            </w:r>
          </w:p>
        </w:tc>
        <w:tc>
          <w:tcPr>
            <w:tcW w:type="dxa" w:w="792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6"/>
              </w:rPr>
              <w:t>13</w:t>
            </w:r>
          </w:p>
        </w:tc>
        <w:tc>
          <w:tcPr>
            <w:tcW w:type="dxa" w:w="2232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6"/>
              </w:rPr>
              <w:t>69312c902980...</w:t>
            </w:r>
          </w:p>
        </w:tc>
      </w:tr>
      <w:tr>
        <w:tc>
          <w:tcPr>
            <w:tcW w:type="dxa" w:w="108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6"/>
              </w:rPr>
              <w:t>v0.6</w:t>
            </w:r>
          </w:p>
        </w:tc>
        <w:tc>
          <w:tcPr>
            <w:tcW w:type="dxa" w:w="6336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6"/>
              </w:rPr>
              <w:t>Вариационный принцип и стрела времени</w:t>
            </w:r>
          </w:p>
        </w:tc>
        <w:tc>
          <w:tcPr>
            <w:tcW w:type="dxa" w:w="792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6"/>
              </w:rPr>
              <w:t>13</w:t>
            </w:r>
          </w:p>
        </w:tc>
        <w:tc>
          <w:tcPr>
            <w:tcW w:type="dxa" w:w="2232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6"/>
              </w:rPr>
              <w:t>bb6c4aac7275...</w:t>
            </w:r>
          </w:p>
        </w:tc>
      </w:tr>
      <w:tr>
        <w:tc>
          <w:tcPr>
            <w:tcW w:type="dxa" w:w="108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6"/>
              </w:rPr>
              <w:t>v0.7</w:t>
            </w:r>
          </w:p>
        </w:tc>
        <w:tc>
          <w:tcPr>
            <w:tcW w:type="dxa" w:w="6336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6"/>
              </w:rPr>
              <w:t>Изотропная редукция</w:t>
            </w:r>
          </w:p>
        </w:tc>
        <w:tc>
          <w:tcPr>
            <w:tcW w:type="dxa" w:w="792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6"/>
              </w:rPr>
              <w:t>11</w:t>
            </w:r>
          </w:p>
        </w:tc>
        <w:tc>
          <w:tcPr>
            <w:tcW w:type="dxa" w:w="2232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6"/>
              </w:rPr>
              <w:t>934649f1429f...</w:t>
            </w:r>
          </w:p>
        </w:tc>
      </w:tr>
      <w:tr>
        <w:tc>
          <w:tcPr>
            <w:tcW w:type="dxa" w:w="108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6"/>
              </w:rPr>
              <w:t>v0.8</w:t>
            </w:r>
          </w:p>
        </w:tc>
        <w:tc>
          <w:tcPr>
            <w:tcW w:type="dxa" w:w="6336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6"/>
              </w:rPr>
              <w:t>Наблюдательные адаптеры</w:t>
            </w:r>
          </w:p>
        </w:tc>
        <w:tc>
          <w:tcPr>
            <w:tcW w:type="dxa" w:w="792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6"/>
              </w:rPr>
              <w:t>10</w:t>
            </w:r>
          </w:p>
        </w:tc>
        <w:tc>
          <w:tcPr>
            <w:tcW w:type="dxa" w:w="2232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6"/>
              </w:rPr>
              <w:t>4d158363f772...</w:t>
            </w:r>
          </w:p>
        </w:tc>
      </w:tr>
      <w:tr>
        <w:tc>
          <w:tcPr>
            <w:tcW w:type="dxa" w:w="108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6"/>
              </w:rPr>
              <w:t>v0.9</w:t>
            </w:r>
          </w:p>
        </w:tc>
        <w:tc>
          <w:tcPr>
            <w:tcW w:type="dxa" w:w="6336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6"/>
              </w:rPr>
              <w:t>ПН.2 и EXT-RUN-000/F12</w:t>
            </w:r>
          </w:p>
        </w:tc>
        <w:tc>
          <w:tcPr>
            <w:tcW w:type="dxa" w:w="792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6"/>
              </w:rPr>
              <w:t>11</w:t>
            </w:r>
          </w:p>
        </w:tc>
        <w:tc>
          <w:tcPr>
            <w:tcW w:type="dxa" w:w="2232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6"/>
              </w:rPr>
              <w:t>99f4315a0e3f...</w:t>
            </w:r>
          </w:p>
        </w:tc>
      </w:tr>
      <w:tr>
        <w:tc>
          <w:tcPr>
            <w:tcW w:type="dxa" w:w="108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6"/>
              </w:rPr>
              <w:t>v0.10</w:t>
            </w:r>
          </w:p>
        </w:tc>
        <w:tc>
          <w:tcPr>
            <w:tcW w:type="dxa" w:w="6336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6"/>
              </w:rPr>
              <w:t>Детерминированный PredRep</w:t>
            </w:r>
          </w:p>
        </w:tc>
        <w:tc>
          <w:tcPr>
            <w:tcW w:type="dxa" w:w="792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6"/>
              </w:rPr>
              <w:t>11</w:t>
            </w:r>
          </w:p>
        </w:tc>
        <w:tc>
          <w:tcPr>
            <w:tcW w:type="dxa" w:w="2232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6"/>
              </w:rPr>
              <w:t>83a35957b9da...</w:t>
            </w:r>
          </w:p>
        </w:tc>
      </w:tr>
      <w:tr>
        <w:tc>
          <w:tcPr>
            <w:tcW w:type="dxa" w:w="108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6"/>
              </w:rPr>
              <w:t>v0.11</w:t>
            </w:r>
          </w:p>
        </w:tc>
        <w:tc>
          <w:tcPr>
            <w:tcW w:type="dxa" w:w="6336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6"/>
              </w:rPr>
              <w:t>Стохастический PredRep</w:t>
            </w:r>
          </w:p>
        </w:tc>
        <w:tc>
          <w:tcPr>
            <w:tcW w:type="dxa" w:w="792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6"/>
              </w:rPr>
              <w:t>12</w:t>
            </w:r>
          </w:p>
        </w:tc>
        <w:tc>
          <w:tcPr>
            <w:tcW w:type="dxa" w:w="2232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6"/>
              </w:rPr>
              <w:t>51b4ddfa4814...</w:t>
            </w:r>
          </w:p>
        </w:tc>
      </w:tr>
      <w:tr>
        <w:tc>
          <w:tcPr>
            <w:tcW w:type="dxa" w:w="108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6"/>
              </w:rPr>
              <w:t>v0.12</w:t>
            </w:r>
          </w:p>
        </w:tc>
        <w:tc>
          <w:tcPr>
            <w:tcW w:type="dxa" w:w="6336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6"/>
              </w:rPr>
              <w:t>Large deviations и rare events</w:t>
            </w:r>
          </w:p>
        </w:tc>
        <w:tc>
          <w:tcPr>
            <w:tcW w:type="dxa" w:w="792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6"/>
              </w:rPr>
              <w:t>13</w:t>
            </w:r>
          </w:p>
        </w:tc>
        <w:tc>
          <w:tcPr>
            <w:tcW w:type="dxa" w:w="2232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6"/>
              </w:rPr>
              <w:t>12af9f6c5292...</w:t>
            </w:r>
          </w:p>
        </w:tc>
      </w:tr>
      <w:tr>
        <w:tc>
          <w:tcPr>
            <w:tcW w:type="dxa" w:w="108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6"/>
              </w:rPr>
              <w:t>v0.13</w:t>
            </w:r>
          </w:p>
        </w:tc>
        <w:tc>
          <w:tcPr>
            <w:tcW w:type="dxa" w:w="6336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6"/>
              </w:rPr>
              <w:t>KLT-RBD/RPD schema</w:t>
            </w:r>
          </w:p>
        </w:tc>
        <w:tc>
          <w:tcPr>
            <w:tcW w:type="dxa" w:w="792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6"/>
              </w:rPr>
              <w:t>16</w:t>
            </w:r>
          </w:p>
        </w:tc>
        <w:tc>
          <w:tcPr>
            <w:tcW w:type="dxa" w:w="2232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6"/>
              </w:rPr>
              <w:t>2b4a8c975291...</w:t>
            </w:r>
          </w:p>
        </w:tc>
      </w:tr>
      <w:tr>
        <w:tc>
          <w:tcPr>
            <w:tcW w:type="dxa" w:w="108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6"/>
              </w:rPr>
              <w:t>v0.14</w:t>
            </w:r>
          </w:p>
        </w:tc>
        <w:tc>
          <w:tcPr>
            <w:tcW w:type="dxa" w:w="6336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6"/>
              </w:rPr>
              <w:t>Вычислительные сертификаты</w:t>
            </w:r>
          </w:p>
        </w:tc>
        <w:tc>
          <w:tcPr>
            <w:tcW w:type="dxa" w:w="792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6"/>
              </w:rPr>
              <w:t>15</w:t>
            </w:r>
          </w:p>
        </w:tc>
        <w:tc>
          <w:tcPr>
            <w:tcW w:type="dxa" w:w="2232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6"/>
              </w:rPr>
              <w:t>5b17641ed340...</w:t>
            </w:r>
          </w:p>
        </w:tc>
      </w:tr>
    </w:tbl>
    <w:p>
      <w:pPr>
        <w:spacing w:after="40"/>
      </w:pPr>
    </w:p>
    <w:p>
      <w:pPr>
        <w:keepNext/>
        <w:spacing w:after="40"/>
        <w:jc w:val="center"/>
      </w:pPr>
      <w:r>
        <w:rPr>
          <w:rFonts w:ascii="DejaVu Sans" w:hAnsi="DejaVu Sans"/>
          <w:b/>
          <w:color w:val="5F6D7A"/>
          <w:sz w:val="16"/>
        </w:rPr>
        <w:t>Формула T3-EQ-0166</w:t>
      </w:r>
    </w:p>
    <w:p>
      <w:pPr>
        <w:spacing w:before="100" w:after="140"/>
        <w:jc w:val="center"/>
      </w:pPr>
      <w:r>
        <w:rPr>
          <w:rFonts w:ascii="Cambria Math" w:hAnsi="Cambria Math"/>
          <w:b w:val="0"/>
          <w:color w:val="17345F"/>
          <w:sz w:val="23"/>
        </w:rPr>
        <w:t>Total checkpoint corpus v0.1-v0.14 = 185 pages.</w:t>
      </w:r>
    </w:p>
    <w:p>
      <w:pPr>
        <w:spacing w:after="120" w:before="0" w:line="259" w:lineRule="auto"/>
        <w:ind w:firstLine="403"/>
      </w:pPr>
      <w:r>
        <w:rPr>
          <w:rFonts w:ascii="DejaVu Serif" w:hAnsi="DejaVu Serif"/>
          <w:b w:val="0"/>
          <w:i w:val="0"/>
        </w:rPr>
        <w:t>Объединённый контрольный PDF tom3_v01_v014.pdf имеет SHA-256 473424067df2014404dba7e20cc3544fb05a0c1fdc0b8f652dd06fbccd2bc5bb. Он является сборочным контейнером и не заменяет отдельные версии.</w:t>
      </w:r>
    </w:p>
    <w:p>
      <w:pPr>
        <w:spacing w:after="40"/>
      </w:pPr>
    </w:p>
    <w:p>
      <w:pPr>
        <w:pStyle w:val="Heading2"/>
        <w:keepNext w:val="1"/>
      </w:pPr>
      <w:r>
        <w:t>Итоговая доказательная граница</w:t>
      </w:r>
    </w:p>
    <w:p>
      <w:pPr>
        <w:keepNext/>
        <w:spacing w:after="40"/>
        <w:jc w:val="left"/>
      </w:pPr>
      <w:r>
        <w:rPr>
          <w:rFonts w:ascii="DejaVu Sans" w:hAnsi="DejaVu Sans"/>
          <w:b/>
          <w:color w:val="5F6D7A"/>
          <w:sz w:val="16"/>
        </w:rPr>
        <w:t>T3-LOC-125 · источник: tom3_v0_15.docx · раздел: 11. Что доказано и что не доказано</w:t>
      </w:r>
    </w:p>
    <w:p>
      <w:pPr>
        <w:keepNext/>
        <w:spacing w:after="40"/>
        <w:jc w:val="left"/>
      </w:pPr>
      <w:r>
        <w:rPr>
          <w:rFonts w:ascii="DejaVu Sans" w:hAnsi="DejaVu Sans"/>
          <w:b/>
          <w:color w:val="5F6D7A"/>
          <w:sz w:val="16"/>
        </w:rPr>
        <w:t>Таблица T3-TBL-091 · tom3_v0_15.docx · 11. Что доказано и что не доказано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326"/>
        <w:gridCol w:w="3326"/>
        <w:gridCol w:w="3326"/>
      </w:tblGrid>
      <w:tr>
        <w:trPr>
          <w:tblHeader w:val="true"/>
        </w:trPr>
        <w:tc>
          <w:tcPr>
            <w:tcW w:type="dxa" w:w="2015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244D7B"/>
            <w:tcBorders>
              <w:top w:val="single" w:sz="5" w:color="FFFFFF"/>
              <w:bottom w:val="single" w:sz="5" w:color="FFFFFF"/>
              <w:left w:val="single" w:sz="5" w:color="FFFFFF"/>
              <w:right w:val="single" w:sz="5" w:color="FFFFFF"/>
            </w:tcBorders>
          </w:tcPr>
          <w:p>
            <w:pPr>
              <w:spacing w:after="0"/>
              <w:jc w:val="center"/>
            </w:pPr>
            <w:r>
              <w:rPr>
                <w:rFonts w:ascii="DejaVu Sans" w:hAnsi="DejaVu Sans"/>
                <w:b/>
                <w:color w:val="FFFFFF"/>
                <w:sz w:val="16"/>
              </w:rPr>
              <w:t>Уровень</w:t>
            </w:r>
          </w:p>
        </w:tc>
        <w:tc>
          <w:tcPr>
            <w:tcW w:type="dxa" w:w="6552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244D7B"/>
            <w:tcBorders>
              <w:top w:val="single" w:sz="5" w:color="FFFFFF"/>
              <w:bottom w:val="single" w:sz="5" w:color="FFFFFF"/>
              <w:left w:val="single" w:sz="5" w:color="FFFFFF"/>
              <w:right w:val="single" w:sz="5" w:color="FFFFFF"/>
            </w:tcBorders>
          </w:tcPr>
          <w:p>
            <w:pPr>
              <w:spacing w:after="0"/>
              <w:jc w:val="center"/>
            </w:pPr>
            <w:r>
              <w:rPr>
                <w:rFonts w:ascii="DejaVu Sans" w:hAnsi="DejaVu Sans"/>
                <w:b/>
                <w:color w:val="FFFFFF"/>
                <w:sz w:val="16"/>
              </w:rPr>
              <w:t>Зафиксированный результат</w:t>
            </w:r>
          </w:p>
        </w:tc>
        <w:tc>
          <w:tcPr>
            <w:tcW w:type="dxa" w:w="194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244D7B"/>
            <w:tcBorders>
              <w:top w:val="single" w:sz="5" w:color="FFFFFF"/>
              <w:bottom w:val="single" w:sz="5" w:color="FFFFFF"/>
              <w:left w:val="single" w:sz="5" w:color="FFFFFF"/>
              <w:right w:val="single" w:sz="5" w:color="FFFFFF"/>
            </w:tcBorders>
          </w:tcPr>
          <w:p>
            <w:pPr>
              <w:spacing w:after="0"/>
              <w:jc w:val="center"/>
            </w:pPr>
            <w:r>
              <w:rPr>
                <w:rFonts w:ascii="DejaVu Sans" w:hAnsi="DejaVu Sans"/>
                <w:b/>
                <w:color w:val="FFFFFF"/>
                <w:sz w:val="16"/>
              </w:rPr>
              <w:t>Статус</w:t>
            </w:r>
          </w:p>
        </w:tc>
      </w:tr>
      <w:tr>
        <w:tc>
          <w:tcPr>
            <w:tcW w:type="dxa" w:w="2015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6"/>
              </w:rPr>
              <w:t>Маршрутная математика</w:t>
            </w:r>
          </w:p>
        </w:tc>
        <w:tc>
          <w:tcPr>
            <w:tcW w:type="dxa" w:w="6552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6"/>
              </w:rPr>
              <w:t>Типизированная конечная композиция и её Dom</w:t>
            </w:r>
          </w:p>
        </w:tc>
        <w:tc>
          <w:tcPr>
            <w:tcW w:type="dxa" w:w="1944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6"/>
              </w:rPr>
              <w:t>THM-FINITE</w:t>
            </w:r>
          </w:p>
        </w:tc>
      </w:tr>
      <w:tr>
        <w:tc>
          <w:tcPr>
            <w:tcW w:type="dxa" w:w="2015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6"/>
              </w:rPr>
              <w:t>Статусная дисциплина</w:t>
            </w:r>
          </w:p>
        </w:tc>
        <w:tc>
          <w:tcPr>
            <w:tcW w:type="dxa" w:w="6552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6"/>
              </w:rPr>
              <w:t>Покомпонентный meet и запрет межканального повышения</w:t>
            </w:r>
          </w:p>
        </w:tc>
        <w:tc>
          <w:tcPr>
            <w:tcW w:type="dxa" w:w="1944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6"/>
              </w:rPr>
              <w:t>PROP</w:t>
            </w:r>
          </w:p>
        </w:tc>
      </w:tr>
      <w:tr>
        <w:tc>
          <w:tcPr>
            <w:tcW w:type="dxa" w:w="2015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6"/>
              </w:rPr>
              <w:t>Blocker semantics</w:t>
            </w:r>
          </w:p>
        </w:tc>
        <w:tc>
          <w:tcPr>
            <w:tcW w:type="dxa" w:w="6552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6"/>
              </w:rPr>
              <w:t>Mandatory blocker распространяется до ABSTAIN</w:t>
            </w:r>
          </w:p>
        </w:tc>
        <w:tc>
          <w:tcPr>
            <w:tcW w:type="dxa" w:w="1944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6"/>
              </w:rPr>
              <w:t>PROP</w:t>
            </w:r>
          </w:p>
        </w:tc>
      </w:tr>
      <w:tr>
        <w:tc>
          <w:tcPr>
            <w:tcW w:type="dxa" w:w="2015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6"/>
              </w:rPr>
              <w:t>Integration code</w:t>
            </w:r>
          </w:p>
        </w:tc>
        <w:tc>
          <w:tcPr>
            <w:tcW w:type="dxa" w:w="6552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6"/>
              </w:rPr>
              <w:t>24000/24000 синтетических проверок</w:t>
            </w:r>
          </w:p>
        </w:tc>
        <w:tc>
          <w:tcPr>
            <w:tcW w:type="dxa" w:w="1944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6"/>
              </w:rPr>
              <w:t>NUM</w:t>
            </w:r>
          </w:p>
        </w:tc>
      </w:tr>
      <w:tr>
        <w:tc>
          <w:tcPr>
            <w:tcW w:type="dxa" w:w="2015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6"/>
              </w:rPr>
              <w:t>Checkpoint integrity</w:t>
            </w:r>
          </w:p>
        </w:tc>
        <w:tc>
          <w:tcPr>
            <w:tcW w:type="dxa" w:w="6552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6"/>
              </w:rPr>
              <w:t>14 PDF-хешей и 185 страниц подтверждены</w:t>
            </w:r>
          </w:p>
        </w:tc>
        <w:tc>
          <w:tcPr>
            <w:tcW w:type="dxa" w:w="1944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6"/>
              </w:rPr>
              <w:t>NUM-AUDIT</w:t>
            </w:r>
          </w:p>
        </w:tc>
      </w:tr>
      <w:tr>
        <w:tc>
          <w:tcPr>
            <w:tcW w:type="dxa" w:w="2015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6"/>
              </w:rPr>
              <w:t>Физический мост</w:t>
            </w:r>
          </w:p>
        </w:tc>
        <w:tc>
          <w:tcPr>
            <w:tcW w:type="dxa" w:w="6552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6"/>
              </w:rPr>
              <w:t>Полная NAPG -&gt; V*P -&gt; observable связь</w:t>
            </w:r>
          </w:p>
        </w:tc>
        <w:tc>
          <w:tcPr>
            <w:tcW w:type="dxa" w:w="1944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6"/>
              </w:rPr>
              <w:t>OPEN/COND</w:t>
            </w:r>
          </w:p>
        </w:tc>
      </w:tr>
      <w:tr>
        <w:tc>
          <w:tcPr>
            <w:tcW w:type="dxa" w:w="2015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6"/>
              </w:rPr>
              <w:t>ПН.2/F-1-F-14</w:t>
            </w:r>
          </w:p>
        </w:tc>
        <w:tc>
          <w:tcPr>
            <w:tcW w:type="dxa" w:w="6552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6"/>
              </w:rPr>
              <w:t>Физические реализации и эффекты</w:t>
            </w:r>
          </w:p>
        </w:tc>
        <w:tc>
          <w:tcPr>
            <w:tcW w:type="dxa" w:w="1944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6"/>
              </w:rPr>
              <w:t>PHY-HYP</w:t>
            </w:r>
          </w:p>
        </w:tc>
      </w:tr>
      <w:tr>
        <w:tc>
          <w:tcPr>
            <w:tcW w:type="dxa" w:w="2015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6"/>
              </w:rPr>
              <w:t>EXT-RUN</w:t>
            </w:r>
          </w:p>
        </w:tc>
        <w:tc>
          <w:tcPr>
            <w:tcW w:type="dxa" w:w="6552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6"/>
              </w:rPr>
              <w:t>Независимый запуск</w:t>
            </w:r>
          </w:p>
        </w:tc>
        <w:tc>
          <w:tcPr>
            <w:tcW w:type="dxa" w:w="1944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6"/>
              </w:rPr>
              <w:t>OPEN</w:t>
            </w:r>
          </w:p>
        </w:tc>
      </w:tr>
      <w:tr>
        <w:tc>
          <w:tcPr>
            <w:tcW w:type="dxa" w:w="2015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6"/>
              </w:rPr>
              <w:t>EMP-OBS</w:t>
            </w:r>
          </w:p>
        </w:tc>
        <w:tc>
          <w:tcPr>
            <w:tcW w:type="dxa" w:w="6552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6"/>
              </w:rPr>
              <w:t>Независимое наблюдение</w:t>
            </w:r>
          </w:p>
        </w:tc>
        <w:tc>
          <w:tcPr>
            <w:tcW w:type="dxa" w:w="1944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6"/>
              </w:rPr>
              <w:t>ABSENT</w:t>
            </w:r>
          </w:p>
        </w:tc>
      </w:tr>
      <w:tr>
        <w:tc>
          <w:tcPr>
            <w:tcW w:type="dxa" w:w="2015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6"/>
              </w:rPr>
              <w:t>Физическая валидация Тома III</w:t>
            </w:r>
          </w:p>
        </w:tc>
        <w:tc>
          <w:tcPr>
            <w:tcW w:type="dxa" w:w="6552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6"/>
              </w:rPr>
              <w:t>Универсальный или космологический закон</w:t>
            </w:r>
          </w:p>
        </w:tc>
        <w:tc>
          <w:tcPr>
            <w:tcW w:type="dxa" w:w="1944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6"/>
              </w:rPr>
              <w:t>NOT VALIDATED</w:t>
            </w:r>
          </w:p>
        </w:tc>
      </w:tr>
    </w:tbl>
    <w:p>
      <w:pPr>
        <w:spacing w:after="4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978"/>
      </w:tblGrid>
      <w:tr>
        <w:tc>
          <w:tcPr>
            <w:tcW w:type="dxa" w:w="10224"/>
            <w:shd w:fill="FBECEB"/>
            <w:tcMar>
              <w:top w:w="100" w:type="dxa"/>
              <w:start w:w="130" w:type="dxa"/>
              <w:bottom w:w="100" w:type="dxa"/>
              <w:end w:w="130" w:type="dxa"/>
            </w:tcMar>
            <w:tcBorders>
              <w:left w:val="single" w:sz="22" w:color="B3342C"/>
              <w:top w:val="single" w:sz="6" w:color="B3342C"/>
              <w:bottom w:val="single" w:sz="6" w:color="B3342C"/>
              <w:right w:val="single" w:sz="6" w:color="B3342C"/>
            </w:tcBorders>
          </w:tcPr>
          <w:p>
            <w:pPr>
              <w:spacing w:after="0" w:line="252" w:lineRule="auto"/>
            </w:pPr>
            <w:r>
              <w:rPr>
                <w:rFonts w:ascii="DejaVu Sans" w:hAnsi="DejaVu Sans"/>
                <w:b/>
                <w:color w:val="B3342C"/>
                <w:sz w:val="21"/>
              </w:rPr>
              <w:t xml:space="preserve">ГРАНИЦА ВЫВОДА. </w:t>
            </w:r>
            <w:r>
              <w:rPr>
                <w:rFonts w:ascii="DejaVu Serif" w:hAnsi="DejaVu Serif"/>
                <w:b w:val="0"/>
                <w:sz w:val="21"/>
              </w:rPr>
              <w:t>Контрольная точка v0.15 доказывает soundness формального интеграционного слоя в пределах объявленной конечной модели. Она не доказывает физическое существование V*P, истинность F-1-F-14 или наблюдательную пригодность пакетной космологии.</w:t>
            </w:r>
          </w:p>
        </w:tc>
      </w:tr>
    </w:tbl>
    <w:p>
      <w:pPr>
        <w:spacing w:after="20"/>
      </w:pPr>
    </w:p>
    <w:p>
      <w:pPr>
        <w:spacing w:after="40"/>
      </w:pPr>
    </w:p>
    <w:p>
      <w:pPr>
        <w:pStyle w:val="Heading2"/>
        <w:keepNext w:val="1"/>
      </w:pPr>
      <w:r>
        <w:t>Publication plan</w:t>
      </w:r>
    </w:p>
    <w:p>
      <w:pPr>
        <w:keepNext/>
        <w:spacing w:after="40"/>
        <w:jc w:val="left"/>
      </w:pPr>
      <w:r>
        <w:rPr>
          <w:rFonts w:ascii="DejaVu Sans" w:hAnsi="DejaVu Sans"/>
          <w:b/>
          <w:color w:val="5F6D7A"/>
          <w:sz w:val="16"/>
        </w:rPr>
        <w:t>T3-LOC-126 · источник: tom3_v0_15.docx · раздел: 15. Publication plan и следующая точка</w:t>
      </w:r>
    </w:p>
    <w:p>
      <w:pPr>
        <w:spacing w:after="100" w:before="0" w:line="259" w:lineRule="auto"/>
        <w:ind w:firstLine="403"/>
      </w:pPr>
      <w:r>
        <w:rPr>
          <w:rFonts w:ascii="DejaVu Serif" w:hAnsi="DejaVu Serif"/>
          <w:b w:val="0"/>
          <w:i w:val="0"/>
        </w:rPr>
        <w:t>После закрытия локальных модулей и end-to-end слоя разрешается переход от серии контрольных выпусков к единому редактируемому мастеру. На следующем этапе научное содержание не расширяется автоматически: выполняется структурная сборка, адресация и QA.</w:t>
      </w:r>
    </w:p>
    <w:p>
      <w:pPr>
        <w:keepNext/>
        <w:spacing w:after="40"/>
        <w:jc w:val="left"/>
      </w:pPr>
      <w:r>
        <w:rPr>
          <w:rFonts w:ascii="DejaVu Sans" w:hAnsi="DejaVu Sans"/>
          <w:b/>
          <w:color w:val="5F6D7A"/>
          <w:sz w:val="16"/>
        </w:rPr>
        <w:t>Таблица T3-TBL-092 · tom3_v0_15.docx · 15. Publication plan и следующая точка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326"/>
        <w:gridCol w:w="3326"/>
        <w:gridCol w:w="3326"/>
      </w:tblGrid>
      <w:tr>
        <w:trPr>
          <w:tblHeader w:val="true"/>
        </w:trPr>
        <w:tc>
          <w:tcPr>
            <w:tcW w:type="dxa" w:w="194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244D7B"/>
            <w:tcBorders>
              <w:top w:val="single" w:sz="5" w:color="FFFFFF"/>
              <w:bottom w:val="single" w:sz="5" w:color="FFFFFF"/>
              <w:left w:val="single" w:sz="5" w:color="FFFFFF"/>
              <w:right w:val="single" w:sz="5" w:color="FFFFFF"/>
            </w:tcBorders>
          </w:tcPr>
          <w:p>
            <w:pPr>
              <w:spacing w:after="0"/>
              <w:jc w:val="center"/>
            </w:pPr>
            <w:r>
              <w:rPr>
                <w:rFonts w:ascii="DejaVu Sans" w:hAnsi="DejaVu Sans"/>
                <w:b/>
                <w:color w:val="FFFFFF"/>
                <w:sz w:val="16"/>
              </w:rPr>
              <w:t>Точка</w:t>
            </w:r>
          </w:p>
        </w:tc>
        <w:tc>
          <w:tcPr>
            <w:tcW w:type="dxa" w:w="6263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244D7B"/>
            <w:tcBorders>
              <w:top w:val="single" w:sz="5" w:color="FFFFFF"/>
              <w:bottom w:val="single" w:sz="5" w:color="FFFFFF"/>
              <w:left w:val="single" w:sz="5" w:color="FFFFFF"/>
              <w:right w:val="single" w:sz="5" w:color="FFFFFF"/>
            </w:tcBorders>
          </w:tcPr>
          <w:p>
            <w:pPr>
              <w:spacing w:after="0"/>
              <w:jc w:val="center"/>
            </w:pPr>
            <w:r>
              <w:rPr>
                <w:rFonts w:ascii="DejaVu Sans" w:hAnsi="DejaVu Sans"/>
                <w:b/>
                <w:color w:val="FFFFFF"/>
                <w:sz w:val="16"/>
              </w:rPr>
              <w:t>Задача</w:t>
            </w:r>
          </w:p>
        </w:tc>
        <w:tc>
          <w:tcPr>
            <w:tcW w:type="dxa" w:w="288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244D7B"/>
            <w:tcBorders>
              <w:top w:val="single" w:sz="5" w:color="FFFFFF"/>
              <w:bottom w:val="single" w:sz="5" w:color="FFFFFF"/>
              <w:left w:val="single" w:sz="5" w:color="FFFFFF"/>
              <w:right w:val="single" w:sz="5" w:color="FFFFFF"/>
            </w:tcBorders>
          </w:tcPr>
          <w:p>
            <w:pPr>
              <w:spacing w:after="0"/>
              <w:jc w:val="center"/>
            </w:pPr>
            <w:r>
              <w:rPr>
                <w:rFonts w:ascii="DejaVu Sans" w:hAnsi="DejaVu Sans"/>
                <w:b/>
                <w:color w:val="FFFFFF"/>
                <w:sz w:val="16"/>
              </w:rPr>
              <w:t>Запрет</w:t>
            </w:r>
          </w:p>
        </w:tc>
      </w:tr>
      <w:tr>
        <w:tc>
          <w:tcPr>
            <w:tcW w:type="dxa" w:w="1944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6"/>
              </w:rPr>
              <w:t>T3-ASSEMBLY-v0.16</w:t>
            </w:r>
          </w:p>
        </w:tc>
        <w:tc>
          <w:tcPr>
            <w:tcW w:type="dxa" w:w="6263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6"/>
              </w:rPr>
              <w:t>Собрать главы 1-24, приложения, T3-PO и bibliography в единый DOCX/PDF</w:t>
            </w:r>
          </w:p>
        </w:tc>
        <w:tc>
          <w:tcPr>
            <w:tcW w:type="dxa" w:w="288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6"/>
              </w:rPr>
              <w:t>Не менять статусы и формулы молча</w:t>
            </w:r>
          </w:p>
        </w:tc>
      </w:tr>
      <w:tr>
        <w:tc>
          <w:tcPr>
            <w:tcW w:type="dxa" w:w="1944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6"/>
              </w:rPr>
              <w:t>T3-QA-v0.17</w:t>
            </w:r>
          </w:p>
        </w:tc>
        <w:tc>
          <w:tcPr>
            <w:tcW w:type="dxa" w:w="6263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6"/>
              </w:rPr>
              <w:t>Проверить notation lock, cross-references, источники, рисунки, формулы и page map</w:t>
            </w:r>
          </w:p>
        </w:tc>
        <w:tc>
          <w:tcPr>
            <w:tcW w:type="dxa" w:w="288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6"/>
              </w:rPr>
              <w:t>Не закрывать OPEN без proof object</w:t>
            </w:r>
          </w:p>
        </w:tc>
      </w:tr>
      <w:tr>
        <w:tc>
          <w:tcPr>
            <w:tcW w:type="dxa" w:w="1944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6"/>
              </w:rPr>
              <w:t>T3-FREEZE-v1.0</w:t>
            </w:r>
          </w:p>
        </w:tc>
        <w:tc>
          <w:tcPr>
            <w:tcW w:type="dxa" w:w="6263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6"/>
              </w:rPr>
              <w:t>Заморозить русский авторский master и release manifest</w:t>
            </w:r>
          </w:p>
        </w:tc>
        <w:tc>
          <w:tcPr>
            <w:tcW w:type="dxa" w:w="288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6"/>
              </w:rPr>
              <w:t>Не объявлять физическую валидацию</w:t>
            </w:r>
          </w:p>
        </w:tc>
      </w:tr>
      <w:tr>
        <w:tc>
          <w:tcPr>
            <w:tcW w:type="dxa" w:w="1944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6"/>
              </w:rPr>
              <w:t>T3-EN / T3-ZH</w:t>
            </w:r>
          </w:p>
        </w:tc>
        <w:tc>
          <w:tcPr>
            <w:tcW w:type="dxa" w:w="6263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6"/>
              </w:rPr>
              <w:t>Переводы после RU freeze и glossary lock</w:t>
            </w:r>
          </w:p>
        </w:tc>
        <w:tc>
          <w:tcPr>
            <w:tcW w:type="dxa" w:w="288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6"/>
              </w:rPr>
              <w:t>Не переводить нестабильную нотацию</w:t>
            </w:r>
          </w:p>
        </w:tc>
      </w:tr>
    </w:tbl>
    <w:p>
      <w:pPr>
        <w:spacing w:after="4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978"/>
      </w:tblGrid>
      <w:tr>
        <w:tc>
          <w:tcPr>
            <w:tcW w:type="dxa" w:w="10224"/>
            <w:shd w:fill="EBF5EE"/>
            <w:tcMar>
              <w:top w:w="100" w:type="dxa"/>
              <w:start w:w="130" w:type="dxa"/>
              <w:bottom w:w="100" w:type="dxa"/>
              <w:end w:w="130" w:type="dxa"/>
            </w:tcMar>
            <w:tcBorders>
              <w:left w:val="single" w:sz="22" w:color="2F7D4A"/>
              <w:top w:val="single" w:sz="6" w:color="2F7D4A"/>
              <w:bottom w:val="single" w:sz="6" w:color="2F7D4A"/>
              <w:right w:val="single" w:sz="6" w:color="2F7D4A"/>
            </w:tcBorders>
          </w:tcPr>
          <w:p>
            <w:pPr>
              <w:spacing w:after="0" w:line="252" w:lineRule="auto"/>
            </w:pPr>
            <w:r>
              <w:rPr>
                <w:rFonts w:ascii="DejaVu Sans" w:hAnsi="DejaVu Sans"/>
                <w:b/>
                <w:color w:val="2F7D4A"/>
                <w:sz w:val="21"/>
              </w:rPr>
              <w:t xml:space="preserve">СЛЕДУЮЩАЯ КОНТРОЛЬНАЯ ТОЧКА. </w:t>
            </w:r>
            <w:r>
              <w:rPr>
                <w:rFonts w:ascii="DejaVu Serif" w:hAnsi="DejaVu Serif"/>
                <w:b w:val="0"/>
                <w:sz w:val="21"/>
              </w:rPr>
              <w:t>T3-ASSEMBLY-v0.16: единый master Тома III с 24 главами, общим оглавлением, реестром формул/рисунков/таблиц, сквозными ссылками и неизменным truth_layer_promotion=0.</w:t>
            </w:r>
          </w:p>
        </w:tc>
      </w:tr>
    </w:tbl>
    <w:p>
      <w:pPr>
        <w:spacing w:after="20"/>
      </w:pPr>
    </w:p>
    <w:p>
      <w:pPr>
        <w:spacing w:after="40"/>
      </w:pPr>
    </w:p>
    <w:p>
      <w:r>
        <w:br w:type="page"/>
      </w:r>
    </w:p>
    <w:p>
      <w:pPr>
        <w:pStyle w:val="Heading1"/>
        <w:keepNext w:val="1"/>
      </w:pPr>
      <w:r>
        <w:t>Приложение A. Единый реестр доказательных обязательств T3-PO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865"/>
      </w:tblGrid>
      <w:tr>
        <w:tc>
          <w:tcPr>
            <w:tcW w:type="dxa" w:w="10152"/>
            <w:shd w:fill="FBECEB"/>
            <w:tcMar>
              <w:top w:w="100" w:type="dxa"/>
              <w:start w:w="130" w:type="dxa"/>
              <w:bottom w:w="100" w:type="dxa"/>
              <w:end w:w="130" w:type="dxa"/>
            </w:tcMar>
            <w:tcBorders>
              <w:top w:val="single" w:sz="6" w:color="B3342C"/>
              <w:bottom w:val="single" w:sz="6" w:color="B3342C"/>
              <w:left w:val="single" w:sz="6" w:color="B3342C"/>
              <w:right w:val="single" w:sz="6" w:color="B3342C"/>
              <w:insideH w:val="single" w:sz="6" w:color="B3342C"/>
              <w:insideV w:val="single" w:sz="6" w:color="B3342C"/>
            </w:tcBorders>
          </w:tcPr>
          <w:p>
            <w:pPr>
              <w:spacing w:after="0" w:line="250" w:lineRule="auto"/>
            </w:pPr>
            <w:r>
              <w:rPr>
                <w:rFonts w:ascii="DejaVu Sans" w:hAnsi="DejaVu Sans"/>
                <w:b/>
                <w:color w:val="B3342C"/>
                <w:sz w:val="20"/>
              </w:rPr>
              <w:t xml:space="preserve">ПРАВИЛО. </w:t>
            </w:r>
            <w:r>
              <w:rPr>
                <w:rFonts w:ascii="DejaVu Serif" w:hAnsi="DejaVu Serif"/>
                <w:b w:val="0"/>
                <w:sz w:val="20"/>
              </w:rPr>
              <w:t>Для каждого T3-PO сохраняется последнее зафиксированное состояние. CLOSED в редакционном или модельном канале не закрывает независимый физический или эмпирический канал.</w:t>
            </w:r>
          </w:p>
        </w:tc>
      </w:tr>
    </w:tbl>
    <w:p>
      <w:pPr>
        <w:spacing w:after="2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973"/>
        <w:gridCol w:w="1973"/>
        <w:gridCol w:w="1973"/>
        <w:gridCol w:w="1973"/>
        <w:gridCol w:w="1973"/>
      </w:tblGrid>
      <w:tr>
        <w:trPr>
          <w:tblHeader w:val="true"/>
        </w:trPr>
        <w:tc>
          <w:tcPr>
            <w:tcW w:type="dxa" w:w="1224"/>
            <w:shd w:fill="244D7B"/>
            <w:tcBorders>
              <w:top w:val="single" w:sz="5" w:color="FFFFFF"/>
              <w:bottom w:val="single" w:sz="5" w:color="FFFFFF"/>
              <w:left w:val="single" w:sz="5" w:color="FFFFFF"/>
              <w:right w:val="single" w:sz="5" w:color="FFFFFF"/>
              <w:insideH w:val="single" w:sz="5" w:color="FFFFFF"/>
              <w:insideV w:val="single" w:sz="5" w:color="FFFFFF"/>
            </w:tcBorders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/>
              <w:jc w:val="center"/>
            </w:pPr>
            <w:r>
              <w:rPr>
                <w:rFonts w:ascii="DejaVu Sans" w:hAnsi="DejaVu Sans"/>
                <w:b/>
                <w:color w:val="FFFFFF"/>
                <w:sz w:val="14"/>
              </w:rPr>
              <w:t>ID</w:t>
            </w:r>
          </w:p>
        </w:tc>
        <w:tc>
          <w:tcPr>
            <w:tcW w:type="dxa" w:w="3600"/>
            <w:shd w:fill="244D7B"/>
            <w:tcBorders>
              <w:top w:val="single" w:sz="5" w:color="FFFFFF"/>
              <w:bottom w:val="single" w:sz="5" w:color="FFFFFF"/>
              <w:left w:val="single" w:sz="5" w:color="FFFFFF"/>
              <w:right w:val="single" w:sz="5" w:color="FFFFFF"/>
              <w:insideH w:val="single" w:sz="5" w:color="FFFFFF"/>
              <w:insideV w:val="single" w:sz="5" w:color="FFFFFF"/>
            </w:tcBorders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/>
              <w:jc w:val="center"/>
            </w:pPr>
            <w:r>
              <w:rPr>
                <w:rFonts w:ascii="DejaVu Sans" w:hAnsi="DejaVu Sans"/>
                <w:b/>
                <w:color w:val="FFFFFF"/>
                <w:sz w:val="14"/>
              </w:rPr>
              <w:t>Обязательство</w:t>
            </w:r>
          </w:p>
        </w:tc>
        <w:tc>
          <w:tcPr>
            <w:tcW w:type="dxa" w:w="1872"/>
            <w:shd w:fill="244D7B"/>
            <w:tcBorders>
              <w:top w:val="single" w:sz="5" w:color="FFFFFF"/>
              <w:bottom w:val="single" w:sz="5" w:color="FFFFFF"/>
              <w:left w:val="single" w:sz="5" w:color="FFFFFF"/>
              <w:right w:val="single" w:sz="5" w:color="FFFFFF"/>
              <w:insideH w:val="single" w:sz="5" w:color="FFFFFF"/>
              <w:insideV w:val="single" w:sz="5" w:color="FFFFFF"/>
            </w:tcBorders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/>
              <w:jc w:val="center"/>
            </w:pPr>
            <w:r>
              <w:rPr>
                <w:rFonts w:ascii="DejaVu Sans" w:hAnsi="DejaVu Sans"/>
                <w:b/>
                <w:color w:val="FFFFFF"/>
                <w:sz w:val="14"/>
              </w:rPr>
              <w:t>Текущий статус</w:t>
            </w:r>
          </w:p>
        </w:tc>
        <w:tc>
          <w:tcPr>
            <w:tcW w:type="dxa" w:w="2448"/>
            <w:shd w:fill="244D7B"/>
            <w:tcBorders>
              <w:top w:val="single" w:sz="5" w:color="FFFFFF"/>
              <w:bottom w:val="single" w:sz="5" w:color="FFFFFF"/>
              <w:left w:val="single" w:sz="5" w:color="FFFFFF"/>
              <w:right w:val="single" w:sz="5" w:color="FFFFFF"/>
              <w:insideH w:val="single" w:sz="5" w:color="FFFFFF"/>
              <w:insideV w:val="single" w:sz="5" w:color="FFFFFF"/>
            </w:tcBorders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/>
              <w:jc w:val="center"/>
            </w:pPr>
            <w:r>
              <w:rPr>
                <w:rFonts w:ascii="DejaVu Sans" w:hAnsi="DejaVu Sans"/>
                <w:b/>
                <w:color w:val="FFFFFF"/>
                <w:sz w:val="14"/>
              </w:rPr>
              <w:t>Комментарий</w:t>
            </w:r>
          </w:p>
        </w:tc>
        <w:tc>
          <w:tcPr>
            <w:tcW w:type="dxa" w:w="1440"/>
            <w:shd w:fill="244D7B"/>
            <w:tcBorders>
              <w:top w:val="single" w:sz="5" w:color="FFFFFF"/>
              <w:bottom w:val="single" w:sz="5" w:color="FFFFFF"/>
              <w:left w:val="single" w:sz="5" w:color="FFFFFF"/>
              <w:right w:val="single" w:sz="5" w:color="FFFFFF"/>
              <w:insideH w:val="single" w:sz="5" w:color="FFFFFF"/>
              <w:insideV w:val="single" w:sz="5" w:color="FFFFFF"/>
            </w:tcBorders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/>
              <w:jc w:val="center"/>
            </w:pPr>
            <w:r>
              <w:rPr>
                <w:rFonts w:ascii="DejaVu Sans" w:hAnsi="DejaVu Sans"/>
                <w:b/>
                <w:color w:val="FFFFFF"/>
                <w:sz w:val="14"/>
              </w:rPr>
              <w:t>Последний источник</w:t>
            </w:r>
          </w:p>
        </w:tc>
      </w:tr>
      <w:tr>
        <w:tc>
          <w:tcPr>
            <w:tcW w:type="dxa" w:w="1224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4"/>
              </w:rPr>
              <w:t>T3-PO-001</w:t>
            </w:r>
          </w:p>
        </w:tc>
        <w:tc>
          <w:tcPr>
            <w:tcW w:type="dxa" w:w="360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Канонический импорт Томов I–II</w:t>
            </w:r>
          </w:p>
        </w:tc>
        <w:tc>
          <w:tcPr>
            <w:tcW w:type="dxa" w:w="1872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PARTIAL-CLOSED</w:t>
            </w:r>
          </w:p>
        </w:tc>
        <w:tc>
          <w:tcPr>
            <w:tcW w:type="dxa" w:w="2448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Доступные masters захешированы; глобальный legacy-manifest открыт</w:t>
            </w:r>
          </w:p>
        </w:tc>
        <w:tc>
          <w:tcPr>
            <w:tcW w:type="dxa" w:w="144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tom3_v0_2.docx</w:t>
            </w:r>
          </w:p>
        </w:tc>
      </w:tr>
      <w:tr>
        <w:tc>
          <w:tcPr>
            <w:tcW w:type="dxa" w:w="1224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4"/>
              </w:rPr>
              <w:t>T3-PO-002</w:t>
            </w:r>
          </w:p>
        </w:tc>
        <w:tc>
          <w:tcPr>
            <w:tcW w:type="dxa" w:w="360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Freeze manifest и запрет перезаписи</w:t>
            </w:r>
          </w:p>
        </w:tc>
        <w:tc>
          <w:tcPr>
            <w:tcW w:type="dxa" w:w="1872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CLOSED</w:t>
            </w:r>
          </w:p>
        </w:tc>
        <w:tc>
          <w:tcPr>
            <w:tcW w:type="dxa" w:w="2448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T3-CS-001–006; отдельная версия v0.2</w:t>
            </w:r>
          </w:p>
        </w:tc>
        <w:tc>
          <w:tcPr>
            <w:tcW w:type="dxa" w:w="144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tom3_v0_2.docx</w:t>
            </w:r>
          </w:p>
        </w:tc>
      </w:tr>
      <w:tr>
        <w:tc>
          <w:tcPr>
            <w:tcW w:type="dxa" w:w="1224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4"/>
              </w:rPr>
              <w:t>T3-PO-003</w:t>
            </w:r>
          </w:p>
        </w:tc>
        <w:tc>
          <w:tcPr>
            <w:tcW w:type="dxa" w:w="360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Notation collision ledger</w:t>
            </w:r>
          </w:p>
        </w:tc>
        <w:tc>
          <w:tcPr>
            <w:tcW w:type="dxa" w:w="1872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CLOSED</w:t>
            </w:r>
          </w:p>
        </w:tc>
        <w:tc>
          <w:tcPr>
            <w:tcW w:type="dxa" w:w="2448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NTL-001–030 и матрица коллизий</w:t>
            </w:r>
          </w:p>
        </w:tc>
        <w:tc>
          <w:tcPr>
            <w:tcW w:type="dxa" w:w="144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tom3_v0_2.docx</w:t>
            </w:r>
          </w:p>
        </w:tc>
      </w:tr>
      <w:tr>
        <w:tc>
          <w:tcPr>
            <w:tcW w:type="dxa" w:w="1224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4"/>
              </w:rPr>
              <w:t>T3-PO-004</w:t>
            </w:r>
          </w:p>
        </w:tc>
        <w:tc>
          <w:tcPr>
            <w:tcW w:type="dxa" w:w="360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Carrier/state space V*P</w:t>
            </w:r>
          </w:p>
        </w:tc>
        <w:tc>
          <w:tcPr>
            <w:tcW w:type="dxa" w:w="1872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CLOSED-MODEL</w:t>
            </w:r>
          </w:p>
        </w:tc>
        <w:tc>
          <w:tcPr>
            <w:tcW w:type="dxa" w:w="2448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X_VP и local fiber определены; physical realization OPEN</w:t>
            </w:r>
          </w:p>
        </w:tc>
        <w:tc>
          <w:tcPr>
            <w:tcW w:type="dxa" w:w="144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tom3_v0_3.docx</w:t>
            </w:r>
          </w:p>
        </w:tc>
      </w:tr>
      <w:tr>
        <w:tc>
          <w:tcPr>
            <w:tcW w:type="dxa" w:w="1224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4"/>
              </w:rPr>
              <w:t>T3-PO-005</w:t>
            </w:r>
          </w:p>
        </w:tc>
        <w:tc>
          <w:tcPr>
            <w:tcW w:type="dxa" w:w="360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Стандартная стратифицированная оболочка</w:t>
            </w:r>
          </w:p>
        </w:tc>
        <w:tc>
          <w:tcPr>
            <w:tcW w:type="dxa" w:w="1872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CLOSED-MATH</w:t>
            </w:r>
          </w:p>
        </w:tc>
        <w:tc>
          <w:tcPr>
            <w:tcW w:type="dxa" w:w="2448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T_str импортирован и типизирован</w:t>
            </w:r>
          </w:p>
        </w:tc>
        <w:tc>
          <w:tcPr>
            <w:tcW w:type="dxa" w:w="144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tom3_v0_3.docx</w:t>
            </w:r>
          </w:p>
        </w:tc>
      </w:tr>
      <w:tr>
        <w:tc>
          <w:tcPr>
            <w:tcW w:type="dxa" w:w="1224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4"/>
              </w:rPr>
              <w:t>T3-PO-006</w:t>
            </w:r>
          </w:p>
        </w:tc>
        <w:tc>
          <w:tcPr>
            <w:tcW w:type="dxa" w:w="360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Пространство как допустимое сечение</w:t>
            </w:r>
          </w:p>
        </w:tc>
        <w:tc>
          <w:tcPr>
            <w:tcW w:type="dxa" w:w="1872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PARTIAL-CLOSED</w:t>
            </w:r>
          </w:p>
        </w:tc>
        <w:tc>
          <w:tcPr>
            <w:tcW w:type="dxa" w:w="2448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Локальная непустота и Dev; global gluing OPEN</w:t>
            </w:r>
          </w:p>
        </w:tc>
        <w:tc>
          <w:tcPr>
            <w:tcW w:type="dxa" w:w="144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tom3_v0_3.docx</w:t>
            </w:r>
          </w:p>
        </w:tc>
      </w:tr>
      <w:tr>
        <w:tc>
          <w:tcPr>
            <w:tcW w:type="dxa" w:w="1224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4"/>
              </w:rPr>
              <w:t>T3-PO-007</w:t>
            </w:r>
          </w:p>
        </w:tc>
        <w:tc>
          <w:tcPr>
            <w:tcW w:type="dxa" w:w="360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Ξ, Δ_act, Υ</w:t>
            </w:r>
          </w:p>
        </w:tc>
        <w:tc>
          <w:tcPr>
            <w:tcW w:type="dxa" w:w="1872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PARTIAL-CLOSED</w:t>
            </w:r>
          </w:p>
        </w:tc>
        <w:tc>
          <w:tcPr>
            <w:tcW w:type="dxa" w:w="2448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Локальные модели; global dynamics OPEN</w:t>
            </w:r>
          </w:p>
        </w:tc>
        <w:tc>
          <w:tcPr>
            <w:tcW w:type="dxa" w:w="144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tom3_v0_3.docx</w:t>
            </w:r>
          </w:p>
        </w:tc>
      </w:tr>
      <w:tr>
        <w:tc>
          <w:tcPr>
            <w:tcW w:type="dxa" w:w="1224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4"/>
              </w:rPr>
              <w:t>T3-PO-008</w:t>
            </w:r>
          </w:p>
        </w:tc>
        <w:tc>
          <w:tcPr>
            <w:tcW w:type="dxa" w:w="360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Сохранение D/Dom</w:t>
            </w:r>
          </w:p>
        </w:tc>
        <w:tc>
          <w:tcPr>
            <w:tcW w:type="dxa" w:w="1872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CLOSED-PROP+</w:t>
            </w:r>
          </w:p>
        </w:tc>
        <w:tc>
          <w:tcPr>
            <w:tcW w:type="dxa" w:w="2448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Dynamic transport theorem; empirical validity OPEN</w:t>
            </w:r>
          </w:p>
        </w:tc>
        <w:tc>
          <w:tcPr>
            <w:tcW w:type="dxa" w:w="144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tom3_v0_4.docx</w:t>
            </w:r>
          </w:p>
        </w:tc>
      </w:tr>
      <w:tr>
        <w:tc>
          <w:tcPr>
            <w:tcW w:type="dxa" w:w="1224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4"/>
              </w:rPr>
              <w:t>T3-PO-009</w:t>
            </w:r>
          </w:p>
        </w:tc>
        <w:tc>
          <w:tcPr>
            <w:tcW w:type="dxa" w:w="360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T_cs и CGI</w:t>
            </w:r>
          </w:p>
        </w:tc>
        <w:tc>
          <w:tcPr>
            <w:tcW w:type="dxa" w:w="1872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OPEN</w:t>
            </w:r>
          </w:p>
        </w:tc>
        <w:tc>
          <w:tcPr>
            <w:tcW w:type="dxa" w:w="2448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Только нотационные слоты</w:t>
            </w:r>
          </w:p>
        </w:tc>
        <w:tc>
          <w:tcPr>
            <w:tcW w:type="dxa" w:w="144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tom3_v0_2.docx</w:t>
            </w:r>
          </w:p>
        </w:tc>
      </w:tr>
      <w:tr>
        <w:tc>
          <w:tcPr>
            <w:tcW w:type="dxa" w:w="1224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4"/>
              </w:rPr>
              <w:t>T3-PO-010</w:t>
            </w:r>
          </w:p>
        </w:tc>
        <w:tc>
          <w:tcPr>
            <w:tcW w:type="dxa" w:w="360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NAPG→PhysGeom bridge</w:t>
            </w:r>
          </w:p>
        </w:tc>
        <w:tc>
          <w:tcPr>
            <w:tcW w:type="dxa" w:w="1872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PARTIAL-CLOSED</w:t>
            </w:r>
          </w:p>
        </w:tc>
        <w:tc>
          <w:tcPr>
            <w:tcW w:type="dxa" w:w="2448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Br_alg closed on octonionic sector; Br_phys OPEN</w:t>
            </w:r>
          </w:p>
        </w:tc>
        <w:tc>
          <w:tcPr>
            <w:tcW w:type="dxa" w:w="144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tom3_v0_5.docx</w:t>
            </w:r>
          </w:p>
        </w:tc>
      </w:tr>
      <w:tr>
        <w:tc>
          <w:tcPr>
            <w:tcW w:type="dxa" w:w="1224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4"/>
              </w:rPr>
              <w:t>T3-PO-011</w:t>
            </w:r>
          </w:p>
        </w:tc>
        <w:tc>
          <w:tcPr>
            <w:tcW w:type="dxa" w:w="360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Hodge/G₂ realization</w:t>
            </w:r>
          </w:p>
        </w:tc>
        <w:tc>
          <w:tcPr>
            <w:tcW w:type="dxa" w:w="1872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CLOSED-ALG/COND-GEOM</w:t>
            </w:r>
          </w:p>
        </w:tc>
        <w:tc>
          <w:tcPr>
            <w:tcW w:type="dxa" w:w="2448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φ,ψ,q exact; smooth lift conditional</w:t>
            </w:r>
          </w:p>
        </w:tc>
        <w:tc>
          <w:tcPr>
            <w:tcW w:type="dxa" w:w="144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tom3_v0_5.docx</w:t>
            </w:r>
          </w:p>
        </w:tc>
      </w:tr>
      <w:tr>
        <w:tc>
          <w:tcPr>
            <w:tcW w:type="dxa" w:w="1224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4"/>
              </w:rPr>
              <w:t>T3-PO-012</w:t>
            </w:r>
          </w:p>
        </w:tc>
        <w:tc>
          <w:tcPr>
            <w:tcW w:type="dxa" w:w="360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Bridge functor and morphisms</w:t>
            </w:r>
          </w:p>
        </w:tc>
        <w:tc>
          <w:tcPr>
            <w:tcW w:type="dxa" w:w="1872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CLOSED-GROUPOID</w:t>
            </w:r>
          </w:p>
        </w:tc>
        <w:tc>
          <w:tcPr>
            <w:tcW w:type="dxa" w:w="2448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Norm-preserving octonion isomorphisms only</w:t>
            </w:r>
          </w:p>
        </w:tc>
        <w:tc>
          <w:tcPr>
            <w:tcW w:type="dxa" w:w="144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tom3_v0_5.docx</w:t>
            </w:r>
          </w:p>
        </w:tc>
      </w:tr>
      <w:tr>
        <w:tc>
          <w:tcPr>
            <w:tcW w:type="dxa" w:w="1224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4"/>
              </w:rPr>
              <w:t>T3-PO-013</w:t>
            </w:r>
          </w:p>
        </w:tc>
        <w:tc>
          <w:tcPr>
            <w:tcW w:type="dxa" w:w="360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Associator geometric channel</w:t>
            </w:r>
          </w:p>
        </w:tc>
        <w:tc>
          <w:tcPr>
            <w:tcW w:type="dxa" w:w="1872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PARTIAL-CLOSED</w:t>
            </w:r>
          </w:p>
        </w:tc>
        <w:tc>
          <w:tcPr>
            <w:tcW w:type="dxa" w:w="2448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Ass→Λ⁴ closed; Ass→Tor/Curv OPEN</w:t>
            </w:r>
          </w:p>
        </w:tc>
        <w:tc>
          <w:tcPr>
            <w:tcW w:type="dxa" w:w="144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tom3_v0_5.docx</w:t>
            </w:r>
          </w:p>
        </w:tc>
      </w:tr>
      <w:tr>
        <w:tc>
          <w:tcPr>
            <w:tcW w:type="dxa" w:w="1224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4"/>
              </w:rPr>
              <w:t>T3-PO-014</w:t>
            </w:r>
          </w:p>
        </w:tc>
        <w:tc>
          <w:tcPr>
            <w:tcW w:type="dxa" w:w="360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Separation Ass/Tor/Curv/Hol</w:t>
            </w:r>
          </w:p>
        </w:tc>
        <w:tc>
          <w:tcPr>
            <w:tcW w:type="dxa" w:w="1872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CLOSED-NEG</w:t>
            </w:r>
          </w:p>
        </w:tc>
        <w:tc>
          <w:tcPr>
            <w:tcW w:type="dxa" w:w="2448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No automatic identifications</w:t>
            </w:r>
          </w:p>
        </w:tc>
        <w:tc>
          <w:tcPr>
            <w:tcW w:type="dxa" w:w="144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tom3_v0_5.docx</w:t>
            </w:r>
          </w:p>
        </w:tc>
      </w:tr>
      <w:tr>
        <w:tc>
          <w:tcPr>
            <w:tcW w:type="dxa" w:w="1224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4"/>
              </w:rPr>
              <w:t>T3-PO-015</w:t>
            </w:r>
          </w:p>
        </w:tc>
        <w:tc>
          <w:tcPr>
            <w:tcW w:type="dxa" w:w="360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Вариационный принцип и first variation</w:t>
            </w:r>
          </w:p>
        </w:tc>
        <w:tc>
          <w:tcPr>
            <w:tcW w:type="dxa" w:w="1872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PARTIAL-CLOSED</w:t>
            </w:r>
          </w:p>
        </w:tc>
        <w:tc>
          <w:tcPr>
            <w:tcW w:type="dxa" w:w="2448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finite-dimensional smooth sector</w:t>
            </w:r>
          </w:p>
        </w:tc>
        <w:tc>
          <w:tcPr>
            <w:tcW w:type="dxa" w:w="144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tom3_v0_6.docx</w:t>
            </w:r>
          </w:p>
        </w:tc>
      </w:tr>
      <w:tr>
        <w:tc>
          <w:tcPr>
            <w:tcW w:type="dxa" w:w="1224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4"/>
              </w:rPr>
              <w:t>T3-PO-016</w:t>
            </w:r>
          </w:p>
        </w:tc>
        <w:tc>
          <w:tcPr>
            <w:tcW w:type="dxa" w:w="360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Редуцированная изотропная космология</w:t>
            </w:r>
          </w:p>
        </w:tc>
        <w:tc>
          <w:tcPr>
            <w:tcW w:type="dxa" w:w="1872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PARTIAL-CLOSED / MODEL</w:t>
            </w:r>
          </w:p>
        </w:tc>
        <w:tc>
          <w:tcPr>
            <w:tcW w:type="dxa" w:w="2448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</w:r>
          </w:p>
        </w:tc>
        <w:tc>
          <w:tcPr>
            <w:tcW w:type="dxa" w:w="144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tom3_v0_7.docx</w:t>
            </w:r>
          </w:p>
        </w:tc>
      </w:tr>
      <w:tr>
        <w:tc>
          <w:tcPr>
            <w:tcW w:type="dxa" w:w="1224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4"/>
              </w:rPr>
              <w:t>T3-PO-017</w:t>
            </w:r>
          </w:p>
        </w:tc>
        <w:tc>
          <w:tcPr>
            <w:tcW w:type="dxa" w:w="360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ПН.2 в физическом интерфейсе</w:t>
            </w:r>
          </w:p>
        </w:tc>
        <w:tc>
          <w:tcPr>
            <w:tcW w:type="dxa" w:w="1872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CLOSED-IMPORT / PHY OPEN</w:t>
            </w:r>
          </w:p>
        </w:tc>
        <w:tc>
          <w:tcPr>
            <w:tcW w:type="dxa" w:w="2448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</w:r>
          </w:p>
        </w:tc>
        <w:tc>
          <w:tcPr>
            <w:tcW w:type="dxa" w:w="144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tom3_v0_9.docx</w:t>
            </w:r>
          </w:p>
        </w:tc>
      </w:tr>
      <w:tr>
        <w:tc>
          <w:tcPr>
            <w:tcW w:type="dxa" w:w="1224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4"/>
              </w:rPr>
              <w:t>T3-PO-018</w:t>
            </w:r>
          </w:p>
        </w:tc>
        <w:tc>
          <w:tcPr>
            <w:tcW w:type="dxa" w:w="360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Детерминированный PredRep</w:t>
            </w:r>
          </w:p>
        </w:tc>
        <w:tc>
          <w:tcPr>
            <w:tcW w:type="dxa" w:w="1872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PARTIAL-CLOSED / COND</w:t>
            </w:r>
          </w:p>
        </w:tc>
        <w:tc>
          <w:tcPr>
            <w:tcW w:type="dxa" w:w="2448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Типы, set-valued inverse и gates заданы; реальный physical M отсутствует</w:t>
            </w:r>
          </w:p>
        </w:tc>
        <w:tc>
          <w:tcPr>
            <w:tcW w:type="dxa" w:w="144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tom3_v0_10.docx</w:t>
            </w:r>
          </w:p>
        </w:tc>
      </w:tr>
      <w:tr>
        <w:tc>
          <w:tcPr>
            <w:tcW w:type="dxa" w:w="1224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4"/>
              </w:rPr>
              <w:t>T3-PO-019</w:t>
            </w:r>
          </w:p>
        </w:tc>
        <w:tc>
          <w:tcPr>
            <w:tcW w:type="dxa" w:w="360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Стохастический PredRep</w:t>
            </w:r>
          </w:p>
        </w:tc>
        <w:tc>
          <w:tcPr>
            <w:tcW w:type="dxa" w:w="1872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PARTIAL-CLOSED / COND</w:t>
            </w:r>
          </w:p>
        </w:tc>
        <w:tc>
          <w:tcPr>
            <w:tcW w:type="dxa" w:w="2448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Типы, family of laws и gates заданы; physical stochastic carrier отсутствует</w:t>
            </w:r>
          </w:p>
        </w:tc>
        <w:tc>
          <w:tcPr>
            <w:tcW w:type="dxa" w:w="144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tom3_v0_11.docx</w:t>
            </w:r>
          </w:p>
        </w:tc>
      </w:tr>
      <w:tr>
        <w:tc>
          <w:tcPr>
            <w:tcW w:type="dxa" w:w="1224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4"/>
              </w:rPr>
              <w:t>T3-PO-020</w:t>
            </w:r>
          </w:p>
        </w:tc>
        <w:tc>
          <w:tcPr>
            <w:tcW w:type="dxa" w:w="360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Редкие переходы и метастабильность</w:t>
            </w:r>
          </w:p>
        </w:tc>
        <w:tc>
          <w:tcPr>
            <w:tcW w:type="dxa" w:w="1872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PARTIAL-CLOSED / COND</w:t>
            </w:r>
          </w:p>
        </w:tc>
        <w:tc>
          <w:tcPr>
            <w:tcW w:type="dxa" w:w="2448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Математический carrier построен; physical bridge OPEN</w:t>
            </w:r>
          </w:p>
        </w:tc>
        <w:tc>
          <w:tcPr>
            <w:tcW w:type="dxa" w:w="144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tom3_v0_12.docx</w:t>
            </w:r>
          </w:p>
        </w:tc>
      </w:tr>
      <w:tr>
        <w:tc>
          <w:tcPr>
            <w:tcW w:type="dxa" w:w="1224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4"/>
              </w:rPr>
              <w:t>T3-PO-021</w:t>
            </w:r>
          </w:p>
        </w:tc>
        <w:tc>
          <w:tcPr>
            <w:tcW w:type="dxa" w:w="360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Наблюдательные адаптеры</w:t>
            </w:r>
          </w:p>
        </w:tc>
        <w:tc>
          <w:tcPr>
            <w:tcW w:type="dxa" w:w="1872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PARTIAL</w:t>
            </w:r>
          </w:p>
        </w:tc>
        <w:tc>
          <w:tcPr>
            <w:tcW w:type="dxa" w:w="2448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Контракт Obs определён; реальные адаптеры OPEN</w:t>
            </w:r>
          </w:p>
        </w:tc>
        <w:tc>
          <w:tcPr>
            <w:tcW w:type="dxa" w:w="144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tom3_v0_2.docx</w:t>
            </w:r>
          </w:p>
        </w:tc>
      </w:tr>
      <w:tr>
        <w:tc>
          <w:tcPr>
            <w:tcW w:type="dxa" w:w="1224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4"/>
              </w:rPr>
              <w:t>T3-PO-022</w:t>
            </w:r>
          </w:p>
        </w:tc>
        <w:tc>
          <w:tcPr>
            <w:tcW w:type="dxa" w:w="360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матрица F-1–F-14 и проверяемость</w:t>
            </w:r>
          </w:p>
        </w:tc>
        <w:tc>
          <w:tcPr>
            <w:tcW w:type="dxa" w:w="1872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CLOSED-PLAN</w:t>
            </w:r>
          </w:p>
        </w:tc>
        <w:tc>
          <w:tcPr>
            <w:tcW w:type="dxa" w:w="2448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</w:r>
          </w:p>
        </w:tc>
        <w:tc>
          <w:tcPr>
            <w:tcW w:type="dxa" w:w="144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tom3_v0_9.docx</w:t>
            </w:r>
          </w:p>
        </w:tc>
      </w:tr>
      <w:tr>
        <w:tc>
          <w:tcPr>
            <w:tcW w:type="dxa" w:w="1224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4"/>
              </w:rPr>
              <w:t>T3-PO-023</w:t>
            </w:r>
          </w:p>
        </w:tc>
        <w:tc>
          <w:tcPr>
            <w:tcW w:type="dxa" w:w="360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независимый EXT-RUN</w:t>
            </w:r>
          </w:p>
        </w:tc>
        <w:tc>
          <w:tcPr>
            <w:tcW w:type="dxa" w:w="1872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OPEN</w:t>
            </w:r>
          </w:p>
        </w:tc>
        <w:tc>
          <w:tcPr>
            <w:tcW w:type="dxa" w:w="2448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</w:r>
          </w:p>
        </w:tc>
        <w:tc>
          <w:tcPr>
            <w:tcW w:type="dxa" w:w="144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tom3_v0_9.docx</w:t>
            </w:r>
          </w:p>
        </w:tc>
      </w:tr>
      <w:tr>
        <w:tc>
          <w:tcPr>
            <w:tcW w:type="dxa" w:w="1224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4"/>
              </w:rPr>
              <w:t>T3-PO-024</w:t>
            </w:r>
          </w:p>
        </w:tc>
        <w:tc>
          <w:tcPr>
            <w:tcW w:type="dxa" w:w="360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KLT-RBD/RPD как память физики</w:t>
            </w:r>
          </w:p>
        </w:tc>
        <w:tc>
          <w:tcPr>
            <w:tcW w:type="dxa" w:w="1872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PARTIAL-CLOSED / DEF-A</w:t>
            </w:r>
          </w:p>
        </w:tc>
        <w:tc>
          <w:tcPr>
            <w:tcW w:type="dxa" w:w="2448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</w:r>
          </w:p>
        </w:tc>
        <w:tc>
          <w:tcPr>
            <w:tcW w:type="dxa" w:w="144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tom3_v0_13.docx</w:t>
            </w:r>
          </w:p>
        </w:tc>
      </w:tr>
      <w:tr>
        <w:tc>
          <w:tcPr>
            <w:tcW w:type="dxa" w:w="1224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4"/>
              </w:rPr>
              <w:t>T3-PO-025</w:t>
            </w:r>
          </w:p>
        </w:tc>
        <w:tc>
          <w:tcPr>
            <w:tcW w:type="dxa" w:w="360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вычислительные сертификаты и воспроизводимость</w:t>
            </w:r>
          </w:p>
        </w:tc>
        <w:tc>
          <w:tcPr>
            <w:tcW w:type="dxa" w:w="1872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PARTIAL-CLOSED / NUM</w:t>
            </w:r>
          </w:p>
        </w:tc>
        <w:tc>
          <w:tcPr>
            <w:tcW w:type="dxa" w:w="2448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</w:r>
          </w:p>
        </w:tc>
        <w:tc>
          <w:tcPr>
            <w:tcW w:type="dxa" w:w="144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tom3_v0_14.docx</w:t>
            </w:r>
          </w:p>
        </w:tc>
      </w:tr>
      <w:tr>
        <w:tc>
          <w:tcPr>
            <w:tcW w:type="dxa" w:w="1224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4"/>
              </w:rPr>
              <w:t>T3-PO-026</w:t>
            </w:r>
          </w:p>
        </w:tc>
        <w:tc>
          <w:tcPr>
            <w:tcW w:type="dxa" w:w="360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Эпистемический firewall</w:t>
            </w:r>
          </w:p>
        </w:tc>
        <w:tc>
          <w:tcPr>
            <w:tcW w:type="dxa" w:w="1872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CLOSED-PROP</w:t>
            </w:r>
          </w:p>
        </w:tc>
        <w:tc>
          <w:tcPr>
            <w:tcW w:type="dxa" w:w="2448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PROP T3-CORE-1</w:t>
            </w:r>
          </w:p>
        </w:tc>
        <w:tc>
          <w:tcPr>
            <w:tcW w:type="dxa" w:w="144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tom3_v0_2.docx</w:t>
            </w:r>
          </w:p>
        </w:tc>
      </w:tr>
      <w:tr>
        <w:tc>
          <w:tcPr>
            <w:tcW w:type="dxa" w:w="1224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4"/>
              </w:rPr>
              <w:t>T3-PO-027</w:t>
            </w:r>
          </w:p>
        </w:tc>
        <w:tc>
          <w:tcPr>
            <w:tcW w:type="dxa" w:w="360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End-to-end status soundness</w:t>
            </w:r>
          </w:p>
        </w:tc>
        <w:tc>
          <w:tcPr>
            <w:tcW w:type="dxa" w:w="1872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PARTIAL</w:t>
            </w:r>
          </w:p>
        </w:tc>
        <w:tc>
          <w:tcPr>
            <w:tcW w:type="dxa" w:w="2448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Композиционное PROP; физические модули OPEN</w:t>
            </w:r>
          </w:p>
        </w:tc>
        <w:tc>
          <w:tcPr>
            <w:tcW w:type="dxa" w:w="144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tom3_v0_2.docx</w:t>
            </w:r>
          </w:p>
        </w:tc>
      </w:tr>
      <w:tr>
        <w:tc>
          <w:tcPr>
            <w:tcW w:type="dxa" w:w="1224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4"/>
              </w:rPr>
              <w:t>T3-PO-028</w:t>
            </w:r>
          </w:p>
        </w:tc>
        <w:tc>
          <w:tcPr>
            <w:tcW w:type="dxa" w:w="360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Epistemic status propagation</w:t>
            </w:r>
          </w:p>
        </w:tc>
        <w:tc>
          <w:tcPr>
            <w:tcW w:type="dxa" w:w="1872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PROP</w:t>
            </w:r>
          </w:p>
        </w:tc>
        <w:tc>
          <w:tcPr>
            <w:tcW w:type="dxa" w:w="2448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Status lattice theorem</w:t>
            </w:r>
          </w:p>
        </w:tc>
        <w:tc>
          <w:tcPr>
            <w:tcW w:type="dxa" w:w="144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tom3_v0_1.docx</w:t>
            </w:r>
          </w:p>
        </w:tc>
      </w:tr>
      <w:tr>
        <w:tc>
          <w:tcPr>
            <w:tcW w:type="dxa" w:w="1224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4"/>
              </w:rPr>
              <w:t>T3-PO-029</w:t>
            </w:r>
          </w:p>
        </w:tc>
        <w:tc>
          <w:tcPr>
            <w:tcW w:type="dxa" w:w="360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End-to-end soundness</w:t>
            </w:r>
          </w:p>
        </w:tc>
        <w:tc>
          <w:tcPr>
            <w:tcW w:type="dxa" w:w="1872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COND</w:t>
            </w:r>
          </w:p>
        </w:tc>
        <w:tc>
          <w:tcPr>
            <w:tcW w:type="dxa" w:w="2448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Composition theorem</w:t>
            </w:r>
          </w:p>
        </w:tc>
        <w:tc>
          <w:tcPr>
            <w:tcW w:type="dxa" w:w="144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tom3_v0_1.docx</w:t>
            </w:r>
          </w:p>
        </w:tc>
      </w:tr>
      <w:tr>
        <w:tc>
          <w:tcPr>
            <w:tcW w:type="dxa" w:w="1224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4"/>
              </w:rPr>
              <w:t>T3-PO-030</w:t>
            </w:r>
          </w:p>
        </w:tc>
        <w:tc>
          <w:tcPr>
            <w:tcW w:type="dxa" w:w="360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Publication/legal gate</w:t>
            </w:r>
          </w:p>
        </w:tc>
        <w:tc>
          <w:tcPr>
            <w:tcW w:type="dxa" w:w="1872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CLOSED-SPEC</w:t>
            </w:r>
          </w:p>
        </w:tc>
        <w:tc>
          <w:tcPr>
            <w:tcW w:type="dxa" w:w="2448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Регистрация не доказывает истинность</w:t>
            </w:r>
          </w:p>
        </w:tc>
        <w:tc>
          <w:tcPr>
            <w:tcW w:type="dxa" w:w="144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tom3_v0_2.docx</w:t>
            </w:r>
          </w:p>
        </w:tc>
      </w:tr>
      <w:tr>
        <w:tc>
          <w:tcPr>
            <w:tcW w:type="dxa" w:w="1224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4"/>
              </w:rPr>
              <w:t>T3-PO-031</w:t>
            </w:r>
          </w:p>
        </w:tc>
        <w:tc>
          <w:tcPr>
            <w:tcW w:type="dxa" w:w="360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Стабильность import IDs</w:t>
            </w:r>
          </w:p>
        </w:tc>
        <w:tc>
          <w:tcPr>
            <w:tcW w:type="dxa" w:w="1872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OPEN</w:t>
            </w:r>
          </w:p>
        </w:tc>
        <w:tc>
          <w:tcPr>
            <w:tcW w:type="dxa" w:w="2448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не предмет v0.3</w:t>
            </w:r>
          </w:p>
        </w:tc>
        <w:tc>
          <w:tcPr>
            <w:tcW w:type="dxa" w:w="144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tom3_v0_3.docx</w:t>
            </w:r>
          </w:p>
        </w:tc>
      </w:tr>
      <w:tr>
        <w:tc>
          <w:tcPr>
            <w:tcW w:type="dxa" w:w="1224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4"/>
              </w:rPr>
              <w:t>T3-PO-032</w:t>
            </w:r>
          </w:p>
        </w:tc>
        <w:tc>
          <w:tcPr>
            <w:tcW w:type="dxa" w:w="360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Непустой класс V*P-сечений</w:t>
            </w:r>
          </w:p>
        </w:tc>
        <w:tc>
          <w:tcPr>
            <w:tcW w:type="dxa" w:w="1872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CLOSED-LOCAL</w:t>
            </w:r>
          </w:p>
        </w:tc>
        <w:tc>
          <w:tcPr>
            <w:tcW w:type="dxa" w:w="2448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PROP T3-VP-2</w:t>
            </w:r>
          </w:p>
        </w:tc>
        <w:tc>
          <w:tcPr>
            <w:tcW w:type="dxa" w:w="144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tom3_v0_3.docx</w:t>
            </w:r>
          </w:p>
        </w:tc>
      </w:tr>
      <w:tr>
        <w:tc>
          <w:tcPr>
            <w:tcW w:type="dxa" w:w="1224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4"/>
              </w:rPr>
              <w:t>T3-PO-033</w:t>
            </w:r>
          </w:p>
        </w:tc>
        <w:tc>
          <w:tcPr>
            <w:tcW w:type="dxa" w:w="360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Построить Br с сохранением D/Dom и обструкций</w:t>
            </w:r>
          </w:p>
        </w:tc>
        <w:tc>
          <w:tcPr>
            <w:tcW w:type="dxa" w:w="1872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OPEN</w:t>
            </w:r>
          </w:p>
        </w:tc>
        <w:tc>
          <w:tcPr>
            <w:tcW w:type="dxa" w:w="2448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</w:r>
          </w:p>
        </w:tc>
        <w:tc>
          <w:tcPr>
            <w:tcW w:type="dxa" w:w="144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tom3_v0_2.docx</w:t>
            </w:r>
          </w:p>
        </w:tc>
      </w:tr>
      <w:tr>
        <w:tc>
          <w:tcPr>
            <w:tcW w:type="dxa" w:w="1224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4"/>
              </w:rPr>
              <w:t>T3-PO-034</w:t>
            </w:r>
          </w:p>
        </w:tc>
        <w:tc>
          <w:tcPr>
            <w:tcW w:type="dxa" w:w="360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Локальное существование Ξ</w:t>
            </w:r>
          </w:p>
        </w:tc>
        <w:tc>
          <w:tcPr>
            <w:tcW w:type="dxa" w:w="1872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CLOSED-FINITE-DIM</w:t>
            </w:r>
          </w:p>
        </w:tc>
        <w:tc>
          <w:tcPr>
            <w:tcW w:type="dxa" w:w="2448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из v0.3; retained</w:t>
            </w:r>
          </w:p>
        </w:tc>
        <w:tc>
          <w:tcPr>
            <w:tcW w:type="dxa" w:w="144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tom3_v0_6.docx</w:t>
            </w:r>
          </w:p>
        </w:tc>
      </w:tr>
      <w:tr>
        <w:tc>
          <w:tcPr>
            <w:tcW w:type="dxa" w:w="1224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4"/>
              </w:rPr>
              <w:t>T3-PO-035</w:t>
            </w:r>
          </w:p>
        </w:tc>
        <w:tc>
          <w:tcPr>
            <w:tcW w:type="dxa" w:w="360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Типизация Δ_act</w:t>
            </w:r>
          </w:p>
        </w:tc>
        <w:tc>
          <w:tcPr>
            <w:tcW w:type="dxa" w:w="1872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CLOSED-MODEL</w:t>
            </w:r>
          </w:p>
        </w:tc>
        <w:tc>
          <w:tcPr>
            <w:tcW w:type="dxa" w:w="2448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T3-VP-008</w:t>
            </w:r>
          </w:p>
        </w:tc>
        <w:tc>
          <w:tcPr>
            <w:tcW w:type="dxa" w:w="144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tom3_v0_3.docx</w:t>
            </w:r>
          </w:p>
        </w:tc>
      </w:tr>
      <w:tr>
        <w:tc>
          <w:tcPr>
            <w:tcW w:type="dxa" w:w="1224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4"/>
              </w:rPr>
              <w:t>T3-PO-036</w:t>
            </w:r>
          </w:p>
        </w:tc>
        <w:tc>
          <w:tcPr>
            <w:tcW w:type="dxa" w:w="360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Υ</w:t>
            </w:r>
          </w:p>
        </w:tc>
        <w:tc>
          <w:tcPr>
            <w:tcW w:type="dxa" w:w="1872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PARTIAL</w:t>
            </w:r>
          </w:p>
        </w:tc>
        <w:tc>
          <w:tcPr>
            <w:tcW w:type="dxa" w:w="2448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energy-reducing property не общая</w:t>
            </w:r>
          </w:p>
        </w:tc>
        <w:tc>
          <w:tcPr>
            <w:tcW w:type="dxa" w:w="144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tom3_v0_6.docx</w:t>
            </w:r>
          </w:p>
        </w:tc>
      </w:tr>
      <w:tr>
        <w:tc>
          <w:tcPr>
            <w:tcW w:type="dxa" w:w="1224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4"/>
              </w:rPr>
              <w:t>T3-PO-037</w:t>
            </w:r>
          </w:p>
        </w:tc>
        <w:tc>
          <w:tcPr>
            <w:tcW w:type="dxa" w:w="360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Bundle E_cs и тип T_cs</w:t>
            </w:r>
          </w:p>
        </w:tc>
        <w:tc>
          <w:tcPr>
            <w:tcW w:type="dxa" w:w="1872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CLOSED-MATH/MODEL</w:t>
            </w:r>
          </w:p>
        </w:tc>
        <w:tc>
          <w:tcPr>
            <w:tcW w:type="dxa" w:w="2448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Direct-sum carrier определён</w:t>
            </w:r>
          </w:p>
        </w:tc>
        <w:tc>
          <w:tcPr>
            <w:tcW w:type="dxa" w:w="144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tom3_v0_4.docx</w:t>
            </w:r>
          </w:p>
        </w:tc>
      </w:tr>
      <w:tr>
        <w:tc>
          <w:tcPr>
            <w:tcW w:type="dxa" w:w="1224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4"/>
              </w:rPr>
              <w:t>T3-PO-038</w:t>
            </w:r>
          </w:p>
        </w:tc>
        <w:tc>
          <w:tcPr>
            <w:tcW w:type="dxa" w:w="360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Операционализация CGI</w:t>
            </w:r>
          </w:p>
        </w:tc>
        <w:tc>
          <w:tcPr>
            <w:tcW w:type="dxa" w:w="1872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CLOSED-MODEL</w:t>
            </w:r>
          </w:p>
        </w:tc>
        <w:tc>
          <w:tcPr>
            <w:tcW w:type="dxa" w:w="2448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Dimensionless formula и hard gates; calibration OPEN</w:t>
            </w:r>
          </w:p>
        </w:tc>
        <w:tc>
          <w:tcPr>
            <w:tcW w:type="dxa" w:w="144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tom3_v0_4.docx</w:t>
            </w:r>
          </w:p>
        </w:tc>
      </w:tr>
      <w:tr>
        <w:tc>
          <w:tcPr>
            <w:tcW w:type="dxa" w:w="1224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4"/>
              </w:rPr>
              <w:t>T3-PO-039</w:t>
            </w:r>
          </w:p>
        </w:tc>
        <w:tc>
          <w:tcPr>
            <w:tcW w:type="dxa" w:w="360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Первый Obs</w:t>
            </w:r>
          </w:p>
        </w:tc>
        <w:tc>
          <w:tcPr>
            <w:tcW w:type="dxa" w:w="1872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OPEN</w:t>
            </w:r>
          </w:p>
        </w:tc>
        <w:tc>
          <w:tcPr>
            <w:tcW w:type="dxa" w:w="2448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нет модель→данные</w:t>
            </w:r>
          </w:p>
        </w:tc>
        <w:tc>
          <w:tcPr>
            <w:tcW w:type="dxa" w:w="144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tom3_v0_3.docx</w:t>
            </w:r>
          </w:p>
        </w:tc>
      </w:tr>
      <w:tr>
        <w:tc>
          <w:tcPr>
            <w:tcW w:type="dxa" w:w="1224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4"/>
              </w:rPr>
              <w:t>T3-PO-040</w:t>
            </w:r>
          </w:p>
        </w:tc>
        <w:tc>
          <w:tcPr>
            <w:tcW w:type="dxa" w:w="360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Soundness PredRep</w:t>
            </w:r>
          </w:p>
        </w:tc>
        <w:tc>
          <w:tcPr>
            <w:tcW w:type="dxa" w:w="1872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OPEN</w:t>
            </w:r>
          </w:p>
        </w:tc>
        <w:tc>
          <w:tcPr>
            <w:tcW w:type="dxa" w:w="2448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downstream</w:t>
            </w:r>
          </w:p>
        </w:tc>
        <w:tc>
          <w:tcPr>
            <w:tcW w:type="dxa" w:w="144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tom3_v0_3.docx</w:t>
            </w:r>
          </w:p>
        </w:tc>
      </w:tr>
      <w:tr>
        <w:tc>
          <w:tcPr>
            <w:tcW w:type="dxa" w:w="1224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4"/>
              </w:rPr>
              <w:t>T3-PO-041</w:t>
            </w:r>
          </w:p>
        </w:tc>
        <w:tc>
          <w:tcPr>
            <w:tcW w:type="dxa" w:w="360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Global gluing V*P-sections</w:t>
            </w:r>
          </w:p>
        </w:tc>
        <w:tc>
          <w:tcPr>
            <w:tcW w:type="dxa" w:w="1872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OPEN</w:t>
            </w:r>
          </w:p>
        </w:tc>
        <w:tc>
          <w:tcPr>
            <w:tcW w:type="dxa" w:w="2448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нужен sheaf/stack theorem и obstruction analysis</w:t>
            </w:r>
          </w:p>
        </w:tc>
        <w:tc>
          <w:tcPr>
            <w:tcW w:type="dxa" w:w="144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tom3_v0_3.docx</w:t>
            </w:r>
          </w:p>
        </w:tc>
      </w:tr>
      <w:tr>
        <w:tc>
          <w:tcPr>
            <w:tcW w:type="dxa" w:w="1224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4"/>
              </w:rPr>
              <w:t>T3-PO-042</w:t>
            </w:r>
          </w:p>
        </w:tc>
        <w:tc>
          <w:tcPr>
            <w:tcW w:type="dxa" w:w="360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Topology-changing layers</w:t>
            </w:r>
          </w:p>
        </w:tc>
        <w:tc>
          <w:tcPr>
            <w:tcW w:type="dxa" w:w="1872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OPEN</w:t>
            </w:r>
          </w:p>
        </w:tc>
        <w:tc>
          <w:tcPr>
            <w:tcW w:type="dxa" w:w="2448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groupoid/stack sector не построен</w:t>
            </w:r>
          </w:p>
        </w:tc>
        <w:tc>
          <w:tcPr>
            <w:tcW w:type="dxa" w:w="144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tom3_v0_3.docx</w:t>
            </w:r>
          </w:p>
        </w:tc>
      </w:tr>
      <w:tr>
        <w:tc>
          <w:tcPr>
            <w:tcW w:type="dxa" w:w="1224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4"/>
              </w:rPr>
              <w:t>T3-PO-043</w:t>
            </w:r>
          </w:p>
        </w:tc>
        <w:tc>
          <w:tcPr>
            <w:tcW w:type="dxa" w:w="360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Field equations on X_VP</w:t>
            </w:r>
          </w:p>
        </w:tc>
        <w:tc>
          <w:tcPr>
            <w:tcW w:type="dxa" w:w="1872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OPEN</w:t>
            </w:r>
          </w:p>
        </w:tc>
        <w:tc>
          <w:tcPr>
            <w:tcW w:type="dxa" w:w="2448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v0.3 задаёт kinematics, не dynamics</w:t>
            </w:r>
          </w:p>
        </w:tc>
        <w:tc>
          <w:tcPr>
            <w:tcW w:type="dxa" w:w="144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tom3_v0_3.docx</w:t>
            </w:r>
          </w:p>
        </w:tc>
      </w:tr>
      <w:tr>
        <w:tc>
          <w:tcPr>
            <w:tcW w:type="dxa" w:w="1224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4"/>
              </w:rPr>
              <w:t>T3-PO-044</w:t>
            </w:r>
          </w:p>
        </w:tc>
        <w:tc>
          <w:tcPr>
            <w:tcW w:type="dxa" w:w="360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Global hyperbolicity of reductions</w:t>
            </w:r>
          </w:p>
        </w:tc>
        <w:tc>
          <w:tcPr>
            <w:tcW w:type="dxa" w:w="1872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OPEN</w:t>
            </w:r>
          </w:p>
        </w:tc>
        <w:tc>
          <w:tcPr>
            <w:tcW w:type="dxa" w:w="2448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требуются causal hypotheses</w:t>
            </w:r>
          </w:p>
        </w:tc>
        <w:tc>
          <w:tcPr>
            <w:tcW w:type="dxa" w:w="144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tom3_v0_3.docx</w:t>
            </w:r>
          </w:p>
        </w:tc>
      </w:tr>
      <w:tr>
        <w:tc>
          <w:tcPr>
            <w:tcW w:type="dxa" w:w="1224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4"/>
              </w:rPr>
              <w:t>T3-PO-045</w:t>
            </w:r>
          </w:p>
        </w:tc>
        <w:tc>
          <w:tcPr>
            <w:tcW w:type="dxa" w:w="360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Physical units</w:t>
            </w:r>
          </w:p>
        </w:tc>
        <w:tc>
          <w:tcPr>
            <w:tcW w:type="dxa" w:w="1872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PARTIAL-CLOSED</w:t>
            </w:r>
          </w:p>
        </w:tc>
        <w:tc>
          <w:tcPr>
            <w:tcW w:type="dxa" w:w="2448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Unit discipline закрыта; assignment каналов к данным OPEN</w:t>
            </w:r>
          </w:p>
        </w:tc>
        <w:tc>
          <w:tcPr>
            <w:tcW w:type="dxa" w:w="144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tom3_v0_4.docx</w:t>
            </w:r>
          </w:p>
        </w:tc>
      </w:tr>
    </w:tbl>
    <w:p>
      <w:pPr>
        <w:spacing w:after="20"/>
      </w:pPr>
    </w:p>
    <w:p>
      <w:pPr>
        <w:pStyle w:val="Heading2"/>
        <w:keepNext w:val="1"/>
      </w:pPr>
      <w:r>
        <w:t>Продолжение реестра T3-PO: 46-90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973"/>
        <w:gridCol w:w="1973"/>
        <w:gridCol w:w="1973"/>
        <w:gridCol w:w="1973"/>
        <w:gridCol w:w="1973"/>
      </w:tblGrid>
      <w:tr>
        <w:trPr>
          <w:tblHeader w:val="true"/>
        </w:trPr>
        <w:tc>
          <w:tcPr>
            <w:tcW w:type="dxa" w:w="1224"/>
            <w:shd w:fill="244D7B"/>
            <w:tcBorders>
              <w:top w:val="single" w:sz="5" w:color="FFFFFF"/>
              <w:bottom w:val="single" w:sz="5" w:color="FFFFFF"/>
              <w:left w:val="single" w:sz="5" w:color="FFFFFF"/>
              <w:right w:val="single" w:sz="5" w:color="FFFFFF"/>
              <w:insideH w:val="single" w:sz="5" w:color="FFFFFF"/>
              <w:insideV w:val="single" w:sz="5" w:color="FFFFFF"/>
            </w:tcBorders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/>
              <w:jc w:val="center"/>
            </w:pPr>
            <w:r>
              <w:rPr>
                <w:rFonts w:ascii="DejaVu Sans" w:hAnsi="DejaVu Sans"/>
                <w:b/>
                <w:color w:val="FFFFFF"/>
                <w:sz w:val="14"/>
              </w:rPr>
              <w:t>ID</w:t>
            </w:r>
          </w:p>
        </w:tc>
        <w:tc>
          <w:tcPr>
            <w:tcW w:type="dxa" w:w="3600"/>
            <w:shd w:fill="244D7B"/>
            <w:tcBorders>
              <w:top w:val="single" w:sz="5" w:color="FFFFFF"/>
              <w:bottom w:val="single" w:sz="5" w:color="FFFFFF"/>
              <w:left w:val="single" w:sz="5" w:color="FFFFFF"/>
              <w:right w:val="single" w:sz="5" w:color="FFFFFF"/>
              <w:insideH w:val="single" w:sz="5" w:color="FFFFFF"/>
              <w:insideV w:val="single" w:sz="5" w:color="FFFFFF"/>
            </w:tcBorders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/>
              <w:jc w:val="center"/>
            </w:pPr>
            <w:r>
              <w:rPr>
                <w:rFonts w:ascii="DejaVu Sans" w:hAnsi="DejaVu Sans"/>
                <w:b/>
                <w:color w:val="FFFFFF"/>
                <w:sz w:val="14"/>
              </w:rPr>
              <w:t>Обязательство</w:t>
            </w:r>
          </w:p>
        </w:tc>
        <w:tc>
          <w:tcPr>
            <w:tcW w:type="dxa" w:w="1872"/>
            <w:shd w:fill="244D7B"/>
            <w:tcBorders>
              <w:top w:val="single" w:sz="5" w:color="FFFFFF"/>
              <w:bottom w:val="single" w:sz="5" w:color="FFFFFF"/>
              <w:left w:val="single" w:sz="5" w:color="FFFFFF"/>
              <w:right w:val="single" w:sz="5" w:color="FFFFFF"/>
              <w:insideH w:val="single" w:sz="5" w:color="FFFFFF"/>
              <w:insideV w:val="single" w:sz="5" w:color="FFFFFF"/>
            </w:tcBorders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/>
              <w:jc w:val="center"/>
            </w:pPr>
            <w:r>
              <w:rPr>
                <w:rFonts w:ascii="DejaVu Sans" w:hAnsi="DejaVu Sans"/>
                <w:b/>
                <w:color w:val="FFFFFF"/>
                <w:sz w:val="14"/>
              </w:rPr>
              <w:t>Текущий статус</w:t>
            </w:r>
          </w:p>
        </w:tc>
        <w:tc>
          <w:tcPr>
            <w:tcW w:type="dxa" w:w="2448"/>
            <w:shd w:fill="244D7B"/>
            <w:tcBorders>
              <w:top w:val="single" w:sz="5" w:color="FFFFFF"/>
              <w:bottom w:val="single" w:sz="5" w:color="FFFFFF"/>
              <w:left w:val="single" w:sz="5" w:color="FFFFFF"/>
              <w:right w:val="single" w:sz="5" w:color="FFFFFF"/>
              <w:insideH w:val="single" w:sz="5" w:color="FFFFFF"/>
              <w:insideV w:val="single" w:sz="5" w:color="FFFFFF"/>
            </w:tcBorders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/>
              <w:jc w:val="center"/>
            </w:pPr>
            <w:r>
              <w:rPr>
                <w:rFonts w:ascii="DejaVu Sans" w:hAnsi="DejaVu Sans"/>
                <w:b/>
                <w:color w:val="FFFFFF"/>
                <w:sz w:val="14"/>
              </w:rPr>
              <w:t>Комментарий</w:t>
            </w:r>
          </w:p>
        </w:tc>
        <w:tc>
          <w:tcPr>
            <w:tcW w:type="dxa" w:w="1440"/>
            <w:shd w:fill="244D7B"/>
            <w:tcBorders>
              <w:top w:val="single" w:sz="5" w:color="FFFFFF"/>
              <w:bottom w:val="single" w:sz="5" w:color="FFFFFF"/>
              <w:left w:val="single" w:sz="5" w:color="FFFFFF"/>
              <w:right w:val="single" w:sz="5" w:color="FFFFFF"/>
              <w:insideH w:val="single" w:sz="5" w:color="FFFFFF"/>
              <w:insideV w:val="single" w:sz="5" w:color="FFFFFF"/>
            </w:tcBorders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/>
              <w:jc w:val="center"/>
            </w:pPr>
            <w:r>
              <w:rPr>
                <w:rFonts w:ascii="DejaVu Sans" w:hAnsi="DejaVu Sans"/>
                <w:b/>
                <w:color w:val="FFFFFF"/>
                <w:sz w:val="14"/>
              </w:rPr>
              <w:t>Последний источник</w:t>
            </w:r>
          </w:p>
        </w:tc>
      </w:tr>
      <w:tr>
        <w:tc>
          <w:tcPr>
            <w:tcW w:type="dxa" w:w="1224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4"/>
              </w:rPr>
              <w:t>T3-PO-046</w:t>
            </w:r>
          </w:p>
        </w:tc>
        <w:tc>
          <w:tcPr>
            <w:tcW w:type="dxa" w:w="360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Reference scales s_j</w:t>
            </w:r>
          </w:p>
        </w:tc>
        <w:tc>
          <w:tcPr>
            <w:tcW w:type="dxa" w:w="1872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OPEN</w:t>
            </w:r>
          </w:p>
        </w:tc>
        <w:tc>
          <w:tcPr>
            <w:tcW w:type="dxa" w:w="2448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Нужны preregistered data/estimators</w:t>
            </w:r>
          </w:p>
        </w:tc>
        <w:tc>
          <w:tcPr>
            <w:tcW w:type="dxa" w:w="144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tom3_v0_4.docx</w:t>
            </w:r>
          </w:p>
        </w:tc>
      </w:tr>
      <w:tr>
        <w:tc>
          <w:tcPr>
            <w:tcW w:type="dxa" w:w="1224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4"/>
              </w:rPr>
              <w:t>T3-PO-047</w:t>
            </w:r>
          </w:p>
        </w:tc>
        <w:tc>
          <w:tcPr>
            <w:tcW w:type="dxa" w:w="360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Weights и thresholds</w:t>
            </w:r>
          </w:p>
        </w:tc>
        <w:tc>
          <w:tcPr>
            <w:tcW w:type="dxa" w:w="1872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OPEN</w:t>
            </w:r>
          </w:p>
        </w:tc>
        <w:tc>
          <w:tcPr>
            <w:tcW w:type="dxa" w:w="2448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Нужна статистическая калибровка</w:t>
            </w:r>
          </w:p>
        </w:tc>
        <w:tc>
          <w:tcPr>
            <w:tcW w:type="dxa" w:w="144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tom3_v0_4.docx</w:t>
            </w:r>
          </w:p>
        </w:tc>
      </w:tr>
      <w:tr>
        <w:tc>
          <w:tcPr>
            <w:tcW w:type="dxa" w:w="1224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4"/>
              </w:rPr>
              <w:t>T3-PO-048</w:t>
            </w:r>
          </w:p>
        </w:tc>
        <w:tc>
          <w:tcPr>
            <w:tcW w:type="dxa" w:w="360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Map Ass→E_cs</w:t>
            </w:r>
          </w:p>
        </w:tc>
        <w:tc>
          <w:tcPr>
            <w:tcW w:type="dxa" w:w="1872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PARTIAL</w:t>
            </w:r>
          </w:p>
        </w:tc>
        <w:tc>
          <w:tcPr>
            <w:tcW w:type="dxa" w:w="2448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J_Ass lands in Λ⁴; differential map to E_cs not built</w:t>
            </w:r>
          </w:p>
        </w:tc>
        <w:tc>
          <w:tcPr>
            <w:tcW w:type="dxa" w:w="144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tom3_v0_5.docx</w:t>
            </w:r>
          </w:p>
        </w:tc>
      </w:tr>
      <w:tr>
        <w:tc>
          <w:tcPr>
            <w:tcW w:type="dxa" w:w="1224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4"/>
              </w:rPr>
              <w:t>T3-PO-049</w:t>
            </w:r>
          </w:p>
        </w:tc>
        <w:tc>
          <w:tcPr>
            <w:tcW w:type="dxa" w:w="360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Связь CGI с Lorentz causality</w:t>
            </w:r>
          </w:p>
        </w:tc>
        <w:tc>
          <w:tcPr>
            <w:tcW w:type="dxa" w:w="1872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OPEN</w:t>
            </w:r>
          </w:p>
        </w:tc>
        <w:tc>
          <w:tcPr>
            <w:tcW w:type="dxa" w:w="2448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Нужен отдельный физический bridge</w:t>
            </w:r>
          </w:p>
        </w:tc>
        <w:tc>
          <w:tcPr>
            <w:tcW w:type="dxa" w:w="144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tom3_v0_4.docx</w:t>
            </w:r>
          </w:p>
        </w:tc>
      </w:tr>
      <w:tr>
        <w:tc>
          <w:tcPr>
            <w:tcW w:type="dxa" w:w="1224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4"/>
              </w:rPr>
              <w:t>T3-PO-050</w:t>
            </w:r>
          </w:p>
        </w:tc>
        <w:tc>
          <w:tcPr>
            <w:tcW w:type="dxa" w:w="360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Field equations for T_cs</w:t>
            </w:r>
          </w:p>
        </w:tc>
        <w:tc>
          <w:tcPr>
            <w:tcW w:type="dxa" w:w="1872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OPEN</w:t>
            </w:r>
          </w:p>
        </w:tc>
        <w:tc>
          <w:tcPr>
            <w:tcW w:type="dxa" w:w="2448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Кинематика не задаёт динамику</w:t>
            </w:r>
          </w:p>
        </w:tc>
        <w:tc>
          <w:tcPr>
            <w:tcW w:type="dxa" w:w="144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tom3_v0_4.docx</w:t>
            </w:r>
          </w:p>
        </w:tc>
      </w:tr>
      <w:tr>
        <w:tc>
          <w:tcPr>
            <w:tcW w:type="dxa" w:w="1224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4"/>
              </w:rPr>
              <w:t>T3-PO-051</w:t>
            </w:r>
          </w:p>
        </w:tc>
        <w:tc>
          <w:tcPr>
            <w:tcW w:type="dxa" w:w="360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Identifiability каналов CGI</w:t>
            </w:r>
          </w:p>
        </w:tc>
        <w:tc>
          <w:tcPr>
            <w:tcW w:type="dxa" w:w="1872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OPEN</w:t>
            </w:r>
          </w:p>
        </w:tc>
        <w:tc>
          <w:tcPr>
            <w:tcW w:type="dxa" w:w="2448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Нужны Obs и данные</w:t>
            </w:r>
          </w:p>
        </w:tc>
        <w:tc>
          <w:tcPr>
            <w:tcW w:type="dxa" w:w="144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tom3_v0_4.docx</w:t>
            </w:r>
          </w:p>
        </w:tc>
      </w:tr>
      <w:tr>
        <w:tc>
          <w:tcPr>
            <w:tcW w:type="dxa" w:w="1224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4"/>
              </w:rPr>
              <w:t>T3-PO-052</w:t>
            </w:r>
          </w:p>
        </w:tc>
        <w:tc>
          <w:tcPr>
            <w:tcW w:type="dxa" w:w="360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Independent EXT-RUN</w:t>
            </w:r>
          </w:p>
        </w:tc>
        <w:tc>
          <w:tcPr>
            <w:tcW w:type="dxa" w:w="1872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OPEN</w:t>
            </w:r>
          </w:p>
        </w:tc>
        <w:tc>
          <w:tcPr>
            <w:tcW w:type="dxa" w:w="2448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Не исполнен</w:t>
            </w:r>
          </w:p>
        </w:tc>
        <w:tc>
          <w:tcPr>
            <w:tcW w:type="dxa" w:w="144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tom3_v0_4.docx</w:t>
            </w:r>
          </w:p>
        </w:tc>
      </w:tr>
      <w:tr>
        <w:tc>
          <w:tcPr>
            <w:tcW w:type="dxa" w:w="1224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4"/>
              </w:rPr>
              <w:t>T3-PO-053</w:t>
            </w:r>
          </w:p>
        </w:tc>
        <w:tc>
          <w:tcPr>
            <w:tcW w:type="dxa" w:w="360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Repaired differential family</w:t>
            </w:r>
          </w:p>
        </w:tc>
        <w:tc>
          <w:tcPr>
            <w:tcW w:type="dxa" w:w="1872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OPEN</w:t>
            </w:r>
          </w:p>
        </w:tc>
        <w:tc>
          <w:tcPr>
            <w:tcW w:type="dxa" w:w="2448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не закрывается вариационным слоем</w:t>
            </w:r>
          </w:p>
        </w:tc>
        <w:tc>
          <w:tcPr>
            <w:tcW w:type="dxa" w:w="144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tom3_v0_6.docx</w:t>
            </w:r>
          </w:p>
        </w:tc>
      </w:tr>
      <w:tr>
        <w:tc>
          <w:tcPr>
            <w:tcW w:type="dxa" w:w="1224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4"/>
              </w:rPr>
              <w:t>T3-PO-054</w:t>
            </w:r>
          </w:p>
        </w:tc>
        <w:tc>
          <w:tcPr>
            <w:tcW w:type="dxa" w:w="360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Smooth octonion bundle lift</w:t>
            </w:r>
          </w:p>
        </w:tc>
        <w:tc>
          <w:tcPr>
            <w:tcW w:type="dxa" w:w="1872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OPEN/COND</w:t>
            </w:r>
          </w:p>
        </w:tc>
        <w:tc>
          <w:tcPr>
            <w:tcW w:type="dxa" w:w="2448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Need transition cocycle and soldering</w:t>
            </w:r>
          </w:p>
        </w:tc>
        <w:tc>
          <w:tcPr>
            <w:tcW w:type="dxa" w:w="144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tom3_v0_5.docx</w:t>
            </w:r>
          </w:p>
        </w:tc>
      </w:tr>
      <w:tr>
        <w:tc>
          <w:tcPr>
            <w:tcW w:type="dxa" w:w="1224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4"/>
              </w:rPr>
              <w:t>T3-PO-055</w:t>
            </w:r>
          </w:p>
        </w:tc>
        <w:tc>
          <w:tcPr>
            <w:tcW w:type="dxa" w:w="360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Lorentzian reduction</w:t>
            </w:r>
          </w:p>
        </w:tc>
        <w:tc>
          <w:tcPr>
            <w:tcW w:type="dxa" w:w="1872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OPEN</w:t>
            </w:r>
          </w:p>
        </w:tc>
        <w:tc>
          <w:tcPr>
            <w:tcW w:type="dxa" w:w="2448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G₂ Riemannian carrier is not spacetime</w:t>
            </w:r>
          </w:p>
        </w:tc>
        <w:tc>
          <w:tcPr>
            <w:tcW w:type="dxa" w:w="144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tom3_v0_5.docx</w:t>
            </w:r>
          </w:p>
        </w:tc>
      </w:tr>
      <w:tr>
        <w:tc>
          <w:tcPr>
            <w:tcW w:type="dxa" w:w="1224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4"/>
              </w:rPr>
              <w:t>T3-PO-056</w:t>
            </w:r>
          </w:p>
        </w:tc>
        <w:tc>
          <w:tcPr>
            <w:tcW w:type="dxa" w:w="360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Bridge observables</w:t>
            </w:r>
          </w:p>
        </w:tc>
        <w:tc>
          <w:tcPr>
            <w:tcW w:type="dxa" w:w="1872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OPEN</w:t>
            </w:r>
          </w:p>
        </w:tc>
        <w:tc>
          <w:tcPr>
            <w:tcW w:type="dxa" w:w="2448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No measurement adapter</w:t>
            </w:r>
          </w:p>
        </w:tc>
        <w:tc>
          <w:tcPr>
            <w:tcW w:type="dxa" w:w="144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tom3_v0_5.docx</w:t>
            </w:r>
          </w:p>
        </w:tc>
      </w:tr>
      <w:tr>
        <w:tc>
          <w:tcPr>
            <w:tcW w:type="dxa" w:w="1224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4"/>
              </w:rPr>
              <w:t>T3-PO-057</w:t>
            </w:r>
          </w:p>
        </w:tc>
        <w:tc>
          <w:tcPr>
            <w:tcW w:type="dxa" w:w="360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Independent bridge reproduction</w:t>
            </w:r>
          </w:p>
        </w:tc>
        <w:tc>
          <w:tcPr>
            <w:tcW w:type="dxa" w:w="1872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OPEN</w:t>
            </w:r>
          </w:p>
        </w:tc>
        <w:tc>
          <w:tcPr>
            <w:tcW w:type="dxa" w:w="2448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EXT-RUN not executed</w:t>
            </w:r>
          </w:p>
        </w:tc>
        <w:tc>
          <w:tcPr>
            <w:tcW w:type="dxa" w:w="144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tom3_v0_5.docx</w:t>
            </w:r>
          </w:p>
        </w:tc>
      </w:tr>
      <w:tr>
        <w:tc>
          <w:tcPr>
            <w:tcW w:type="dxa" w:w="1224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4"/>
              </w:rPr>
              <w:t>T3-PO-058</w:t>
            </w:r>
          </w:p>
        </w:tc>
        <w:tc>
          <w:tcPr>
            <w:tcW w:type="dxa" w:w="360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First variation + boundary terms</w:t>
            </w:r>
          </w:p>
        </w:tc>
        <w:tc>
          <w:tcPr>
            <w:tcW w:type="dxa" w:w="1872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CLOSED-THM</w:t>
            </w:r>
          </w:p>
        </w:tc>
        <w:tc>
          <w:tcPr>
            <w:tcW w:type="dxa" w:w="2448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new</w:t>
            </w:r>
          </w:p>
        </w:tc>
        <w:tc>
          <w:tcPr>
            <w:tcW w:type="dxa" w:w="144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tom3_v0_6.docx</w:t>
            </w:r>
          </w:p>
        </w:tc>
      </w:tr>
      <w:tr>
        <w:tc>
          <w:tcPr>
            <w:tcW w:type="dxa" w:w="1224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4"/>
              </w:rPr>
              <w:t>T3-PO-059</w:t>
            </w:r>
          </w:p>
        </w:tc>
        <w:tc>
          <w:tcPr>
            <w:tcW w:type="dxa" w:w="360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Hybrid jump monotonicity</w:t>
            </w:r>
          </w:p>
        </w:tc>
        <w:tc>
          <w:tcPr>
            <w:tcW w:type="dxa" w:w="1872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COND</w:t>
            </w:r>
          </w:p>
        </w:tc>
        <w:tc>
          <w:tcPr>
            <w:tcW w:type="dxa" w:w="2448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new</w:t>
            </w:r>
          </w:p>
        </w:tc>
        <w:tc>
          <w:tcPr>
            <w:tcW w:type="dxa" w:w="144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tom3_v0_6.docx</w:t>
            </w:r>
          </w:p>
        </w:tc>
      </w:tr>
      <w:tr>
        <w:tc>
          <w:tcPr>
            <w:tcW w:type="dxa" w:w="1224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4"/>
              </w:rPr>
              <w:t>T3-PO-060</w:t>
            </w:r>
          </w:p>
        </w:tc>
        <w:tc>
          <w:tcPr>
            <w:tcW w:type="dxa" w:w="360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Legacy α Lyapunov claim</w:t>
            </w:r>
          </w:p>
        </w:tc>
        <w:tc>
          <w:tcPr>
            <w:tcW w:type="dxa" w:w="1872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REFUTED variant</w:t>
            </w:r>
          </w:p>
        </w:tc>
        <w:tc>
          <w:tcPr>
            <w:tcW w:type="dxa" w:w="2448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new negative result</w:t>
            </w:r>
          </w:p>
        </w:tc>
        <w:tc>
          <w:tcPr>
            <w:tcW w:type="dxa" w:w="144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tom3_v0_6.docx</w:t>
            </w:r>
          </w:p>
        </w:tc>
      </w:tr>
      <w:tr>
        <w:tc>
          <w:tcPr>
            <w:tcW w:type="dxa" w:w="1224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4"/>
              </w:rPr>
              <w:t>T3-PO-061</w:t>
            </w:r>
          </w:p>
        </w:tc>
        <w:tc>
          <w:tcPr>
            <w:tcW w:type="dxa" w:w="360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Infinite-dimensional action manifold</w:t>
            </w:r>
          </w:p>
        </w:tc>
        <w:tc>
          <w:tcPr>
            <w:tcW w:type="dxa" w:w="1872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OPEN</w:t>
            </w:r>
          </w:p>
        </w:tc>
        <w:tc>
          <w:tcPr>
            <w:tcW w:type="dxa" w:w="2448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new blocker</w:t>
            </w:r>
          </w:p>
        </w:tc>
        <w:tc>
          <w:tcPr>
            <w:tcW w:type="dxa" w:w="144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tom3_v0_6.docx</w:t>
            </w:r>
          </w:p>
        </w:tc>
      </w:tr>
      <w:tr>
        <w:tc>
          <w:tcPr>
            <w:tcW w:type="dxa" w:w="1224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4"/>
              </w:rPr>
              <w:t>T3-PO-062</w:t>
            </w:r>
          </w:p>
        </w:tc>
        <w:tc>
          <w:tcPr>
            <w:tcW w:type="dxa" w:w="360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G₂ functional identity on repaired family</w:t>
            </w:r>
          </w:p>
        </w:tc>
        <w:tc>
          <w:tcPr>
            <w:tcW w:type="dxa" w:w="1872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OPEN</w:t>
            </w:r>
          </w:p>
        </w:tc>
        <w:tc>
          <w:tcPr>
            <w:tcW w:type="dxa" w:w="2448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new blocker</w:t>
            </w:r>
          </w:p>
        </w:tc>
        <w:tc>
          <w:tcPr>
            <w:tcW w:type="dxa" w:w="144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tom3_v0_6.docx</w:t>
            </w:r>
          </w:p>
        </w:tc>
      </w:tr>
      <w:tr>
        <w:tc>
          <w:tcPr>
            <w:tcW w:type="dxa" w:w="1224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4"/>
              </w:rPr>
              <w:t>T3-PO-063</w:t>
            </w:r>
          </w:p>
        </w:tc>
        <w:tc>
          <w:tcPr>
            <w:tcW w:type="dxa" w:w="360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Доказать/проверить preservation under repaired dynamics</w:t>
            </w:r>
          </w:p>
        </w:tc>
        <w:tc>
          <w:tcPr>
            <w:tcW w:type="dxa" w:w="1872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T3-PO-063</w:t>
            </w:r>
          </w:p>
        </w:tc>
        <w:tc>
          <w:tcPr>
            <w:tcW w:type="dxa" w:w="2448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</w:r>
          </w:p>
        </w:tc>
        <w:tc>
          <w:tcPr>
            <w:tcW w:type="dxa" w:w="144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tom3_v0_6.docx</w:t>
            </w:r>
          </w:p>
        </w:tc>
      </w:tr>
      <w:tr>
        <w:tc>
          <w:tcPr>
            <w:tcW w:type="dxa" w:w="1224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4"/>
              </w:rPr>
              <w:t>T3-PO-064</w:t>
            </w:r>
          </w:p>
        </w:tc>
        <w:tc>
          <w:tcPr>
            <w:tcW w:type="dxa" w:w="360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Thermodynamic/entropy bridge</w:t>
            </w:r>
          </w:p>
        </w:tc>
        <w:tc>
          <w:tcPr>
            <w:tcW w:type="dxa" w:w="1872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OPEN</w:t>
            </w:r>
          </w:p>
        </w:tc>
        <w:tc>
          <w:tcPr>
            <w:tcW w:type="dxa" w:w="2448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new blocker</w:t>
            </w:r>
          </w:p>
        </w:tc>
        <w:tc>
          <w:tcPr>
            <w:tcW w:type="dxa" w:w="144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tom3_v0_6.docx</w:t>
            </w:r>
          </w:p>
        </w:tc>
      </w:tr>
      <w:tr>
        <w:tc>
          <w:tcPr>
            <w:tcW w:type="dxa" w:w="1224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4"/>
              </w:rPr>
              <w:t>T3-PO-065</w:t>
            </w:r>
          </w:p>
        </w:tc>
        <w:tc>
          <w:tcPr>
            <w:tcW w:type="dxa" w:w="360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Определить symmetry datum и group action</w:t>
            </w:r>
          </w:p>
        </w:tc>
        <w:tc>
          <w:tcPr>
            <w:tcW w:type="dxa" w:w="1872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CLOSED-MODEL</w:t>
            </w:r>
          </w:p>
        </w:tc>
        <w:tc>
          <w:tcPr>
            <w:tcW w:type="dxa" w:w="2448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</w:r>
          </w:p>
        </w:tc>
        <w:tc>
          <w:tcPr>
            <w:tcW w:type="dxa" w:w="144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tom3_v0_7.docx</w:t>
            </w:r>
          </w:p>
        </w:tc>
      </w:tr>
      <w:tr>
        <w:tc>
          <w:tcPr>
            <w:tcW w:type="dxa" w:w="1224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4"/>
              </w:rPr>
              <w:t>T3-PO-066</w:t>
            </w:r>
          </w:p>
        </w:tc>
        <w:tc>
          <w:tcPr>
            <w:tcW w:type="dxa" w:w="360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Построить P_iso и invariant sector</w:t>
            </w:r>
          </w:p>
        </w:tc>
        <w:tc>
          <w:tcPr>
            <w:tcW w:type="dxa" w:w="1872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CLOSED-PROP</w:t>
            </w:r>
          </w:p>
        </w:tc>
        <w:tc>
          <w:tcPr>
            <w:tcW w:type="dxa" w:w="2448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</w:r>
          </w:p>
        </w:tc>
        <w:tc>
          <w:tcPr>
            <w:tcW w:type="dxa" w:w="144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tom3_v0_7.docx</w:t>
            </w:r>
          </w:p>
        </w:tc>
      </w:tr>
      <w:tr>
        <w:tc>
          <w:tcPr>
            <w:tcW w:type="dxa" w:w="1224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4"/>
              </w:rPr>
              <w:t>T3-PO-067</w:t>
            </w:r>
          </w:p>
        </w:tc>
        <w:tc>
          <w:tcPr>
            <w:tcW w:type="dxa" w:w="360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Доказать preservation under equivariant flow</w:t>
            </w:r>
          </w:p>
        </w:tc>
        <w:tc>
          <w:tcPr>
            <w:tcW w:type="dxa" w:w="1872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CLOSED-THM</w:t>
            </w:r>
          </w:p>
        </w:tc>
        <w:tc>
          <w:tcPr>
            <w:tcW w:type="dxa" w:w="2448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</w:r>
          </w:p>
        </w:tc>
        <w:tc>
          <w:tcPr>
            <w:tcW w:type="dxa" w:w="144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tom3_v0_7.docx</w:t>
            </w:r>
          </w:p>
        </w:tc>
      </w:tr>
      <w:tr>
        <w:tc>
          <w:tcPr>
            <w:tcW w:type="dxa" w:w="1224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4"/>
              </w:rPr>
              <w:t>T3-PO-068</w:t>
            </w:r>
          </w:p>
        </w:tc>
        <w:tc>
          <w:tcPr>
            <w:tcW w:type="dxa" w:w="360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Проверить symmetric criticality для выбранного action</w:t>
            </w:r>
          </w:p>
        </w:tc>
        <w:tc>
          <w:tcPr>
            <w:tcW w:type="dxa" w:w="1872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OPEN/COND</w:t>
            </w:r>
          </w:p>
        </w:tc>
        <w:tc>
          <w:tcPr>
            <w:tcW w:type="dxa" w:w="2448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</w:r>
          </w:p>
        </w:tc>
        <w:tc>
          <w:tcPr>
            <w:tcW w:type="dxa" w:w="144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tom3_v0_7.docx</w:t>
            </w:r>
          </w:p>
        </w:tc>
      </w:tr>
      <w:tr>
        <w:tc>
          <w:tcPr>
            <w:tcW w:type="dxa" w:w="1224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4"/>
              </w:rPr>
              <w:t>T3-PO-069</w:t>
            </w:r>
          </w:p>
        </w:tc>
        <w:tc>
          <w:tcPr>
            <w:tcW w:type="dxa" w:w="360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Скаляризовать FLRW geometry</w:t>
            </w:r>
          </w:p>
        </w:tc>
        <w:tc>
          <w:tcPr>
            <w:tcW w:type="dxa" w:w="1872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CLOSED-PROP</w:t>
            </w:r>
          </w:p>
        </w:tc>
        <w:tc>
          <w:tcPr>
            <w:tcW w:type="dxa" w:w="2448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</w:r>
          </w:p>
        </w:tc>
        <w:tc>
          <w:tcPr>
            <w:tcW w:type="dxa" w:w="144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tom3_v0_7.docx</w:t>
            </w:r>
          </w:p>
        </w:tc>
      </w:tr>
      <w:tr>
        <w:tc>
          <w:tcPr>
            <w:tcW w:type="dxa" w:w="1224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4"/>
              </w:rPr>
              <w:t>T3-PO-070</w:t>
            </w:r>
          </w:p>
        </w:tc>
        <w:tc>
          <w:tcPr>
            <w:tcW w:type="dxa" w:w="360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Задать C_pack и field equations из upstream theory</w:t>
            </w:r>
          </w:p>
        </w:tc>
        <w:tc>
          <w:tcPr>
            <w:tcW w:type="dxa" w:w="1872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OPEN</w:t>
            </w:r>
          </w:p>
        </w:tc>
        <w:tc>
          <w:tcPr>
            <w:tcW w:type="dxa" w:w="2448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</w:r>
          </w:p>
        </w:tc>
        <w:tc>
          <w:tcPr>
            <w:tcW w:type="dxa" w:w="144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tom3_v0_7.docx</w:t>
            </w:r>
          </w:p>
        </w:tc>
      </w:tr>
      <w:tr>
        <w:tc>
          <w:tcPr>
            <w:tcW w:type="dxa" w:w="1224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4"/>
              </w:rPr>
              <w:t>T3-PO-071</w:t>
            </w:r>
          </w:p>
        </w:tc>
        <w:tc>
          <w:tcPr>
            <w:tcW w:type="dxa" w:w="360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Доказать generalized conservation/exchange law</w:t>
            </w:r>
          </w:p>
        </w:tc>
        <w:tc>
          <w:tcPr>
            <w:tcW w:type="dxa" w:w="1872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OPEN</w:t>
            </w:r>
          </w:p>
        </w:tc>
        <w:tc>
          <w:tcPr>
            <w:tcW w:type="dxa" w:w="2448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</w:r>
          </w:p>
        </w:tc>
        <w:tc>
          <w:tcPr>
            <w:tcW w:type="dxa" w:w="144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tom3_v0_7.docx</w:t>
            </w:r>
          </w:p>
        </w:tc>
      </w:tr>
      <w:tr>
        <w:tc>
          <w:tcPr>
            <w:tcW w:type="dxa" w:w="1224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4"/>
              </w:rPr>
              <w:t>T3-PO-072</w:t>
            </w:r>
          </w:p>
        </w:tc>
        <w:tc>
          <w:tcPr>
            <w:tcW w:type="dxa" w:w="360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Закрыть constitutive system</w:t>
            </w:r>
          </w:p>
        </w:tc>
        <w:tc>
          <w:tcPr>
            <w:tcW w:type="dxa" w:w="1872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OPEN</w:t>
            </w:r>
          </w:p>
        </w:tc>
        <w:tc>
          <w:tcPr>
            <w:tcW w:type="dxa" w:w="2448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</w:r>
          </w:p>
        </w:tc>
        <w:tc>
          <w:tcPr>
            <w:tcW w:type="dxa" w:w="144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tom3_v0_7.docx</w:t>
            </w:r>
          </w:p>
        </w:tc>
      </w:tr>
      <w:tr>
        <w:tc>
          <w:tcPr>
            <w:tcW w:type="dxa" w:w="1224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4"/>
              </w:rPr>
              <w:t>T3-PO-073</w:t>
            </w:r>
          </w:p>
        </w:tc>
        <w:tc>
          <w:tcPr>
            <w:tcW w:type="dxa" w:w="360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Построить perturbation sector</w:t>
            </w:r>
          </w:p>
        </w:tc>
        <w:tc>
          <w:tcPr>
            <w:tcW w:type="dxa" w:w="1872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OPEN</w:t>
            </w:r>
          </w:p>
        </w:tc>
        <w:tc>
          <w:tcPr>
            <w:tcW w:type="dxa" w:w="2448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</w:r>
          </w:p>
        </w:tc>
        <w:tc>
          <w:tcPr>
            <w:tcW w:type="dxa" w:w="144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tom3_v0_7.docx</w:t>
            </w:r>
          </w:p>
        </w:tc>
      </w:tr>
      <w:tr>
        <w:tc>
          <w:tcPr>
            <w:tcW w:type="dxa" w:w="1224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4"/>
              </w:rPr>
              <w:t>T3-PO-074</w:t>
            </w:r>
          </w:p>
        </w:tc>
        <w:tc>
          <w:tcPr>
            <w:tcW w:type="dxa" w:w="360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H(z), D_L, μ adapter</w:t>
            </w:r>
          </w:p>
        </w:tc>
        <w:tc>
          <w:tcPr>
            <w:tcW w:type="dxa" w:w="1872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PARTIAL-CLOSED / MODEL</w:t>
            </w:r>
          </w:p>
        </w:tc>
        <w:tc>
          <w:tcPr>
            <w:tcW w:type="dxa" w:w="2448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</w:r>
          </w:p>
        </w:tc>
        <w:tc>
          <w:tcPr>
            <w:tcW w:type="dxa" w:w="144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tom3_v0_8.docx</w:t>
            </w:r>
          </w:p>
        </w:tc>
      </w:tr>
      <w:tr>
        <w:tc>
          <w:tcPr>
            <w:tcW w:type="dxa" w:w="1224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4"/>
              </w:rPr>
              <w:t>T3-PO-075</w:t>
            </w:r>
          </w:p>
        </w:tc>
        <w:tc>
          <w:tcPr>
            <w:tcW w:type="dxa" w:w="360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likelihood and identifiability</w:t>
            </w:r>
          </w:p>
        </w:tc>
        <w:tc>
          <w:tcPr>
            <w:tcW w:type="dxa" w:w="1872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PARTIAL-CLOSED</w:t>
            </w:r>
          </w:p>
        </w:tc>
        <w:tc>
          <w:tcPr>
            <w:tcW w:type="dxa" w:w="2448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</w:r>
          </w:p>
        </w:tc>
        <w:tc>
          <w:tcPr>
            <w:tcW w:type="dxa" w:w="144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tom3_v0_8.docx</w:t>
            </w:r>
          </w:p>
        </w:tc>
      </w:tr>
      <w:tr>
        <w:tc>
          <w:tcPr>
            <w:tcW w:type="dxa" w:w="1224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4"/>
              </w:rPr>
              <w:t>T3-PO-076</w:t>
            </w:r>
          </w:p>
        </w:tc>
        <w:tc>
          <w:tcPr>
            <w:tcW w:type="dxa" w:w="360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independent EXT-RUN</w:t>
            </w:r>
          </w:p>
        </w:tc>
        <w:tc>
          <w:tcPr>
            <w:tcW w:type="dxa" w:w="1872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OPEN</w:t>
            </w:r>
          </w:p>
        </w:tc>
        <w:tc>
          <w:tcPr>
            <w:tcW w:type="dxa" w:w="2448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</w:r>
          </w:p>
        </w:tc>
        <w:tc>
          <w:tcPr>
            <w:tcW w:type="dxa" w:w="144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tom3_v0_9.docx</w:t>
            </w:r>
          </w:p>
        </w:tc>
      </w:tr>
      <w:tr>
        <w:tc>
          <w:tcPr>
            <w:tcW w:type="dxa" w:w="1224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4"/>
              </w:rPr>
              <w:t>T3-PO-077</w:t>
            </w:r>
          </w:p>
        </w:tc>
        <w:tc>
          <w:tcPr>
            <w:tcW w:type="dxa" w:w="360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redshift bridge V*P → photon clock</w:t>
            </w:r>
          </w:p>
        </w:tc>
        <w:tc>
          <w:tcPr>
            <w:tcW w:type="dxa" w:w="1872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OPEN</w:t>
            </w:r>
          </w:p>
        </w:tc>
        <w:tc>
          <w:tcPr>
            <w:tcW w:type="dxa" w:w="2448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</w:r>
          </w:p>
        </w:tc>
        <w:tc>
          <w:tcPr>
            <w:tcW w:type="dxa" w:w="144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tom3_v0_8.docx</w:t>
            </w:r>
          </w:p>
        </w:tc>
      </w:tr>
      <w:tr>
        <w:tc>
          <w:tcPr>
            <w:tcW w:type="dxa" w:w="1224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4"/>
              </w:rPr>
              <w:t>T3-PO-078</w:t>
            </w:r>
          </w:p>
        </w:tc>
        <w:tc>
          <w:tcPr>
            <w:tcW w:type="dxa" w:w="360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distance-duality assumptions</w:t>
            </w:r>
          </w:p>
        </w:tc>
        <w:tc>
          <w:tcPr>
            <w:tcW w:type="dxa" w:w="1872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CLOSED-COND</w:t>
            </w:r>
          </w:p>
        </w:tc>
        <w:tc>
          <w:tcPr>
            <w:tcW w:type="dxa" w:w="2448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</w:r>
          </w:p>
        </w:tc>
        <w:tc>
          <w:tcPr>
            <w:tcW w:type="dxa" w:w="144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tom3_v0_8.docx</w:t>
            </w:r>
          </w:p>
        </w:tc>
      </w:tr>
      <w:tr>
        <w:tc>
          <w:tcPr>
            <w:tcW w:type="dxa" w:w="1224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4"/>
              </w:rPr>
              <w:t>T3-PO-079</w:t>
            </w:r>
          </w:p>
        </w:tc>
        <w:tc>
          <w:tcPr>
            <w:tcW w:type="dxa" w:w="360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SN nuisance degeneracy</w:t>
            </w:r>
          </w:p>
        </w:tc>
        <w:tc>
          <w:tcPr>
            <w:tcW w:type="dxa" w:w="1872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CLOSED-PROP</w:t>
            </w:r>
          </w:p>
        </w:tc>
        <w:tc>
          <w:tcPr>
            <w:tcW w:type="dxa" w:w="2448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</w:r>
          </w:p>
        </w:tc>
        <w:tc>
          <w:tcPr>
            <w:tcW w:type="dxa" w:w="144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tom3_v0_8.docx</w:t>
            </w:r>
          </w:p>
        </w:tc>
      </w:tr>
      <w:tr>
        <w:tc>
          <w:tcPr>
            <w:tcW w:type="dxa" w:w="1224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4"/>
              </w:rPr>
              <w:t>T3-PO-080</w:t>
            </w:r>
          </w:p>
        </w:tc>
        <w:tc>
          <w:tcPr>
            <w:tcW w:type="dxa" w:w="360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BAO scale degeneracy</w:t>
            </w:r>
          </w:p>
        </w:tc>
        <w:tc>
          <w:tcPr>
            <w:tcW w:type="dxa" w:w="1872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CLOSED-PROP</w:t>
            </w:r>
          </w:p>
        </w:tc>
        <w:tc>
          <w:tcPr>
            <w:tcW w:type="dxa" w:w="2448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</w:r>
          </w:p>
        </w:tc>
        <w:tc>
          <w:tcPr>
            <w:tcW w:type="dxa" w:w="144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tom3_v0_8.docx</w:t>
            </w:r>
          </w:p>
        </w:tc>
      </w:tr>
      <w:tr>
        <w:tc>
          <w:tcPr>
            <w:tcW w:type="dxa" w:w="1224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4"/>
              </w:rPr>
              <w:t>T3-PO-081</w:t>
            </w:r>
          </w:p>
        </w:tc>
        <w:tc>
          <w:tcPr>
            <w:tcW w:type="dxa" w:w="360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dataset provenance and licensing</w:t>
            </w:r>
          </w:p>
        </w:tc>
        <w:tc>
          <w:tcPr>
            <w:tcW w:type="dxa" w:w="1872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PARTIAL-CLOSED</w:t>
            </w:r>
          </w:p>
        </w:tc>
        <w:tc>
          <w:tcPr>
            <w:tcW w:type="dxa" w:w="2448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</w:r>
          </w:p>
        </w:tc>
        <w:tc>
          <w:tcPr>
            <w:tcW w:type="dxa" w:w="144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tom3_v0_8.docx</w:t>
            </w:r>
          </w:p>
        </w:tc>
      </w:tr>
      <w:tr>
        <w:tc>
          <w:tcPr>
            <w:tcW w:type="dxa" w:w="1224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4"/>
              </w:rPr>
              <w:t>T3-PO-082</w:t>
            </w:r>
          </w:p>
        </w:tc>
        <w:tc>
          <w:tcPr>
            <w:tcW w:type="dxa" w:w="360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full covariance ingestion</w:t>
            </w:r>
          </w:p>
        </w:tc>
        <w:tc>
          <w:tcPr>
            <w:tcW w:type="dxa" w:w="1872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OPEN</w:t>
            </w:r>
          </w:p>
        </w:tc>
        <w:tc>
          <w:tcPr>
            <w:tcW w:type="dxa" w:w="2448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</w:r>
          </w:p>
        </w:tc>
        <w:tc>
          <w:tcPr>
            <w:tcW w:type="dxa" w:w="144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tom3_v0_8.docx</w:t>
            </w:r>
          </w:p>
        </w:tc>
      </w:tr>
      <w:tr>
        <w:tc>
          <w:tcPr>
            <w:tcW w:type="dxa" w:w="1224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4"/>
              </w:rPr>
              <w:t>T3-PO-083</w:t>
            </w:r>
          </w:p>
        </w:tc>
        <w:tc>
          <w:tcPr>
            <w:tcW w:type="dxa" w:w="360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global identifiability of V*P parameters</w:t>
            </w:r>
          </w:p>
        </w:tc>
        <w:tc>
          <w:tcPr>
            <w:tcW w:type="dxa" w:w="1872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OPEN</w:t>
            </w:r>
          </w:p>
        </w:tc>
        <w:tc>
          <w:tcPr>
            <w:tcW w:type="dxa" w:w="2448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</w:r>
          </w:p>
        </w:tc>
        <w:tc>
          <w:tcPr>
            <w:tcW w:type="dxa" w:w="144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tom3_v0_8.docx</w:t>
            </w:r>
          </w:p>
        </w:tc>
      </w:tr>
      <w:tr>
        <w:tc>
          <w:tcPr>
            <w:tcW w:type="dxa" w:w="1224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4"/>
              </w:rPr>
              <w:t>T3-PO-084</w:t>
            </w:r>
          </w:p>
        </w:tc>
        <w:tc>
          <w:tcPr>
            <w:tcW w:type="dxa" w:w="360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multiple-comparison control</w:t>
            </w:r>
          </w:p>
        </w:tc>
        <w:tc>
          <w:tcPr>
            <w:tcW w:type="dxa" w:w="1872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OPEN</w:t>
            </w:r>
          </w:p>
        </w:tc>
        <w:tc>
          <w:tcPr>
            <w:tcW w:type="dxa" w:w="2448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</w:r>
          </w:p>
        </w:tc>
        <w:tc>
          <w:tcPr>
            <w:tcW w:type="dxa" w:w="144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tom3_v0_8.docx</w:t>
            </w:r>
          </w:p>
        </w:tc>
      </w:tr>
      <w:tr>
        <w:tc>
          <w:tcPr>
            <w:tcW w:type="dxa" w:w="1224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4"/>
              </w:rPr>
              <w:t>T3-PO-085</w:t>
            </w:r>
          </w:p>
        </w:tc>
        <w:tc>
          <w:tcPr>
            <w:tcW w:type="dxa" w:w="360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frozen observational preregistration</w:t>
            </w:r>
          </w:p>
        </w:tc>
        <w:tc>
          <w:tcPr>
            <w:tcW w:type="dxa" w:w="1872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PARTIAL: hypothesis selected</w:t>
            </w:r>
          </w:p>
        </w:tc>
        <w:tc>
          <w:tcPr>
            <w:tcW w:type="dxa" w:w="2448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</w:r>
          </w:p>
        </w:tc>
        <w:tc>
          <w:tcPr>
            <w:tcW w:type="dxa" w:w="144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tom3_v0_9.docx</w:t>
            </w:r>
          </w:p>
        </w:tc>
      </w:tr>
      <w:tr>
        <w:tc>
          <w:tcPr>
            <w:tcW w:type="dxa" w:w="1224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4"/>
              </w:rPr>
              <w:t>T3-PO-086</w:t>
            </w:r>
          </w:p>
        </w:tc>
        <w:tc>
          <w:tcPr>
            <w:tcW w:type="dxa" w:w="360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канонический импорт PN.2-S/R/K</w:t>
            </w:r>
          </w:p>
        </w:tc>
        <w:tc>
          <w:tcPr>
            <w:tcW w:type="dxa" w:w="1872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CLOSED-THM</w:t>
            </w:r>
          </w:p>
        </w:tc>
        <w:tc>
          <w:tcPr>
            <w:tcW w:type="dxa" w:w="2448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</w:r>
          </w:p>
        </w:tc>
        <w:tc>
          <w:tcPr>
            <w:tcW w:type="dxa" w:w="144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tom3_v0_9.docx</w:t>
            </w:r>
          </w:p>
        </w:tc>
      </w:tr>
      <w:tr>
        <w:tc>
          <w:tcPr>
            <w:tcW w:type="dxa" w:w="1224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4"/>
              </w:rPr>
              <w:t>T3-PO-087</w:t>
            </w:r>
          </w:p>
        </w:tc>
        <w:tc>
          <w:tcPr>
            <w:tcW w:type="dxa" w:w="360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status non-transfer theorem</w:t>
            </w:r>
          </w:p>
        </w:tc>
        <w:tc>
          <w:tcPr>
            <w:tcW w:type="dxa" w:w="1872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CLOSED-PROP</w:t>
            </w:r>
          </w:p>
        </w:tc>
        <w:tc>
          <w:tcPr>
            <w:tcW w:type="dxa" w:w="2448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</w:r>
          </w:p>
        </w:tc>
        <w:tc>
          <w:tcPr>
            <w:tcW w:type="dxa" w:w="144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tom3_v0_9.docx</w:t>
            </w:r>
          </w:p>
        </w:tc>
      </w:tr>
      <w:tr>
        <w:tc>
          <w:tcPr>
            <w:tcW w:type="dxa" w:w="1224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4"/>
              </w:rPr>
              <w:t>T3-PO-088</w:t>
            </w:r>
          </w:p>
        </w:tc>
        <w:tc>
          <w:tcPr>
            <w:tcW w:type="dxa" w:w="360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канонический hash F-1–F-14</w:t>
            </w:r>
          </w:p>
        </w:tc>
        <w:tc>
          <w:tcPr>
            <w:tcW w:type="dxa" w:w="1872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CLOSED-CERT</w:t>
            </w:r>
          </w:p>
        </w:tc>
        <w:tc>
          <w:tcPr>
            <w:tcW w:type="dxa" w:w="2448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</w:r>
          </w:p>
        </w:tc>
        <w:tc>
          <w:tcPr>
            <w:tcW w:type="dxa" w:w="144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tom3_v0_9.docx</w:t>
            </w:r>
          </w:p>
        </w:tc>
      </w:tr>
      <w:tr>
        <w:tc>
          <w:tcPr>
            <w:tcW w:type="dxa" w:w="1224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4"/>
              </w:rPr>
              <w:t>T3-PO-089</w:t>
            </w:r>
          </w:p>
        </w:tc>
        <w:tc>
          <w:tcPr>
            <w:tcW w:type="dxa" w:w="360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выбор первого теста</w:t>
            </w:r>
          </w:p>
        </w:tc>
        <w:tc>
          <w:tcPr>
            <w:tcW w:type="dxa" w:w="1872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CLOSED-DECISION: F-12</w:t>
            </w:r>
          </w:p>
        </w:tc>
        <w:tc>
          <w:tcPr>
            <w:tcW w:type="dxa" w:w="2448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</w:r>
          </w:p>
        </w:tc>
        <w:tc>
          <w:tcPr>
            <w:tcW w:type="dxa" w:w="144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tom3_v0_9.docx</w:t>
            </w:r>
          </w:p>
        </w:tc>
      </w:tr>
      <w:tr>
        <w:tc>
          <w:tcPr>
            <w:tcW w:type="dxa" w:w="1224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4"/>
              </w:rPr>
              <w:t>T3-PO-090</w:t>
            </w:r>
          </w:p>
        </w:tc>
        <w:tc>
          <w:tcPr>
            <w:tcW w:type="dxa" w:w="360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physical map Φ and K_phys for F-12</w:t>
            </w:r>
          </w:p>
        </w:tc>
        <w:tc>
          <w:tcPr>
            <w:tcW w:type="dxa" w:w="1872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OPEN</w:t>
            </w:r>
          </w:p>
        </w:tc>
        <w:tc>
          <w:tcPr>
            <w:tcW w:type="dxa" w:w="2448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</w:r>
          </w:p>
        </w:tc>
        <w:tc>
          <w:tcPr>
            <w:tcW w:type="dxa" w:w="144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tom3_v0_9.docx</w:t>
            </w:r>
          </w:p>
        </w:tc>
      </w:tr>
    </w:tbl>
    <w:p>
      <w:pPr>
        <w:spacing w:after="20"/>
      </w:pPr>
    </w:p>
    <w:p>
      <w:pPr>
        <w:pStyle w:val="Heading2"/>
        <w:keepNext w:val="1"/>
      </w:pPr>
      <w:r>
        <w:t>Продолжение реестра T3-PO: 91-135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973"/>
        <w:gridCol w:w="1973"/>
        <w:gridCol w:w="1973"/>
        <w:gridCol w:w="1973"/>
        <w:gridCol w:w="1973"/>
      </w:tblGrid>
      <w:tr>
        <w:trPr>
          <w:tblHeader w:val="true"/>
        </w:trPr>
        <w:tc>
          <w:tcPr>
            <w:tcW w:type="dxa" w:w="1224"/>
            <w:shd w:fill="244D7B"/>
            <w:tcBorders>
              <w:top w:val="single" w:sz="5" w:color="FFFFFF"/>
              <w:bottom w:val="single" w:sz="5" w:color="FFFFFF"/>
              <w:left w:val="single" w:sz="5" w:color="FFFFFF"/>
              <w:right w:val="single" w:sz="5" w:color="FFFFFF"/>
              <w:insideH w:val="single" w:sz="5" w:color="FFFFFF"/>
              <w:insideV w:val="single" w:sz="5" w:color="FFFFFF"/>
            </w:tcBorders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/>
              <w:jc w:val="center"/>
            </w:pPr>
            <w:r>
              <w:rPr>
                <w:rFonts w:ascii="DejaVu Sans" w:hAnsi="DejaVu Sans"/>
                <w:b/>
                <w:color w:val="FFFFFF"/>
                <w:sz w:val="14"/>
              </w:rPr>
              <w:t>ID</w:t>
            </w:r>
          </w:p>
        </w:tc>
        <w:tc>
          <w:tcPr>
            <w:tcW w:type="dxa" w:w="3600"/>
            <w:shd w:fill="244D7B"/>
            <w:tcBorders>
              <w:top w:val="single" w:sz="5" w:color="FFFFFF"/>
              <w:bottom w:val="single" w:sz="5" w:color="FFFFFF"/>
              <w:left w:val="single" w:sz="5" w:color="FFFFFF"/>
              <w:right w:val="single" w:sz="5" w:color="FFFFFF"/>
              <w:insideH w:val="single" w:sz="5" w:color="FFFFFF"/>
              <w:insideV w:val="single" w:sz="5" w:color="FFFFFF"/>
            </w:tcBorders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/>
              <w:jc w:val="center"/>
            </w:pPr>
            <w:r>
              <w:rPr>
                <w:rFonts w:ascii="DejaVu Sans" w:hAnsi="DejaVu Sans"/>
                <w:b/>
                <w:color w:val="FFFFFF"/>
                <w:sz w:val="14"/>
              </w:rPr>
              <w:t>Обязательство</w:t>
            </w:r>
          </w:p>
        </w:tc>
        <w:tc>
          <w:tcPr>
            <w:tcW w:type="dxa" w:w="1872"/>
            <w:shd w:fill="244D7B"/>
            <w:tcBorders>
              <w:top w:val="single" w:sz="5" w:color="FFFFFF"/>
              <w:bottom w:val="single" w:sz="5" w:color="FFFFFF"/>
              <w:left w:val="single" w:sz="5" w:color="FFFFFF"/>
              <w:right w:val="single" w:sz="5" w:color="FFFFFF"/>
              <w:insideH w:val="single" w:sz="5" w:color="FFFFFF"/>
              <w:insideV w:val="single" w:sz="5" w:color="FFFFFF"/>
            </w:tcBorders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/>
              <w:jc w:val="center"/>
            </w:pPr>
            <w:r>
              <w:rPr>
                <w:rFonts w:ascii="DejaVu Sans" w:hAnsi="DejaVu Sans"/>
                <w:b/>
                <w:color w:val="FFFFFF"/>
                <w:sz w:val="14"/>
              </w:rPr>
              <w:t>Текущий статус</w:t>
            </w:r>
          </w:p>
        </w:tc>
        <w:tc>
          <w:tcPr>
            <w:tcW w:type="dxa" w:w="2448"/>
            <w:shd w:fill="244D7B"/>
            <w:tcBorders>
              <w:top w:val="single" w:sz="5" w:color="FFFFFF"/>
              <w:bottom w:val="single" w:sz="5" w:color="FFFFFF"/>
              <w:left w:val="single" w:sz="5" w:color="FFFFFF"/>
              <w:right w:val="single" w:sz="5" w:color="FFFFFF"/>
              <w:insideH w:val="single" w:sz="5" w:color="FFFFFF"/>
              <w:insideV w:val="single" w:sz="5" w:color="FFFFFF"/>
            </w:tcBorders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/>
              <w:jc w:val="center"/>
            </w:pPr>
            <w:r>
              <w:rPr>
                <w:rFonts w:ascii="DejaVu Sans" w:hAnsi="DejaVu Sans"/>
                <w:b/>
                <w:color w:val="FFFFFF"/>
                <w:sz w:val="14"/>
              </w:rPr>
              <w:t>Комментарий</w:t>
            </w:r>
          </w:p>
        </w:tc>
        <w:tc>
          <w:tcPr>
            <w:tcW w:type="dxa" w:w="1440"/>
            <w:shd w:fill="244D7B"/>
            <w:tcBorders>
              <w:top w:val="single" w:sz="5" w:color="FFFFFF"/>
              <w:bottom w:val="single" w:sz="5" w:color="FFFFFF"/>
              <w:left w:val="single" w:sz="5" w:color="FFFFFF"/>
              <w:right w:val="single" w:sz="5" w:color="FFFFFF"/>
              <w:insideH w:val="single" w:sz="5" w:color="FFFFFF"/>
              <w:insideV w:val="single" w:sz="5" w:color="FFFFFF"/>
            </w:tcBorders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/>
              <w:jc w:val="center"/>
            </w:pPr>
            <w:r>
              <w:rPr>
                <w:rFonts w:ascii="DejaVu Sans" w:hAnsi="DejaVu Sans"/>
                <w:b/>
                <w:color w:val="FFFFFF"/>
                <w:sz w:val="14"/>
              </w:rPr>
              <w:t>Последний источник</w:t>
            </w:r>
          </w:p>
        </w:tc>
      </w:tr>
      <w:tr>
        <w:tc>
          <w:tcPr>
            <w:tcW w:type="dxa" w:w="1224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4"/>
              </w:rPr>
              <w:t>T3-PO-091</w:t>
            </w:r>
          </w:p>
        </w:tc>
        <w:tc>
          <w:tcPr>
            <w:tcW w:type="dxa" w:w="360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δ_min, σ_d, power and sample size</w:t>
            </w:r>
          </w:p>
        </w:tc>
        <w:tc>
          <w:tcPr>
            <w:tcW w:type="dxa" w:w="1872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OPEN</w:t>
            </w:r>
          </w:p>
        </w:tc>
        <w:tc>
          <w:tcPr>
            <w:tcW w:type="dxa" w:w="2448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</w:r>
          </w:p>
        </w:tc>
        <w:tc>
          <w:tcPr>
            <w:tcW w:type="dxa" w:w="144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tom3_v0_9.docx</w:t>
            </w:r>
          </w:p>
        </w:tc>
      </w:tr>
      <w:tr>
        <w:tc>
          <w:tcPr>
            <w:tcW w:type="dxa" w:w="1224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4"/>
              </w:rPr>
              <w:t>T3-PO-092</w:t>
            </w:r>
          </w:p>
        </w:tc>
        <w:tc>
          <w:tcPr>
            <w:tcW w:type="dxa" w:w="360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independent executor</w:t>
            </w:r>
          </w:p>
        </w:tc>
        <w:tc>
          <w:tcPr>
            <w:tcW w:type="dxa" w:w="1872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OPEN</w:t>
            </w:r>
          </w:p>
        </w:tc>
        <w:tc>
          <w:tcPr>
            <w:tcW w:type="dxa" w:w="2448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</w:r>
          </w:p>
        </w:tc>
        <w:tc>
          <w:tcPr>
            <w:tcW w:type="dxa" w:w="144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tom3_v0_9.docx</w:t>
            </w:r>
          </w:p>
        </w:tc>
      </w:tr>
      <w:tr>
        <w:tc>
          <w:tcPr>
            <w:tcW w:type="dxa" w:w="1224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4"/>
              </w:rPr>
              <w:t>T3-PO-093</w:t>
            </w:r>
          </w:p>
        </w:tc>
        <w:tc>
          <w:tcPr>
            <w:tcW w:type="dxa" w:w="360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code/data/container hashes</w:t>
            </w:r>
          </w:p>
        </w:tc>
        <w:tc>
          <w:tcPr>
            <w:tcW w:type="dxa" w:w="1872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OPEN</w:t>
            </w:r>
          </w:p>
        </w:tc>
        <w:tc>
          <w:tcPr>
            <w:tcW w:type="dxa" w:w="2448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</w:r>
          </w:p>
        </w:tc>
        <w:tc>
          <w:tcPr>
            <w:tcW w:type="dxa" w:w="144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tom3_v0_9.docx</w:t>
            </w:r>
          </w:p>
        </w:tc>
      </w:tr>
      <w:tr>
        <w:tc>
          <w:tcPr>
            <w:tcW w:type="dxa" w:w="1224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4"/>
              </w:rPr>
              <w:t>T3-PO-094</w:t>
            </w:r>
          </w:p>
        </w:tc>
        <w:tc>
          <w:tcPr>
            <w:tcW w:type="dxa" w:w="360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V3 freeze</w:t>
            </w:r>
          </w:p>
        </w:tc>
        <w:tc>
          <w:tcPr>
            <w:tcW w:type="dxa" w:w="1872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OPEN</w:t>
            </w:r>
          </w:p>
        </w:tc>
        <w:tc>
          <w:tcPr>
            <w:tcW w:type="dxa" w:w="2448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</w:r>
          </w:p>
        </w:tc>
        <w:tc>
          <w:tcPr>
            <w:tcW w:type="dxa" w:w="144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tom3_v0_9.docx</w:t>
            </w:r>
          </w:p>
        </w:tc>
      </w:tr>
      <w:tr>
        <w:tc>
          <w:tcPr>
            <w:tcW w:type="dxa" w:w="1224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4"/>
              </w:rPr>
              <w:t>T3-PO-095</w:t>
            </w:r>
          </w:p>
        </w:tc>
        <w:tc>
          <w:tcPr>
            <w:tcW w:type="dxa" w:w="360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V4 blind run</w:t>
            </w:r>
          </w:p>
        </w:tc>
        <w:tc>
          <w:tcPr>
            <w:tcW w:type="dxa" w:w="1872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OPEN</w:t>
            </w:r>
          </w:p>
        </w:tc>
        <w:tc>
          <w:tcPr>
            <w:tcW w:type="dxa" w:w="2448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</w:r>
          </w:p>
        </w:tc>
        <w:tc>
          <w:tcPr>
            <w:tcW w:type="dxa" w:w="144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tom3_v0_9.docx</w:t>
            </w:r>
          </w:p>
        </w:tc>
      </w:tr>
      <w:tr>
        <w:tc>
          <w:tcPr>
            <w:tcW w:type="dxa" w:w="1224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4"/>
              </w:rPr>
              <w:t>T3-PO-096</w:t>
            </w:r>
          </w:p>
        </w:tc>
        <w:tc>
          <w:tcPr>
            <w:tcW w:type="dxa" w:w="360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V5 replication</w:t>
            </w:r>
          </w:p>
        </w:tc>
        <w:tc>
          <w:tcPr>
            <w:tcW w:type="dxa" w:w="1872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OPEN</w:t>
            </w:r>
          </w:p>
        </w:tc>
        <w:tc>
          <w:tcPr>
            <w:tcW w:type="dxa" w:w="2448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</w:r>
          </w:p>
        </w:tc>
        <w:tc>
          <w:tcPr>
            <w:tcW w:type="dxa" w:w="144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tom3_v0_9.docx</w:t>
            </w:r>
          </w:p>
        </w:tc>
      </w:tr>
      <w:tr>
        <w:tc>
          <w:tcPr>
            <w:tcW w:type="dxa" w:w="1224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4"/>
              </w:rPr>
              <w:t>T3-PO-097</w:t>
            </w:r>
          </w:p>
        </w:tc>
        <w:tc>
          <w:tcPr>
            <w:tcW w:type="dxa" w:w="360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V6 limited-conclusion rule</w:t>
            </w:r>
          </w:p>
        </w:tc>
        <w:tc>
          <w:tcPr>
            <w:tcW w:type="dxa" w:w="1872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CLOSED-RULE</w:t>
            </w:r>
          </w:p>
        </w:tc>
        <w:tc>
          <w:tcPr>
            <w:tcW w:type="dxa" w:w="2448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</w:r>
          </w:p>
        </w:tc>
        <w:tc>
          <w:tcPr>
            <w:tcW w:type="dxa" w:w="144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tom3_v0_9.docx</w:t>
            </w:r>
          </w:p>
        </w:tc>
      </w:tr>
      <w:tr>
        <w:tc>
          <w:tcPr>
            <w:tcW w:type="dxa" w:w="1224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4"/>
              </w:rPr>
              <w:t>T3-PO-098</w:t>
            </w:r>
          </w:p>
        </w:tc>
        <w:tc>
          <w:tcPr>
            <w:tcW w:type="dxa" w:w="360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State/data spaces и partial M</w:t>
            </w:r>
          </w:p>
        </w:tc>
        <w:tc>
          <w:tcPr>
            <w:tcW w:type="dxa" w:w="1872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CLOSED-MODEL</w:t>
            </w:r>
          </w:p>
        </w:tc>
        <w:tc>
          <w:tcPr>
            <w:tcW w:type="dxa" w:w="2448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Конечномерный/метрический интерфейс</w:t>
            </w:r>
          </w:p>
        </w:tc>
        <w:tc>
          <w:tcPr>
            <w:tcW w:type="dxa" w:w="144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tom3_v0_10.docx</w:t>
            </w:r>
          </w:p>
        </w:tc>
      </w:tr>
      <w:tr>
        <w:tc>
          <w:tcPr>
            <w:tcW w:type="dxa" w:w="1224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4"/>
              </w:rPr>
              <w:t>T3-PO-099</w:t>
            </w:r>
          </w:p>
        </w:tc>
        <w:tc>
          <w:tcPr>
            <w:tcW w:type="dxa" w:w="360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Компактность и closed graph C</w:t>
            </w:r>
          </w:p>
        </w:tc>
        <w:tc>
          <w:tcPr>
            <w:tcW w:type="dxa" w:w="1872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CLOSED-THM</w:t>
            </w:r>
          </w:p>
        </w:tc>
        <w:tc>
          <w:tcPr>
            <w:tcW w:type="dxa" w:w="2448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При compact X, continuity/lsc/closed gates</w:t>
            </w:r>
          </w:p>
        </w:tc>
        <w:tc>
          <w:tcPr>
            <w:tcW w:type="dxa" w:w="144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tom3_v0_10.docx</w:t>
            </w:r>
          </w:p>
        </w:tc>
      </w:tr>
      <w:tr>
        <w:tc>
          <w:tcPr>
            <w:tcW w:type="dxa" w:w="1224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4"/>
              </w:rPr>
              <w:t>T3-PO-100</w:t>
            </w:r>
          </w:p>
        </w:tc>
        <w:tc>
          <w:tcPr>
            <w:tcW w:type="dxa" w:w="360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Количественная идентифицируемость</w:t>
            </w:r>
          </w:p>
        </w:tc>
        <w:tc>
          <w:tcPr>
            <w:tcW w:type="dxa" w:w="1872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CLOSED-COND</w:t>
            </w:r>
          </w:p>
        </w:tc>
        <w:tc>
          <w:tcPr>
            <w:tcW w:type="dxa" w:w="2448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Требуется c_M&gt;0</w:t>
            </w:r>
          </w:p>
        </w:tc>
        <w:tc>
          <w:tcPr>
            <w:tcW w:type="dxa" w:w="144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tom3_v0_10.docx</w:t>
            </w:r>
          </w:p>
        </w:tc>
      </w:tr>
      <w:tr>
        <w:tc>
          <w:tcPr>
            <w:tcW w:type="dxa" w:w="1224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4"/>
              </w:rPr>
              <w:t>T3-PO-101</w:t>
            </w:r>
          </w:p>
        </w:tc>
        <w:tc>
          <w:tcPr>
            <w:tcW w:type="dxa" w:w="360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Quotient-identifiability</w:t>
            </w:r>
          </w:p>
        </w:tc>
        <w:tc>
          <w:tcPr>
            <w:tcW w:type="dxa" w:w="1872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PARTIAL-CLOSED</w:t>
            </w:r>
          </w:p>
        </w:tc>
        <w:tc>
          <w:tcPr>
            <w:tcW w:type="dxa" w:w="2448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Symmetry group должен быть задан физически</w:t>
            </w:r>
          </w:p>
        </w:tc>
        <w:tc>
          <w:tcPr>
            <w:tcW w:type="dxa" w:w="144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tom3_v0_10.docx</w:t>
            </w:r>
          </w:p>
        </w:tc>
      </w:tr>
      <w:tr>
        <w:tc>
          <w:tcPr>
            <w:tcW w:type="dxa" w:w="1224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4"/>
              </w:rPr>
              <w:t>T3-PO-102</w:t>
            </w:r>
          </w:p>
        </w:tc>
        <w:tc>
          <w:tcPr>
            <w:tcW w:type="dxa" w:w="360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Stability/error bounds</w:t>
            </w:r>
          </w:p>
        </w:tc>
        <w:tc>
          <w:tcPr>
            <w:tcW w:type="dxa" w:w="1872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CLOSED-COND</w:t>
            </w:r>
          </w:p>
        </w:tc>
        <w:tc>
          <w:tcPr>
            <w:tcW w:type="dxa" w:w="2448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Только в quantitative sector</w:t>
            </w:r>
          </w:p>
        </w:tc>
        <w:tc>
          <w:tcPr>
            <w:tcW w:type="dxa" w:w="144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tom3_v0_10.docx</w:t>
            </w:r>
          </w:p>
        </w:tc>
      </w:tr>
      <w:tr>
        <w:tc>
          <w:tcPr>
            <w:tcW w:type="dxa" w:w="1224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4"/>
              </w:rPr>
              <w:t>T3-PO-103</w:t>
            </w:r>
          </w:p>
        </w:tc>
        <w:tc>
          <w:tcPr>
            <w:tcW w:type="dxa" w:w="360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Tikhonov selector</w:t>
            </w:r>
          </w:p>
        </w:tc>
        <w:tc>
          <w:tcPr>
            <w:tcW w:type="dxa" w:w="1872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CLOSED-MODEL</w:t>
            </w:r>
          </w:p>
        </w:tc>
        <w:tc>
          <w:tcPr>
            <w:tcW w:type="dxa" w:w="2448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Не truth authorization</w:t>
            </w:r>
          </w:p>
        </w:tc>
        <w:tc>
          <w:tcPr>
            <w:tcW w:type="dxa" w:w="144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tom3_v0_10.docx</w:t>
            </w:r>
          </w:p>
        </w:tc>
      </w:tr>
      <w:tr>
        <w:tc>
          <w:tcPr>
            <w:tcW w:type="dxa" w:w="1224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4"/>
              </w:rPr>
              <w:t>T3-PO-104</w:t>
            </w:r>
          </w:p>
        </w:tc>
        <w:tc>
          <w:tcPr>
            <w:tcW w:type="dxa" w:w="360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Tie-break contract</w:t>
            </w:r>
          </w:p>
        </w:tc>
        <w:tc>
          <w:tcPr>
            <w:tcW w:type="dxa" w:w="1872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CLOSED-ALG</w:t>
            </w:r>
          </w:p>
        </w:tc>
        <w:tc>
          <w:tcPr>
            <w:tcW w:type="dxa" w:w="2448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Полное множество сохраняется</w:t>
            </w:r>
          </w:p>
        </w:tc>
        <w:tc>
          <w:tcPr>
            <w:tcW w:type="dxa" w:w="144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tom3_v0_10.docx</w:t>
            </w:r>
          </w:p>
        </w:tc>
      </w:tr>
      <w:tr>
        <w:tc>
          <w:tcPr>
            <w:tcW w:type="dxa" w:w="1224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4"/>
              </w:rPr>
              <w:t>T3-PO-105</w:t>
            </w:r>
          </w:p>
        </w:tc>
        <w:tc>
          <w:tcPr>
            <w:tcW w:type="dxa" w:w="360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ABSTAIN gates</w:t>
            </w:r>
          </w:p>
        </w:tc>
        <w:tc>
          <w:tcPr>
            <w:tcW w:type="dxa" w:w="1872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CLOSED-PROP</w:t>
            </w:r>
          </w:p>
        </w:tc>
        <w:tc>
          <w:tcPr>
            <w:tcW w:type="dxa" w:w="2448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Empty/wide/damaged fibres</w:t>
            </w:r>
          </w:p>
        </w:tc>
        <w:tc>
          <w:tcPr>
            <w:tcW w:type="dxa" w:w="144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tom3_v0_10.docx</w:t>
            </w:r>
          </w:p>
        </w:tc>
      </w:tr>
      <w:tr>
        <w:tc>
          <w:tcPr>
            <w:tcW w:type="dxa" w:w="1224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4"/>
              </w:rPr>
              <w:t>T3-PO-106</w:t>
            </w:r>
          </w:p>
        </w:tc>
        <w:tc>
          <w:tcPr>
            <w:tcW w:type="dxa" w:w="360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Reper certificate bundle</w:t>
            </w:r>
          </w:p>
        </w:tc>
        <w:tc>
          <w:tcPr>
            <w:tcW w:type="dxa" w:w="1872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PARTIAL-CLOSED</w:t>
            </w:r>
          </w:p>
        </w:tc>
        <w:tc>
          <w:tcPr>
            <w:tcW w:type="dxa" w:w="2448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Схема задана; production schema OPEN</w:t>
            </w:r>
          </w:p>
        </w:tc>
        <w:tc>
          <w:tcPr>
            <w:tcW w:type="dxa" w:w="144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tom3_v0_10.docx</w:t>
            </w:r>
          </w:p>
        </w:tc>
      </w:tr>
      <w:tr>
        <w:tc>
          <w:tcPr>
            <w:tcW w:type="dxa" w:w="1224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4"/>
              </w:rPr>
              <w:t>T3-PO-107</w:t>
            </w:r>
          </w:p>
        </w:tc>
        <w:tc>
          <w:tcPr>
            <w:tcW w:type="dxa" w:w="360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Evolution composition</w:t>
            </w:r>
          </w:p>
        </w:tc>
        <w:tc>
          <w:tcPr>
            <w:tcW w:type="dxa" w:w="1872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PARTIAL-CLOSED</w:t>
            </w:r>
          </w:p>
        </w:tc>
        <w:tc>
          <w:tcPr>
            <w:tcW w:type="dxa" w:w="2448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Lipschitz theorem; real E_t OPEN</w:t>
            </w:r>
          </w:p>
        </w:tc>
        <w:tc>
          <w:tcPr>
            <w:tcW w:type="dxa" w:w="144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tom3_v0_10.docx</w:t>
            </w:r>
          </w:p>
        </w:tc>
      </w:tr>
      <w:tr>
        <w:tc>
          <w:tcPr>
            <w:tcW w:type="dxa" w:w="1224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4"/>
              </w:rPr>
              <w:t>T3-PO-108</w:t>
            </w:r>
          </w:p>
        </w:tc>
        <w:tc>
          <w:tcPr>
            <w:tcW w:type="dxa" w:w="360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Physical event adapter</w:t>
            </w:r>
          </w:p>
        </w:tc>
        <w:tc>
          <w:tcPr>
            <w:tcW w:type="dxa" w:w="1872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OPEN</w:t>
            </w:r>
          </w:p>
        </w:tc>
        <w:tc>
          <w:tcPr>
            <w:tcW w:type="dxa" w:w="2448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Нужен EMP-OBS и independent run</w:t>
            </w:r>
          </w:p>
        </w:tc>
        <w:tc>
          <w:tcPr>
            <w:tcW w:type="dxa" w:w="144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tom3_v0_10.docx</w:t>
            </w:r>
          </w:p>
        </w:tc>
      </w:tr>
      <w:tr>
        <w:tc>
          <w:tcPr>
            <w:tcW w:type="dxa" w:w="1224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4"/>
              </w:rPr>
              <w:t>T3-PO-109</w:t>
            </w:r>
          </w:p>
        </w:tc>
        <w:tc>
          <w:tcPr>
            <w:tcW w:type="dxa" w:w="360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Independent benchmark</w:t>
            </w:r>
          </w:p>
        </w:tc>
        <w:tc>
          <w:tcPr>
            <w:tcW w:type="dxa" w:w="1872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OPEN</w:t>
            </w:r>
          </w:p>
        </w:tc>
        <w:tc>
          <w:tcPr>
            <w:tcW w:type="dxa" w:w="2448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Нет внешнего корпуса</w:t>
            </w:r>
          </w:p>
        </w:tc>
        <w:tc>
          <w:tcPr>
            <w:tcW w:type="dxa" w:w="144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tom3_v0_10.docx</w:t>
            </w:r>
          </w:p>
        </w:tc>
      </w:tr>
      <w:tr>
        <w:tc>
          <w:tcPr>
            <w:tcW w:type="dxa" w:w="1224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4"/>
              </w:rPr>
              <w:t>T3-PO-110</w:t>
            </w:r>
          </w:p>
        </w:tc>
        <w:tc>
          <w:tcPr>
            <w:tcW w:type="dxa" w:w="360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Filtered space и canonical path space</w:t>
            </w:r>
          </w:p>
        </w:tc>
        <w:tc>
          <w:tcPr>
            <w:tcW w:type="dxa" w:w="1872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CLOSED-MODEL</w:t>
            </w:r>
          </w:p>
        </w:tc>
        <w:tc>
          <w:tcPr>
            <w:tcW w:type="dxa" w:w="2448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Стандартные Borel/Skorokhod sectors</w:t>
            </w:r>
          </w:p>
        </w:tc>
        <w:tc>
          <w:tcPr>
            <w:tcW w:type="dxa" w:w="144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tom3_v0_11.docx</w:t>
            </w:r>
          </w:p>
        </w:tc>
      </w:tr>
      <w:tr>
        <w:tc>
          <w:tcPr>
            <w:tcW w:type="dxa" w:w="1224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4"/>
              </w:rPr>
              <w:t>T3-PO-111</w:t>
            </w:r>
          </w:p>
        </w:tc>
        <w:tc>
          <w:tcPr>
            <w:tcW w:type="dxa" w:w="360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Kernel-to-path-law construction</w:t>
            </w:r>
          </w:p>
        </w:tc>
        <w:tc>
          <w:tcPr>
            <w:tcW w:type="dxa" w:w="1872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CLOSED-THM-IMPORT</w:t>
            </w:r>
          </w:p>
        </w:tc>
        <w:tc>
          <w:tcPr>
            <w:tcW w:type="dxa" w:w="2448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Ionescu–Tulcea prior art</w:t>
            </w:r>
          </w:p>
        </w:tc>
        <w:tc>
          <w:tcPr>
            <w:tcW w:type="dxa" w:w="144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tom3_v0_11.docx</w:t>
            </w:r>
          </w:p>
        </w:tc>
      </w:tr>
      <w:tr>
        <w:tc>
          <w:tcPr>
            <w:tcW w:type="dxa" w:w="1224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4"/>
              </w:rPr>
              <w:t>T3-PO-112</w:t>
            </w:r>
          </w:p>
        </w:tc>
        <w:tc>
          <w:tcPr>
            <w:tcW w:type="dxa" w:w="360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Martingale problem definition</w:t>
            </w:r>
          </w:p>
        </w:tc>
        <w:tc>
          <w:tcPr>
            <w:tcW w:type="dxa" w:w="1872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CLOSED-DEF</w:t>
            </w:r>
          </w:p>
        </w:tc>
        <w:tc>
          <w:tcPr>
            <w:tcW w:type="dxa" w:w="2448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Общий operator interface</w:t>
            </w:r>
          </w:p>
        </w:tc>
        <w:tc>
          <w:tcPr>
            <w:tcW w:type="dxa" w:w="144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tom3_v0_11.docx</w:t>
            </w:r>
          </w:p>
        </w:tc>
      </w:tr>
      <w:tr>
        <w:tc>
          <w:tcPr>
            <w:tcW w:type="dxa" w:w="1224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4"/>
              </w:rPr>
              <w:t>T3-PO-113</w:t>
            </w:r>
          </w:p>
        </w:tc>
        <w:tc>
          <w:tcPr>
            <w:tcW w:type="dxa" w:w="360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Existence/uniqueness finite-state</w:t>
            </w:r>
          </w:p>
        </w:tc>
        <w:tc>
          <w:tcPr>
            <w:tcW w:type="dxa" w:w="1872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CLOSED-THM</w:t>
            </w:r>
          </w:p>
        </w:tc>
        <w:tc>
          <w:tcPr>
            <w:tcW w:type="dxa" w:w="2448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Generator Q и exp(tQ)</w:t>
            </w:r>
          </w:p>
        </w:tc>
        <w:tc>
          <w:tcPr>
            <w:tcW w:type="dxa" w:w="144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tom3_v0_11.docx</w:t>
            </w:r>
          </w:p>
        </w:tc>
      </w:tr>
      <w:tr>
        <w:tc>
          <w:tcPr>
            <w:tcW w:type="dxa" w:w="1224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4"/>
              </w:rPr>
              <w:t>T3-PO-114</w:t>
            </w:r>
          </w:p>
        </w:tc>
        <w:tc>
          <w:tcPr>
            <w:tcW w:type="dxa" w:w="360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General well-posedness</w:t>
            </w:r>
          </w:p>
        </w:tc>
        <w:tc>
          <w:tcPr>
            <w:tcW w:type="dxa" w:w="1872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OPEN/COND</w:t>
            </w:r>
          </w:p>
        </w:tc>
        <w:tc>
          <w:tcPr>
            <w:tcW w:type="dxa" w:w="2448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Требуются условия для V*P generator</w:t>
            </w:r>
          </w:p>
        </w:tc>
        <w:tc>
          <w:tcPr>
            <w:tcW w:type="dxa" w:w="144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tom3_v0_11.docx</w:t>
            </w:r>
          </w:p>
        </w:tc>
      </w:tr>
      <w:tr>
        <w:tc>
          <w:tcPr>
            <w:tcW w:type="dxa" w:w="1224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4"/>
              </w:rPr>
              <w:t>T3-PO-115</w:t>
            </w:r>
          </w:p>
        </w:tc>
        <w:tc>
          <w:tcPr>
            <w:tcW w:type="dxa" w:w="360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Filtering update и zero-evidence gate</w:t>
            </w:r>
          </w:p>
        </w:tc>
        <w:tc>
          <w:tcPr>
            <w:tcW w:type="dxa" w:w="1872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CLOSED-PROP</w:t>
            </w:r>
          </w:p>
        </w:tc>
        <w:tc>
          <w:tcPr>
            <w:tcW w:type="dxa" w:w="2448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При сертифицированном likelihood и Z_t&gt;0</w:t>
            </w:r>
          </w:p>
        </w:tc>
        <w:tc>
          <w:tcPr>
            <w:tcW w:type="dxa" w:w="144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tom3_v0_11.docx</w:t>
            </w:r>
          </w:p>
        </w:tc>
      </w:tr>
      <w:tr>
        <w:tc>
          <w:tcPr>
            <w:tcW w:type="dxa" w:w="1224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4"/>
              </w:rPr>
              <w:t>T3-PO-116</w:t>
            </w:r>
          </w:p>
        </w:tc>
        <w:tc>
          <w:tcPr>
            <w:tcW w:type="dxa" w:w="360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Aleatoric/epistemic split</w:t>
            </w:r>
          </w:p>
        </w:tc>
        <w:tc>
          <w:tcPr>
            <w:tcW w:type="dxa" w:w="1872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CLOSED-PROP</w:t>
            </w:r>
          </w:p>
        </w:tc>
        <w:tc>
          <w:tcPr>
            <w:tcW w:type="dxa" w:w="2448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Mixing law должна быть обоснована</w:t>
            </w:r>
          </w:p>
        </w:tc>
        <w:tc>
          <w:tcPr>
            <w:tcW w:type="dxa" w:w="144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tom3_v0_11.docx</w:t>
            </w:r>
          </w:p>
        </w:tc>
      </w:tr>
      <w:tr>
        <w:tc>
          <w:tcPr>
            <w:tcW w:type="dxa" w:w="1224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4"/>
              </w:rPr>
              <w:t>T3-PO-117</w:t>
            </w:r>
          </w:p>
        </w:tc>
        <w:tc>
          <w:tcPr>
            <w:tcW w:type="dxa" w:w="360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Probability envelopes</w:t>
            </w:r>
          </w:p>
        </w:tc>
        <w:tc>
          <w:tcPr>
            <w:tcW w:type="dxa" w:w="1872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CLOSED-PROP</w:t>
            </w:r>
          </w:p>
        </w:tc>
        <w:tc>
          <w:tcPr>
            <w:tcW w:type="dxa" w:w="2448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Для nonempty family 𝒫</w:t>
            </w:r>
          </w:p>
        </w:tc>
        <w:tc>
          <w:tcPr>
            <w:tcW w:type="dxa" w:w="144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tom3_v0_11.docx</w:t>
            </w:r>
          </w:p>
        </w:tc>
      </w:tr>
      <w:tr>
        <w:tc>
          <w:tcPr>
            <w:tcW w:type="dxa" w:w="1224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4"/>
              </w:rPr>
              <w:t>T3-PO-118</w:t>
            </w:r>
          </w:p>
        </w:tc>
        <w:tc>
          <w:tcPr>
            <w:tcW w:type="dxa" w:w="360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Calibration protocol</w:t>
            </w:r>
          </w:p>
        </w:tc>
        <w:tc>
          <w:tcPr>
            <w:tcW w:type="dxa" w:w="1872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PARTIAL-CLOSED</w:t>
            </w:r>
          </w:p>
        </w:tc>
        <w:tc>
          <w:tcPr>
            <w:tcW w:type="dxa" w:w="2448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Определён; external data отсутствуют</w:t>
            </w:r>
          </w:p>
        </w:tc>
        <w:tc>
          <w:tcPr>
            <w:tcW w:type="dxa" w:w="144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tom3_v0_11.docx</w:t>
            </w:r>
          </w:p>
        </w:tc>
      </w:tr>
      <w:tr>
        <w:tc>
          <w:tcPr>
            <w:tcW w:type="dxa" w:w="1224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4"/>
              </w:rPr>
              <w:t>T3-PO-119</w:t>
            </w:r>
          </w:p>
        </w:tc>
        <w:tc>
          <w:tcPr>
            <w:tcW w:type="dxa" w:w="360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Proper-score evaluation</w:t>
            </w:r>
          </w:p>
        </w:tc>
        <w:tc>
          <w:tcPr>
            <w:tcW w:type="dxa" w:w="1872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CLOSED-PRIOR</w:t>
            </w:r>
          </w:p>
        </w:tc>
        <w:tc>
          <w:tcPr>
            <w:tcW w:type="dxa" w:w="2448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Brier/log-score layer</w:t>
            </w:r>
          </w:p>
        </w:tc>
        <w:tc>
          <w:tcPr>
            <w:tcW w:type="dxa" w:w="144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tom3_v0_11.docx</w:t>
            </w:r>
          </w:p>
        </w:tc>
      </w:tr>
      <w:tr>
        <w:tc>
          <w:tcPr>
            <w:tcW w:type="dxa" w:w="1224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4"/>
              </w:rPr>
              <w:t>T3-PO-120</w:t>
            </w:r>
          </w:p>
        </w:tc>
        <w:tc>
          <w:tcPr>
            <w:tcW w:type="dxa" w:w="360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Causal bridge</w:t>
            </w:r>
          </w:p>
        </w:tc>
        <w:tc>
          <w:tcPr>
            <w:tcW w:type="dxa" w:w="1872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OPEN</w:t>
            </w:r>
          </w:p>
        </w:tc>
        <w:tc>
          <w:tcPr>
            <w:tcW w:type="dxa" w:w="2448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Probability не повышается до causality</w:t>
            </w:r>
          </w:p>
        </w:tc>
        <w:tc>
          <w:tcPr>
            <w:tcW w:type="dxa" w:w="144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tom3_v0_11.docx</w:t>
            </w:r>
          </w:p>
        </w:tc>
      </w:tr>
      <w:tr>
        <w:tc>
          <w:tcPr>
            <w:tcW w:type="dxa" w:w="1224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4"/>
              </w:rPr>
              <w:t>T3-PO-121</w:t>
            </w:r>
          </w:p>
        </w:tc>
        <w:tc>
          <w:tcPr>
            <w:tcW w:type="dxa" w:w="360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Independent stochastic benchmark</w:t>
            </w:r>
          </w:p>
        </w:tc>
        <w:tc>
          <w:tcPr>
            <w:tcW w:type="dxa" w:w="1872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OPEN</w:t>
            </w:r>
          </w:p>
        </w:tc>
        <w:tc>
          <w:tcPr>
            <w:tcW w:type="dxa" w:w="2448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Нет внешнего executor/data</w:t>
            </w:r>
          </w:p>
        </w:tc>
        <w:tc>
          <w:tcPr>
            <w:tcW w:type="dxa" w:w="144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tom3_v0_11.docx</w:t>
            </w:r>
          </w:p>
        </w:tc>
      </w:tr>
      <w:tr>
        <w:tc>
          <w:tcPr>
            <w:tcW w:type="dxa" w:w="1224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4"/>
              </w:rPr>
              <w:t>T3-PO-122</w:t>
            </w:r>
          </w:p>
        </w:tc>
        <w:tc>
          <w:tcPr>
            <w:tcW w:type="dxa" w:w="360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Rare-event interface</w:t>
            </w:r>
          </w:p>
        </w:tc>
        <w:tc>
          <w:tcPr>
            <w:tcW w:type="dxa" w:w="1872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PARTIAL-CLOSED</w:t>
            </w:r>
          </w:p>
        </w:tc>
        <w:tc>
          <w:tcPr>
            <w:tcW w:type="dxa" w:w="2448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Связан со StochPredRep и verdict ladder</w:t>
            </w:r>
          </w:p>
        </w:tc>
        <w:tc>
          <w:tcPr>
            <w:tcW w:type="dxa" w:w="144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tom3_v0_12.docx</w:t>
            </w:r>
          </w:p>
        </w:tc>
      </w:tr>
      <w:tr>
        <w:tc>
          <w:tcPr>
            <w:tcW w:type="dxa" w:w="1224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4"/>
              </w:rPr>
              <w:t>T3-PO-123</w:t>
            </w:r>
          </w:p>
        </w:tc>
        <w:tc>
          <w:tcPr>
            <w:tcW w:type="dxa" w:w="360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LDP carrier, speed, topology</w:t>
            </w:r>
          </w:p>
        </w:tc>
        <w:tc>
          <w:tcPr>
            <w:tcW w:type="dxa" w:w="1872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CLOSED-DEF</w:t>
            </w:r>
          </w:p>
        </w:tc>
        <w:tc>
          <w:tcPr>
            <w:tcW w:type="dxa" w:w="2448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Конкретная V*P topology отсутствует</w:t>
            </w:r>
          </w:p>
        </w:tc>
        <w:tc>
          <w:tcPr>
            <w:tcW w:type="dxa" w:w="144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tom3_v0_12.docx</w:t>
            </w:r>
          </w:p>
        </w:tc>
      </w:tr>
      <w:tr>
        <w:tc>
          <w:tcPr>
            <w:tcW w:type="dxa" w:w="1224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4"/>
              </w:rPr>
              <w:t>T3-PO-124</w:t>
            </w:r>
          </w:p>
        </w:tc>
        <w:tc>
          <w:tcPr>
            <w:tcW w:type="dxa" w:w="360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Contraction principle</w:t>
            </w:r>
          </w:p>
        </w:tc>
        <w:tc>
          <w:tcPr>
            <w:tcW w:type="dxa" w:w="1872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CLOSED-THM-IMPORT</w:t>
            </w:r>
          </w:p>
        </w:tc>
        <w:tc>
          <w:tcPr>
            <w:tcW w:type="dxa" w:w="2448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Требуется continuity каждого adapter</w:t>
            </w:r>
          </w:p>
        </w:tc>
        <w:tc>
          <w:tcPr>
            <w:tcW w:type="dxa" w:w="144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tom3_v0_12.docx</w:t>
            </w:r>
          </w:p>
        </w:tc>
      </w:tr>
      <w:tr>
        <w:tc>
          <w:tcPr>
            <w:tcW w:type="dxa" w:w="1224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4"/>
              </w:rPr>
              <w:t>T3-PO-125</w:t>
            </w:r>
          </w:p>
        </w:tc>
        <w:tc>
          <w:tcPr>
            <w:tcW w:type="dxa" w:w="360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Freidlin-Wentzell action</w:t>
            </w:r>
          </w:p>
        </w:tc>
        <w:tc>
          <w:tcPr>
            <w:tcW w:type="dxa" w:w="1872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CLOSED-COND</w:t>
            </w:r>
          </w:p>
        </w:tc>
        <w:tc>
          <w:tcPr>
            <w:tcW w:type="dxa" w:w="2448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При стандартных SDE-гипотезах</w:t>
            </w:r>
          </w:p>
        </w:tc>
        <w:tc>
          <w:tcPr>
            <w:tcW w:type="dxa" w:w="144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tom3_v0_12.docx</w:t>
            </w:r>
          </w:p>
        </w:tc>
      </w:tr>
      <w:tr>
        <w:tc>
          <w:tcPr>
            <w:tcW w:type="dxa" w:w="1224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4"/>
              </w:rPr>
              <w:t>T3-PO-126</w:t>
            </w:r>
          </w:p>
        </w:tc>
        <w:tc>
          <w:tcPr>
            <w:tcW w:type="dxa" w:w="360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Quasipotential/instanton set</w:t>
            </w:r>
          </w:p>
        </w:tc>
        <w:tc>
          <w:tcPr>
            <w:tcW w:type="dxa" w:w="1872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CLOSED-DEF</w:t>
            </w:r>
          </w:p>
        </w:tc>
        <w:tc>
          <w:tcPr>
            <w:tcW w:type="dxa" w:w="2448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Existence/compactness model-specific</w:t>
            </w:r>
          </w:p>
        </w:tc>
        <w:tc>
          <w:tcPr>
            <w:tcW w:type="dxa" w:w="144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tom3_v0_12.docx</w:t>
            </w:r>
          </w:p>
        </w:tc>
      </w:tr>
      <w:tr>
        <w:tc>
          <w:tcPr>
            <w:tcW w:type="dxa" w:w="1224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4"/>
              </w:rPr>
              <w:t>T3-PO-127</w:t>
            </w:r>
          </w:p>
        </w:tc>
        <w:tc>
          <w:tcPr>
            <w:tcW w:type="dxa" w:w="360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Double-well barrier</w:t>
            </w:r>
          </w:p>
        </w:tc>
        <w:tc>
          <w:tcPr>
            <w:tcW w:type="dxa" w:w="1872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CLOSED-MODEL</w:t>
            </w:r>
          </w:p>
        </w:tc>
        <w:tc>
          <w:tcPr>
            <w:tcW w:type="dxa" w:w="2448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ΔV=1/4 в фиксированной модели</w:t>
            </w:r>
          </w:p>
        </w:tc>
        <w:tc>
          <w:tcPr>
            <w:tcW w:type="dxa" w:w="144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tom3_v0_12.docx</w:t>
            </w:r>
          </w:p>
        </w:tc>
      </w:tr>
      <w:tr>
        <w:tc>
          <w:tcPr>
            <w:tcW w:type="dxa" w:w="1224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4"/>
              </w:rPr>
              <w:t>T3-PO-128</w:t>
            </w:r>
          </w:p>
        </w:tc>
        <w:tc>
          <w:tcPr>
            <w:tcW w:type="dxa" w:w="360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Exit-time asymptotic</w:t>
            </w:r>
          </w:p>
        </w:tc>
        <w:tc>
          <w:tcPr>
            <w:tcW w:type="dxa" w:w="1872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CLOSED-PRIOR / COND</w:t>
            </w:r>
          </w:p>
        </w:tc>
        <w:tc>
          <w:tcPr>
            <w:tcW w:type="dxa" w:w="2448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Не finite-ε bound</w:t>
            </w:r>
          </w:p>
        </w:tc>
        <w:tc>
          <w:tcPr>
            <w:tcW w:type="dxa" w:w="144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tom3_v0_12.docx</w:t>
            </w:r>
          </w:p>
        </w:tc>
      </w:tr>
      <w:tr>
        <w:tc>
          <w:tcPr>
            <w:tcW w:type="dxa" w:w="1224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4"/>
              </w:rPr>
              <w:t>T3-PO-129</w:t>
            </w:r>
          </w:p>
        </w:tc>
        <w:tc>
          <w:tcPr>
            <w:tcW w:type="dxa" w:w="360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Nonunique instantons</w:t>
            </w:r>
          </w:p>
        </w:tc>
        <w:tc>
          <w:tcPr>
            <w:tcW w:type="dxa" w:w="1872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CLOSED-PROP</w:t>
            </w:r>
          </w:p>
        </w:tc>
        <w:tc>
          <w:tcPr>
            <w:tcW w:type="dxa" w:w="2448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Возвращается SET-PATH</w:t>
            </w:r>
          </w:p>
        </w:tc>
        <w:tc>
          <w:tcPr>
            <w:tcW w:type="dxa" w:w="144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tom3_v0_12.docx</w:t>
            </w:r>
          </w:p>
        </w:tc>
      </w:tr>
      <w:tr>
        <w:tc>
          <w:tcPr>
            <w:tcW w:type="dxa" w:w="1224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4"/>
              </w:rPr>
              <w:t>T3-PO-130</w:t>
            </w:r>
          </w:p>
        </w:tc>
        <w:tc>
          <w:tcPr>
            <w:tcW w:type="dxa" w:w="360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Importance-sampling unbiasedness</w:t>
            </w:r>
          </w:p>
        </w:tc>
        <w:tc>
          <w:tcPr>
            <w:tcW w:type="dxa" w:w="1872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CLOSED-PROP</w:t>
            </w:r>
          </w:p>
        </w:tc>
        <w:tc>
          <w:tcPr>
            <w:tcW w:type="dxa" w:w="2448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При P|A≪Q и корректном L</w:t>
            </w:r>
          </w:p>
        </w:tc>
        <w:tc>
          <w:tcPr>
            <w:tcW w:type="dxa" w:w="144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tom3_v0_12.docx</w:t>
            </w:r>
          </w:p>
        </w:tc>
      </w:tr>
      <w:tr>
        <w:tc>
          <w:tcPr>
            <w:tcW w:type="dxa" w:w="1224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4"/>
              </w:rPr>
              <w:t>T3-PO-131</w:t>
            </w:r>
          </w:p>
        </w:tc>
        <w:tc>
          <w:tcPr>
            <w:tcW w:type="dxa" w:w="360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Importance efficiency</w:t>
            </w:r>
          </w:p>
        </w:tc>
        <w:tc>
          <w:tcPr>
            <w:tcW w:type="dxa" w:w="1872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PARTIAL-CLOSED</w:t>
            </w:r>
          </w:p>
        </w:tc>
        <w:tc>
          <w:tcPr>
            <w:tcW w:type="dxa" w:w="2448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Gaussian witness; общий V*P OPEN</w:t>
            </w:r>
          </w:p>
        </w:tc>
        <w:tc>
          <w:tcPr>
            <w:tcW w:type="dxa" w:w="144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tom3_v0_12.docx</w:t>
            </w:r>
          </w:p>
        </w:tc>
      </w:tr>
      <w:tr>
        <w:tc>
          <w:tcPr>
            <w:tcW w:type="dxa" w:w="1224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4"/>
              </w:rPr>
              <w:t>T3-PO-132</w:t>
            </w:r>
          </w:p>
        </w:tc>
        <w:tc>
          <w:tcPr>
            <w:tcW w:type="dxa" w:w="360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Finite-sample firewall</w:t>
            </w:r>
          </w:p>
        </w:tc>
        <w:tc>
          <w:tcPr>
            <w:tcW w:type="dxa" w:w="1872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CLOSED-PROP</w:t>
            </w:r>
          </w:p>
        </w:tc>
        <w:tc>
          <w:tcPr>
            <w:tcW w:type="dxa" w:w="2448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Zero count ≠ zero probability</w:t>
            </w:r>
          </w:p>
        </w:tc>
        <w:tc>
          <w:tcPr>
            <w:tcW w:type="dxa" w:w="144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tom3_v0_12.docx</w:t>
            </w:r>
          </w:p>
        </w:tc>
      </w:tr>
      <w:tr>
        <w:tc>
          <w:tcPr>
            <w:tcW w:type="dxa" w:w="1224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4"/>
              </w:rPr>
              <w:t>T3-PO-133</w:t>
            </w:r>
          </w:p>
        </w:tc>
        <w:tc>
          <w:tcPr>
            <w:tcW w:type="dxa" w:w="360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Finite-ε remainder</w:t>
            </w:r>
          </w:p>
        </w:tc>
        <w:tc>
          <w:tcPr>
            <w:tcW w:type="dxa" w:w="1872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OPEN</w:t>
            </w:r>
          </w:p>
        </w:tc>
        <w:tc>
          <w:tcPr>
            <w:tcW w:type="dxa" w:w="2448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Нужны sharp model-specific bounds</w:t>
            </w:r>
          </w:p>
        </w:tc>
        <w:tc>
          <w:tcPr>
            <w:tcW w:type="dxa" w:w="144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tom3_v0_12.docx</w:t>
            </w:r>
          </w:p>
        </w:tc>
      </w:tr>
      <w:tr>
        <w:tc>
          <w:tcPr>
            <w:tcW w:type="dxa" w:w="1224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4"/>
              </w:rPr>
              <w:t>T3-PO-134</w:t>
            </w:r>
          </w:p>
        </w:tc>
        <w:tc>
          <w:tcPr>
            <w:tcW w:type="dxa" w:w="360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Physical V*P rare-event bridge</w:t>
            </w:r>
          </w:p>
        </w:tc>
        <w:tc>
          <w:tcPr>
            <w:tcW w:type="dxa" w:w="1872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OPEN</w:t>
            </w:r>
          </w:p>
        </w:tc>
        <w:tc>
          <w:tcPr>
            <w:tcW w:type="dxa" w:w="2448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State, ε, b, σ, A, Obs отсутствуют</w:t>
            </w:r>
          </w:p>
        </w:tc>
        <w:tc>
          <w:tcPr>
            <w:tcW w:type="dxa" w:w="144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tom3_v0_12.docx</w:t>
            </w:r>
          </w:p>
        </w:tc>
      </w:tr>
      <w:tr>
        <w:tc>
          <w:tcPr>
            <w:tcW w:type="dxa" w:w="1224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4"/>
              </w:rPr>
              <w:t>T3-PO-135</w:t>
            </w:r>
          </w:p>
        </w:tc>
        <w:tc>
          <w:tcPr>
            <w:tcW w:type="dxa" w:w="360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Independent rare-event benchmark</w:t>
            </w:r>
          </w:p>
        </w:tc>
        <w:tc>
          <w:tcPr>
            <w:tcW w:type="dxa" w:w="1872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OPEN</w:t>
            </w:r>
          </w:p>
        </w:tc>
        <w:tc>
          <w:tcPr>
            <w:tcW w:type="dxa" w:w="2448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Нет external executor/data</w:t>
            </w:r>
          </w:p>
        </w:tc>
        <w:tc>
          <w:tcPr>
            <w:tcW w:type="dxa" w:w="144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tom3_v0_12.docx</w:t>
            </w:r>
          </w:p>
        </w:tc>
      </w:tr>
    </w:tbl>
    <w:p>
      <w:pPr>
        <w:spacing w:after="20"/>
      </w:pPr>
    </w:p>
    <w:p>
      <w:pPr>
        <w:pStyle w:val="Heading2"/>
        <w:keepNext w:val="1"/>
      </w:pPr>
      <w:r>
        <w:t>Продолжение реестра T3-PO: 136-184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973"/>
        <w:gridCol w:w="1973"/>
        <w:gridCol w:w="1973"/>
        <w:gridCol w:w="1973"/>
        <w:gridCol w:w="1973"/>
      </w:tblGrid>
      <w:tr>
        <w:trPr>
          <w:tblHeader w:val="true"/>
        </w:trPr>
        <w:tc>
          <w:tcPr>
            <w:tcW w:type="dxa" w:w="1224"/>
            <w:shd w:fill="244D7B"/>
            <w:tcBorders>
              <w:top w:val="single" w:sz="5" w:color="FFFFFF"/>
              <w:bottom w:val="single" w:sz="5" w:color="FFFFFF"/>
              <w:left w:val="single" w:sz="5" w:color="FFFFFF"/>
              <w:right w:val="single" w:sz="5" w:color="FFFFFF"/>
              <w:insideH w:val="single" w:sz="5" w:color="FFFFFF"/>
              <w:insideV w:val="single" w:sz="5" w:color="FFFFFF"/>
            </w:tcBorders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/>
              <w:jc w:val="center"/>
            </w:pPr>
            <w:r>
              <w:rPr>
                <w:rFonts w:ascii="DejaVu Sans" w:hAnsi="DejaVu Sans"/>
                <w:b/>
                <w:color w:val="FFFFFF"/>
                <w:sz w:val="14"/>
              </w:rPr>
              <w:t>ID</w:t>
            </w:r>
          </w:p>
        </w:tc>
        <w:tc>
          <w:tcPr>
            <w:tcW w:type="dxa" w:w="3600"/>
            <w:shd w:fill="244D7B"/>
            <w:tcBorders>
              <w:top w:val="single" w:sz="5" w:color="FFFFFF"/>
              <w:bottom w:val="single" w:sz="5" w:color="FFFFFF"/>
              <w:left w:val="single" w:sz="5" w:color="FFFFFF"/>
              <w:right w:val="single" w:sz="5" w:color="FFFFFF"/>
              <w:insideH w:val="single" w:sz="5" w:color="FFFFFF"/>
              <w:insideV w:val="single" w:sz="5" w:color="FFFFFF"/>
            </w:tcBorders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/>
              <w:jc w:val="center"/>
            </w:pPr>
            <w:r>
              <w:rPr>
                <w:rFonts w:ascii="DejaVu Sans" w:hAnsi="DejaVu Sans"/>
                <w:b/>
                <w:color w:val="FFFFFF"/>
                <w:sz w:val="14"/>
              </w:rPr>
              <w:t>Обязательство</w:t>
            </w:r>
          </w:p>
        </w:tc>
        <w:tc>
          <w:tcPr>
            <w:tcW w:type="dxa" w:w="1872"/>
            <w:shd w:fill="244D7B"/>
            <w:tcBorders>
              <w:top w:val="single" w:sz="5" w:color="FFFFFF"/>
              <w:bottom w:val="single" w:sz="5" w:color="FFFFFF"/>
              <w:left w:val="single" w:sz="5" w:color="FFFFFF"/>
              <w:right w:val="single" w:sz="5" w:color="FFFFFF"/>
              <w:insideH w:val="single" w:sz="5" w:color="FFFFFF"/>
              <w:insideV w:val="single" w:sz="5" w:color="FFFFFF"/>
            </w:tcBorders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/>
              <w:jc w:val="center"/>
            </w:pPr>
            <w:r>
              <w:rPr>
                <w:rFonts w:ascii="DejaVu Sans" w:hAnsi="DejaVu Sans"/>
                <w:b/>
                <w:color w:val="FFFFFF"/>
                <w:sz w:val="14"/>
              </w:rPr>
              <w:t>Текущий статус</w:t>
            </w:r>
          </w:p>
        </w:tc>
        <w:tc>
          <w:tcPr>
            <w:tcW w:type="dxa" w:w="2448"/>
            <w:shd w:fill="244D7B"/>
            <w:tcBorders>
              <w:top w:val="single" w:sz="5" w:color="FFFFFF"/>
              <w:bottom w:val="single" w:sz="5" w:color="FFFFFF"/>
              <w:left w:val="single" w:sz="5" w:color="FFFFFF"/>
              <w:right w:val="single" w:sz="5" w:color="FFFFFF"/>
              <w:insideH w:val="single" w:sz="5" w:color="FFFFFF"/>
              <w:insideV w:val="single" w:sz="5" w:color="FFFFFF"/>
            </w:tcBorders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/>
              <w:jc w:val="center"/>
            </w:pPr>
            <w:r>
              <w:rPr>
                <w:rFonts w:ascii="DejaVu Sans" w:hAnsi="DejaVu Sans"/>
                <w:b/>
                <w:color w:val="FFFFFF"/>
                <w:sz w:val="14"/>
              </w:rPr>
              <w:t>Комментарий</w:t>
            </w:r>
          </w:p>
        </w:tc>
        <w:tc>
          <w:tcPr>
            <w:tcW w:type="dxa" w:w="1440"/>
            <w:shd w:fill="244D7B"/>
            <w:tcBorders>
              <w:top w:val="single" w:sz="5" w:color="FFFFFF"/>
              <w:bottom w:val="single" w:sz="5" w:color="FFFFFF"/>
              <w:left w:val="single" w:sz="5" w:color="FFFFFF"/>
              <w:right w:val="single" w:sz="5" w:color="FFFFFF"/>
              <w:insideH w:val="single" w:sz="5" w:color="FFFFFF"/>
              <w:insideV w:val="single" w:sz="5" w:color="FFFFFF"/>
            </w:tcBorders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/>
              <w:jc w:val="center"/>
            </w:pPr>
            <w:r>
              <w:rPr>
                <w:rFonts w:ascii="DejaVu Sans" w:hAnsi="DejaVu Sans"/>
                <w:b/>
                <w:color w:val="FFFFFF"/>
                <w:sz w:val="14"/>
              </w:rPr>
              <w:t>Последний источник</w:t>
            </w:r>
          </w:p>
        </w:tc>
      </w:tr>
      <w:tr>
        <w:tc>
          <w:tcPr>
            <w:tcW w:type="dxa" w:w="1224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4"/>
              </w:rPr>
              <w:t>T3-PO-136</w:t>
            </w:r>
          </w:p>
        </w:tc>
        <w:tc>
          <w:tcPr>
            <w:tcW w:type="dxa" w:w="360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RBD certificate schema</w:t>
            </w:r>
          </w:p>
        </w:tc>
        <w:tc>
          <w:tcPr>
            <w:tcW w:type="dxa" w:w="1872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CLOSED-DEF / NUM</w:t>
            </w:r>
          </w:p>
        </w:tc>
        <w:tc>
          <w:tcPr>
            <w:tcW w:type="dxa" w:w="2448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</w:r>
          </w:p>
        </w:tc>
        <w:tc>
          <w:tcPr>
            <w:tcW w:type="dxa" w:w="144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tom3_v0_13.docx</w:t>
            </w:r>
          </w:p>
        </w:tc>
      </w:tr>
      <w:tr>
        <w:tc>
          <w:tcPr>
            <w:tcW w:type="dxa" w:w="1224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4"/>
              </w:rPr>
              <w:t>T3-PO-137</w:t>
            </w:r>
          </w:p>
        </w:tc>
        <w:tc>
          <w:tcPr>
            <w:tcW w:type="dxa" w:w="360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Source-card и exact locator contract</w:t>
            </w:r>
          </w:p>
        </w:tc>
        <w:tc>
          <w:tcPr>
            <w:tcW w:type="dxa" w:w="1872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CLOSED-DEF</w:t>
            </w:r>
          </w:p>
        </w:tc>
        <w:tc>
          <w:tcPr>
            <w:tcW w:type="dxa" w:w="2448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</w:r>
          </w:p>
        </w:tc>
        <w:tc>
          <w:tcPr>
            <w:tcW w:type="dxa" w:w="144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tom3_v0_13.docx</w:t>
            </w:r>
          </w:p>
        </w:tc>
      </w:tr>
      <w:tr>
        <w:tc>
          <w:tcPr>
            <w:tcW w:type="dxa" w:w="1224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4"/>
              </w:rPr>
              <w:t>T3-PO-138</w:t>
            </w:r>
          </w:p>
        </w:tc>
        <w:tc>
          <w:tcPr>
            <w:tcW w:type="dxa" w:w="360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Typed graph и edge vocabulary</w:t>
            </w:r>
          </w:p>
        </w:tc>
        <w:tc>
          <w:tcPr>
            <w:tcW w:type="dxa" w:w="1872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CLOSED-DEF</w:t>
            </w:r>
          </w:p>
        </w:tc>
        <w:tc>
          <w:tcPr>
            <w:tcW w:type="dxa" w:w="2448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</w:r>
          </w:p>
        </w:tc>
        <w:tc>
          <w:tcPr>
            <w:tcW w:type="dxa" w:w="144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tom3_v0_13.docx</w:t>
            </w:r>
          </w:p>
        </w:tc>
      </w:tr>
      <w:tr>
        <w:tc>
          <w:tcPr>
            <w:tcW w:type="dxa" w:w="1224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4"/>
              </w:rPr>
              <w:t>T3-PO-139</w:t>
            </w:r>
          </w:p>
        </w:tc>
        <w:tc>
          <w:tcPr>
            <w:tcW w:type="dxa" w:w="360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No-loss ingest levels NL0-NL4</w:t>
            </w:r>
          </w:p>
        </w:tc>
        <w:tc>
          <w:tcPr>
            <w:tcW w:type="dxa" w:w="1872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PARTIAL-CLOSED; NL3 local</w:t>
            </w:r>
          </w:p>
        </w:tc>
        <w:tc>
          <w:tcPr>
            <w:tcW w:type="dxa" w:w="2448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</w:r>
          </w:p>
        </w:tc>
        <w:tc>
          <w:tcPr>
            <w:tcW w:type="dxa" w:w="144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tom3_v0_13.docx</w:t>
            </w:r>
          </w:p>
        </w:tc>
      </w:tr>
      <w:tr>
        <w:tc>
          <w:tcPr>
            <w:tcW w:type="dxa" w:w="1224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4"/>
              </w:rPr>
              <w:t>T3-PO-140</w:t>
            </w:r>
          </w:p>
        </w:tc>
        <w:tc>
          <w:tcPr>
            <w:tcW w:type="dxa" w:w="360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Provenance Entity/Activity/Agent profile</w:t>
            </w:r>
          </w:p>
        </w:tc>
        <w:tc>
          <w:tcPr>
            <w:tcW w:type="dxa" w:w="1872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CLOSED-MAP</w:t>
            </w:r>
          </w:p>
        </w:tc>
        <w:tc>
          <w:tcPr>
            <w:tcW w:type="dxa" w:w="2448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</w:r>
          </w:p>
        </w:tc>
        <w:tc>
          <w:tcPr>
            <w:tcW w:type="dxa" w:w="144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tom3_v0_13.docx</w:t>
            </w:r>
          </w:p>
        </w:tc>
      </w:tr>
      <w:tr>
        <w:tc>
          <w:tcPr>
            <w:tcW w:type="dxa" w:w="1224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4"/>
              </w:rPr>
              <w:t>T3-PO-141</w:t>
            </w:r>
          </w:p>
        </w:tc>
        <w:tc>
          <w:tcPr>
            <w:tcW w:type="dxa" w:w="360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Append-only versioning</w:t>
            </w:r>
          </w:p>
        </w:tc>
        <w:tc>
          <w:tcPr>
            <w:tcW w:type="dxa" w:w="1872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CLOSED-PROP-SCHEMA</w:t>
            </w:r>
          </w:p>
        </w:tc>
        <w:tc>
          <w:tcPr>
            <w:tcW w:type="dxa" w:w="2448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</w:r>
          </w:p>
        </w:tc>
        <w:tc>
          <w:tcPr>
            <w:tcW w:type="dxa" w:w="144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tom3_v0_13.docx</w:t>
            </w:r>
          </w:p>
        </w:tc>
      </w:tr>
      <w:tr>
        <w:tc>
          <w:tcPr>
            <w:tcW w:type="dxa" w:w="1224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4"/>
              </w:rPr>
              <w:t>T3-PO-142</w:t>
            </w:r>
          </w:p>
        </w:tc>
        <w:tc>
          <w:tcPr>
            <w:tcW w:type="dxa" w:w="360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Hash and manifest discipline</w:t>
            </w:r>
          </w:p>
        </w:tc>
        <w:tc>
          <w:tcPr>
            <w:tcW w:type="dxa" w:w="1872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CLOSED-PROP / COND-CRYPTO</w:t>
            </w:r>
          </w:p>
        </w:tc>
        <w:tc>
          <w:tcPr>
            <w:tcW w:type="dxa" w:w="2448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</w:r>
          </w:p>
        </w:tc>
        <w:tc>
          <w:tcPr>
            <w:tcW w:type="dxa" w:w="144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tom3_v0_13.docx</w:t>
            </w:r>
          </w:p>
        </w:tc>
      </w:tr>
      <w:tr>
        <w:tc>
          <w:tcPr>
            <w:tcW w:type="dxa" w:w="1224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4"/>
              </w:rPr>
              <w:t>T3-PO-143</w:t>
            </w:r>
          </w:p>
        </w:tc>
        <w:tc>
          <w:tcPr>
            <w:tcW w:type="dxa" w:w="360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Non-scalar status vector</w:t>
            </w:r>
          </w:p>
        </w:tc>
        <w:tc>
          <w:tcPr>
            <w:tcW w:type="dxa" w:w="1872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CLOSED-DEF</w:t>
            </w:r>
          </w:p>
        </w:tc>
        <w:tc>
          <w:tcPr>
            <w:tcW w:type="dxa" w:w="2448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</w:r>
          </w:p>
        </w:tc>
        <w:tc>
          <w:tcPr>
            <w:tcW w:type="dxa" w:w="144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tom3_v0_13.docx</w:t>
            </w:r>
          </w:p>
        </w:tc>
      </w:tr>
      <w:tr>
        <w:tc>
          <w:tcPr>
            <w:tcW w:type="dxa" w:w="1224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4"/>
              </w:rPr>
              <w:t>T3-PO-144</w:t>
            </w:r>
          </w:p>
        </w:tc>
        <w:tc>
          <w:tcPr>
            <w:tcW w:type="dxa" w:w="360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Blocker-safe forecast authorization</w:t>
            </w:r>
          </w:p>
        </w:tc>
        <w:tc>
          <w:tcPr>
            <w:tcW w:type="dxa" w:w="1872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CLOSED-PROP-SCHEMA</w:t>
            </w:r>
          </w:p>
        </w:tc>
        <w:tc>
          <w:tcPr>
            <w:tcW w:type="dxa" w:w="2448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</w:r>
          </w:p>
        </w:tc>
        <w:tc>
          <w:tcPr>
            <w:tcW w:type="dxa" w:w="144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tom3_v0_13.docx</w:t>
            </w:r>
          </w:p>
        </w:tc>
      </w:tr>
      <w:tr>
        <w:tc>
          <w:tcPr>
            <w:tcW w:type="dxa" w:w="1224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4"/>
              </w:rPr>
              <w:t>T3-PO-145</w:t>
            </w:r>
          </w:p>
        </w:tc>
        <w:tc>
          <w:tcPr>
            <w:tcW w:type="dxa" w:w="360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Legal/registration firewall</w:t>
            </w:r>
          </w:p>
        </w:tc>
        <w:tc>
          <w:tcPr>
            <w:tcW w:type="dxa" w:w="1872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CLOSED-PROP-SCHEMA</w:t>
            </w:r>
          </w:p>
        </w:tc>
        <w:tc>
          <w:tcPr>
            <w:tcW w:type="dxa" w:w="2448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</w:r>
          </w:p>
        </w:tc>
        <w:tc>
          <w:tcPr>
            <w:tcW w:type="dxa" w:w="144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tom3_v0_13.docx</w:t>
            </w:r>
          </w:p>
        </w:tc>
      </w:tr>
      <w:tr>
        <w:tc>
          <w:tcPr>
            <w:tcW w:type="dxa" w:w="1224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4"/>
              </w:rPr>
              <w:t>T3-PO-146</w:t>
            </w:r>
          </w:p>
        </w:tc>
        <w:tc>
          <w:tcPr>
            <w:tcW w:type="dxa" w:w="360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Backward-compatible migration core</w:t>
            </w:r>
          </w:p>
        </w:tc>
        <w:tc>
          <w:tcPr>
            <w:tcW w:type="dxa" w:w="1872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PARTIAL-CLOSED</w:t>
            </w:r>
          </w:p>
        </w:tc>
        <w:tc>
          <w:tcPr>
            <w:tcW w:type="dxa" w:w="2448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</w:r>
          </w:p>
        </w:tc>
        <w:tc>
          <w:tcPr>
            <w:tcW w:type="dxa" w:w="144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tom3_v0_13.docx</w:t>
            </w:r>
          </w:p>
        </w:tc>
      </w:tr>
      <w:tr>
        <w:tc>
          <w:tcPr>
            <w:tcW w:type="dxa" w:w="1224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4"/>
              </w:rPr>
              <w:t>T3-PO-147</w:t>
            </w:r>
          </w:p>
        </w:tc>
        <w:tc>
          <w:tcPr>
            <w:tcW w:type="dxa" w:w="360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Independent external DB audit</w:t>
            </w:r>
          </w:p>
        </w:tc>
        <w:tc>
          <w:tcPr>
            <w:tcW w:type="dxa" w:w="1872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OPEN</w:t>
            </w:r>
          </w:p>
        </w:tc>
        <w:tc>
          <w:tcPr>
            <w:tcW w:type="dxa" w:w="2448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</w:r>
          </w:p>
        </w:tc>
        <w:tc>
          <w:tcPr>
            <w:tcW w:type="dxa" w:w="144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tom3_v0_13.docx</w:t>
            </w:r>
          </w:p>
        </w:tc>
      </w:tr>
      <w:tr>
        <w:tc>
          <w:tcPr>
            <w:tcW w:type="dxa" w:w="1224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4"/>
              </w:rPr>
              <w:t>T3-PO-148</w:t>
            </w:r>
          </w:p>
        </w:tc>
        <w:tc>
          <w:tcPr>
            <w:tcW w:type="dxa" w:w="360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Digital signature and trusted timestamp</w:t>
            </w:r>
          </w:p>
        </w:tc>
        <w:tc>
          <w:tcPr>
            <w:tcW w:type="dxa" w:w="1872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OPEN</w:t>
            </w:r>
          </w:p>
        </w:tc>
        <w:tc>
          <w:tcPr>
            <w:tcW w:type="dxa" w:w="2448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</w:r>
          </w:p>
        </w:tc>
        <w:tc>
          <w:tcPr>
            <w:tcW w:type="dxa" w:w="144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tom3_v0_13.docx</w:t>
            </w:r>
          </w:p>
        </w:tc>
      </w:tr>
      <w:tr>
        <w:tc>
          <w:tcPr>
            <w:tcW w:type="dxa" w:w="1224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4"/>
              </w:rPr>
              <w:t>T3-PO-149</w:t>
            </w:r>
          </w:p>
        </w:tc>
        <w:tc>
          <w:tcPr>
            <w:tcW w:type="dxa" w:w="360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полный reproducibility capsule</w:t>
            </w:r>
          </w:p>
        </w:tc>
        <w:tc>
          <w:tcPr>
            <w:tcW w:type="dxa" w:w="1872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CLOSED-LOCAL / NUM</w:t>
            </w:r>
          </w:p>
        </w:tc>
        <w:tc>
          <w:tcPr>
            <w:tcW w:type="dxa" w:w="2448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</w:r>
          </w:p>
        </w:tc>
        <w:tc>
          <w:tcPr>
            <w:tcW w:type="dxa" w:w="144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tom3_v0_14.docx</w:t>
            </w:r>
          </w:p>
        </w:tc>
      </w:tr>
      <w:tr>
        <w:tc>
          <w:tcPr>
            <w:tcW w:type="dxa" w:w="1224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4"/>
              </w:rPr>
              <w:t>T3-PO-150</w:t>
            </w:r>
          </w:p>
        </w:tc>
        <w:tc>
          <w:tcPr>
            <w:tcW w:type="dxa" w:w="360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детерминированная reference-сборка</w:t>
            </w:r>
          </w:p>
        </w:tc>
        <w:tc>
          <w:tcPr>
            <w:tcW w:type="dxa" w:w="1872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CLOSED-PROP / NUM</w:t>
            </w:r>
          </w:p>
        </w:tc>
        <w:tc>
          <w:tcPr>
            <w:tcW w:type="dxa" w:w="2448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</w:r>
          </w:p>
        </w:tc>
        <w:tc>
          <w:tcPr>
            <w:tcW w:type="dxa" w:w="144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tom3_v0_14.docx</w:t>
            </w:r>
          </w:p>
        </w:tc>
      </w:tr>
      <w:tr>
        <w:tc>
          <w:tcPr>
            <w:tcW w:type="dxa" w:w="1224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4"/>
              </w:rPr>
              <w:t>T3-PO-151</w:t>
            </w:r>
          </w:p>
        </w:tc>
        <w:tc>
          <w:tcPr>
            <w:tcW w:type="dxa" w:w="360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environment lock schema</w:t>
            </w:r>
          </w:p>
        </w:tc>
        <w:tc>
          <w:tcPr>
            <w:tcW w:type="dxa" w:w="1872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CLOSED-DEF</w:t>
            </w:r>
          </w:p>
        </w:tc>
        <w:tc>
          <w:tcPr>
            <w:tcW w:type="dxa" w:w="2448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</w:r>
          </w:p>
        </w:tc>
        <w:tc>
          <w:tcPr>
            <w:tcW w:type="dxa" w:w="144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tom3_v0_14.docx</w:t>
            </w:r>
          </w:p>
        </w:tc>
      </w:tr>
      <w:tr>
        <w:tc>
          <w:tcPr>
            <w:tcW w:type="dxa" w:w="1224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4"/>
              </w:rPr>
              <w:t>T3-PO-152</w:t>
            </w:r>
          </w:p>
        </w:tc>
        <w:tc>
          <w:tcPr>
            <w:tcW w:type="dxa" w:w="360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dependency lock для KLT 4.14/5.1</w:t>
            </w:r>
          </w:p>
        </w:tc>
        <w:tc>
          <w:tcPr>
            <w:tcW w:type="dxa" w:w="1872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OPEN</w:t>
            </w:r>
          </w:p>
        </w:tc>
        <w:tc>
          <w:tcPr>
            <w:tcW w:type="dxa" w:w="2448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</w:r>
          </w:p>
        </w:tc>
        <w:tc>
          <w:tcPr>
            <w:tcW w:type="dxa" w:w="144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tom3_v0_14.docx</w:t>
            </w:r>
          </w:p>
        </w:tc>
      </w:tr>
      <w:tr>
        <w:tc>
          <w:tcPr>
            <w:tcW w:type="dxa" w:w="1224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4"/>
              </w:rPr>
              <w:t>T3-PO-153</w:t>
            </w:r>
          </w:p>
        </w:tc>
        <w:tc>
          <w:tcPr>
            <w:tcW w:type="dxa" w:w="360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SBOM export SPDX/CycloneDX</w:t>
            </w:r>
          </w:p>
        </w:tc>
        <w:tc>
          <w:tcPr>
            <w:tcW w:type="dxa" w:w="1872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PARTIAL-MAP</w:t>
            </w:r>
          </w:p>
        </w:tc>
        <w:tc>
          <w:tcPr>
            <w:tcW w:type="dxa" w:w="2448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</w:r>
          </w:p>
        </w:tc>
        <w:tc>
          <w:tcPr>
            <w:tcW w:type="dxa" w:w="144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tom3_v0_14.docx</w:t>
            </w:r>
          </w:p>
        </w:tc>
      </w:tr>
      <w:tr>
        <w:tc>
          <w:tcPr>
            <w:tcW w:type="dxa" w:w="1224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4"/>
              </w:rPr>
              <w:t>T3-PO-154</w:t>
            </w:r>
          </w:p>
        </w:tc>
        <w:tc>
          <w:tcPr>
            <w:tcW w:type="dxa" w:w="360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SLSA/in-toto provenance</w:t>
            </w:r>
          </w:p>
        </w:tc>
        <w:tc>
          <w:tcPr>
            <w:tcW w:type="dxa" w:w="1872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PARTIAL: unsigned local</w:t>
            </w:r>
          </w:p>
        </w:tc>
        <w:tc>
          <w:tcPr>
            <w:tcW w:type="dxa" w:w="2448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</w:r>
          </w:p>
        </w:tc>
        <w:tc>
          <w:tcPr>
            <w:tcW w:type="dxa" w:w="144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tom3_v0_14.docx</w:t>
            </w:r>
          </w:p>
        </w:tc>
      </w:tr>
      <w:tr>
        <w:tc>
          <w:tcPr>
            <w:tcW w:type="dxa" w:w="1224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4"/>
              </w:rPr>
              <w:t>T3-PO-155</w:t>
            </w:r>
          </w:p>
        </w:tc>
        <w:tc>
          <w:tcPr>
            <w:tcW w:type="dxa" w:w="360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artifact signature / trusted timestamp</w:t>
            </w:r>
          </w:p>
        </w:tc>
        <w:tc>
          <w:tcPr>
            <w:tcW w:type="dxa" w:w="1872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OPEN</w:t>
            </w:r>
          </w:p>
        </w:tc>
        <w:tc>
          <w:tcPr>
            <w:tcW w:type="dxa" w:w="2448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</w:r>
          </w:p>
        </w:tc>
        <w:tc>
          <w:tcPr>
            <w:tcW w:type="dxa" w:w="144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tom3_v0_14.docx</w:t>
            </w:r>
          </w:p>
        </w:tc>
      </w:tr>
      <w:tr>
        <w:tc>
          <w:tcPr>
            <w:tcW w:type="dxa" w:w="1224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4"/>
              </w:rPr>
              <w:t>T3-PO-156</w:t>
            </w:r>
          </w:p>
        </w:tc>
        <w:tc>
          <w:tcPr>
            <w:tcW w:type="dxa" w:w="360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independent EXT-RUN receipt</w:t>
            </w:r>
          </w:p>
        </w:tc>
        <w:tc>
          <w:tcPr>
            <w:tcW w:type="dxa" w:w="1872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OPEN</w:t>
            </w:r>
          </w:p>
        </w:tc>
        <w:tc>
          <w:tcPr>
            <w:tcW w:type="dxa" w:w="2448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</w:r>
          </w:p>
        </w:tc>
        <w:tc>
          <w:tcPr>
            <w:tcW w:type="dxa" w:w="144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tom3_v0_14.docx</w:t>
            </w:r>
          </w:p>
        </w:tc>
      </w:tr>
      <w:tr>
        <w:tc>
          <w:tcPr>
            <w:tcW w:type="dxa" w:w="1224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4"/>
              </w:rPr>
              <w:t>T3-PO-157</w:t>
            </w:r>
          </w:p>
        </w:tc>
        <w:tc>
          <w:tcPr>
            <w:tcW w:type="dxa" w:w="360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manifest repair v4.80</w:t>
            </w:r>
          </w:p>
        </w:tc>
        <w:tc>
          <w:tcPr>
            <w:tcW w:type="dxa" w:w="1872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OPEN BLOCKER</w:t>
            </w:r>
          </w:p>
        </w:tc>
        <w:tc>
          <w:tcPr>
            <w:tcW w:type="dxa" w:w="2448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</w:r>
          </w:p>
        </w:tc>
        <w:tc>
          <w:tcPr>
            <w:tcW w:type="dxa" w:w="144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tom3_v0_14.docx</w:t>
            </w:r>
          </w:p>
        </w:tc>
      </w:tr>
      <w:tr>
        <w:tc>
          <w:tcPr>
            <w:tcW w:type="dxa" w:w="1224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4"/>
              </w:rPr>
              <w:t>T3-PO-158</w:t>
            </w:r>
          </w:p>
        </w:tc>
        <w:tc>
          <w:tcPr>
            <w:tcW w:type="dxa" w:w="360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full KLT deterministic build</w:t>
            </w:r>
          </w:p>
        </w:tc>
        <w:tc>
          <w:tcPr>
            <w:tcW w:type="dxa" w:w="1872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OPEN</w:t>
            </w:r>
          </w:p>
        </w:tc>
        <w:tc>
          <w:tcPr>
            <w:tcW w:type="dxa" w:w="2448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</w:r>
          </w:p>
        </w:tc>
        <w:tc>
          <w:tcPr>
            <w:tcW w:type="dxa" w:w="144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tom3_v0_14.docx</w:t>
            </w:r>
          </w:p>
        </w:tc>
      </w:tr>
      <w:tr>
        <w:tc>
          <w:tcPr>
            <w:tcW w:type="dxa" w:w="1224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4"/>
              </w:rPr>
              <w:t>T3-PO-159</w:t>
            </w:r>
          </w:p>
        </w:tc>
        <w:tc>
          <w:tcPr>
            <w:tcW w:type="dxa" w:w="360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End-to-end интеграция модулей</w:t>
            </w:r>
          </w:p>
        </w:tc>
        <w:tc>
          <w:tcPr>
            <w:tcW w:type="dxa" w:w="1872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PARTIAL-CLOSED / NUM</w:t>
            </w:r>
          </w:p>
        </w:tc>
        <w:tc>
          <w:tcPr>
            <w:tcW w:type="dxa" w:w="2448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</w:r>
          </w:p>
        </w:tc>
        <w:tc>
          <w:tcPr>
            <w:tcW w:type="dxa" w:w="144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tom3_v0_15.docx</w:t>
            </w:r>
          </w:p>
        </w:tc>
      </w:tr>
      <w:tr>
        <w:tc>
          <w:tcPr>
            <w:tcW w:type="dxa" w:w="1224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4"/>
              </w:rPr>
              <w:t>T3-PO-160</w:t>
            </w:r>
          </w:p>
        </w:tc>
        <w:tc>
          <w:tcPr>
            <w:tcW w:type="dxa" w:w="360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Типизированные signatures и interface registry</w:t>
            </w:r>
          </w:p>
        </w:tc>
        <w:tc>
          <w:tcPr>
            <w:tcW w:type="dxa" w:w="1872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CLOSED-DEF</w:t>
            </w:r>
          </w:p>
        </w:tc>
        <w:tc>
          <w:tcPr>
            <w:tcW w:type="dxa" w:w="2448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</w:r>
          </w:p>
        </w:tc>
        <w:tc>
          <w:tcPr>
            <w:tcW w:type="dxa" w:w="144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tom3_v0_15.docx</w:t>
            </w:r>
          </w:p>
        </w:tc>
      </w:tr>
      <w:tr>
        <w:tc>
          <w:tcPr>
            <w:tcW w:type="dxa" w:w="1224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4"/>
              </w:rPr>
              <w:t>T3-PO-161</w:t>
            </w:r>
          </w:p>
        </w:tc>
        <w:tc>
          <w:tcPr>
            <w:tcW w:type="dxa" w:w="360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Soundness конечного допустимого маршрута</w:t>
            </w:r>
          </w:p>
        </w:tc>
        <w:tc>
          <w:tcPr>
            <w:tcW w:type="dxa" w:w="1872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CLOSED-THM</w:t>
            </w:r>
          </w:p>
        </w:tc>
        <w:tc>
          <w:tcPr>
            <w:tcW w:type="dxa" w:w="2448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</w:r>
          </w:p>
        </w:tc>
        <w:tc>
          <w:tcPr>
            <w:tcW w:type="dxa" w:w="144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tom3_v0_15.docx</w:t>
            </w:r>
          </w:p>
        </w:tc>
      </w:tr>
      <w:tr>
        <w:tc>
          <w:tcPr>
            <w:tcW w:type="dxa" w:w="1224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4"/>
              </w:rPr>
              <w:t>T3-PO-162</w:t>
            </w:r>
          </w:p>
        </w:tc>
        <w:tc>
          <w:tcPr>
            <w:tcW w:type="dxa" w:w="360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Weakest-link status</w:t>
            </w:r>
          </w:p>
        </w:tc>
        <w:tc>
          <w:tcPr>
            <w:tcW w:type="dxa" w:w="1872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CLOSED-PROP</w:t>
            </w:r>
          </w:p>
        </w:tc>
        <w:tc>
          <w:tcPr>
            <w:tcW w:type="dxa" w:w="2448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</w:r>
          </w:p>
        </w:tc>
        <w:tc>
          <w:tcPr>
            <w:tcW w:type="dxa" w:w="144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tom3_v0_15.docx</w:t>
            </w:r>
          </w:p>
        </w:tc>
      </w:tr>
      <w:tr>
        <w:tc>
          <w:tcPr>
            <w:tcW w:type="dxa" w:w="1224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4"/>
              </w:rPr>
              <w:t>T3-PO-163</w:t>
            </w:r>
          </w:p>
        </w:tc>
        <w:tc>
          <w:tcPr>
            <w:tcW w:type="dxa" w:w="360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Mandatory blocker propagation</w:t>
            </w:r>
          </w:p>
        </w:tc>
        <w:tc>
          <w:tcPr>
            <w:tcW w:type="dxa" w:w="1872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CLOSED-PROP</w:t>
            </w:r>
          </w:p>
        </w:tc>
        <w:tc>
          <w:tcPr>
            <w:tcW w:type="dxa" w:w="2448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</w:r>
          </w:p>
        </w:tc>
        <w:tc>
          <w:tcPr>
            <w:tcW w:type="dxa" w:w="144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tom3_v0_15.docx</w:t>
            </w:r>
          </w:p>
        </w:tc>
      </w:tr>
      <w:tr>
        <w:tc>
          <w:tcPr>
            <w:tcW w:type="dxa" w:w="1224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4"/>
              </w:rPr>
              <w:t>T3-PO-164</w:t>
            </w:r>
          </w:p>
        </w:tc>
        <w:tc>
          <w:tcPr>
            <w:tcW w:type="dxa" w:w="360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Publication gate matrix</w:t>
            </w:r>
          </w:p>
        </w:tc>
        <w:tc>
          <w:tcPr>
            <w:tcW w:type="dxa" w:w="1872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CLOSED-DEF / AUDIT</w:t>
            </w:r>
          </w:p>
        </w:tc>
        <w:tc>
          <w:tcPr>
            <w:tcW w:type="dxa" w:w="2448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</w:r>
          </w:p>
        </w:tc>
        <w:tc>
          <w:tcPr>
            <w:tcW w:type="dxa" w:w="144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tom3_v0_15.docx</w:t>
            </w:r>
          </w:p>
        </w:tc>
      </w:tr>
      <w:tr>
        <w:tc>
          <w:tcPr>
            <w:tcW w:type="dxa" w:w="1224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4"/>
              </w:rPr>
              <w:t>T3-PO-165</w:t>
            </w:r>
          </w:p>
        </w:tc>
        <w:tc>
          <w:tcPr>
            <w:tcW w:type="dxa" w:w="360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Текущий монографический verdict</w:t>
            </w:r>
          </w:p>
        </w:tc>
        <w:tc>
          <w:tcPr>
            <w:tcW w:type="dxa" w:w="1872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CLOSED-AUDIT</w:t>
            </w:r>
          </w:p>
        </w:tc>
        <w:tc>
          <w:tcPr>
            <w:tcW w:type="dxa" w:w="2448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</w:r>
          </w:p>
        </w:tc>
        <w:tc>
          <w:tcPr>
            <w:tcW w:type="dxa" w:w="144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tom3_v0_15.docx</w:t>
            </w:r>
          </w:p>
        </w:tc>
      </w:tr>
      <w:tr>
        <w:tc>
          <w:tcPr>
            <w:tcW w:type="dxa" w:w="1224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4"/>
              </w:rPr>
              <w:t>T3-PO-166</w:t>
            </w:r>
          </w:p>
        </w:tc>
        <w:tc>
          <w:tcPr>
            <w:tcW w:type="dxa" w:w="360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Branch/merge semantics</w:t>
            </w:r>
          </w:p>
        </w:tc>
        <w:tc>
          <w:tcPr>
            <w:tcW w:type="dxa" w:w="1872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PARTIAL-CLOSED</w:t>
            </w:r>
          </w:p>
        </w:tc>
        <w:tc>
          <w:tcPr>
            <w:tcW w:type="dxa" w:w="2448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</w:r>
          </w:p>
        </w:tc>
        <w:tc>
          <w:tcPr>
            <w:tcW w:type="dxa" w:w="144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tom3_v0_15.docx</w:t>
            </w:r>
          </w:p>
        </w:tc>
      </w:tr>
      <w:tr>
        <w:tc>
          <w:tcPr>
            <w:tcW w:type="dxa" w:w="1224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4"/>
              </w:rPr>
              <w:t>T3-PO-167</w:t>
            </w:r>
          </w:p>
        </w:tc>
        <w:tc>
          <w:tcPr>
            <w:tcW w:type="dxa" w:w="360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Checkpoint hash-manifest v0.1-v0.14</w:t>
            </w:r>
          </w:p>
        </w:tc>
        <w:tc>
          <w:tcPr>
            <w:tcW w:type="dxa" w:w="1872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CLOSED-NUM</w:t>
            </w:r>
          </w:p>
        </w:tc>
        <w:tc>
          <w:tcPr>
            <w:tcW w:type="dxa" w:w="2448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</w:r>
          </w:p>
        </w:tc>
        <w:tc>
          <w:tcPr>
            <w:tcW w:type="dxa" w:w="144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tom3_v0_15.docx</w:t>
            </w:r>
          </w:p>
        </w:tc>
      </w:tr>
      <w:tr>
        <w:tc>
          <w:tcPr>
            <w:tcW w:type="dxa" w:w="1224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4"/>
              </w:rPr>
              <w:t>T3-PO-168</w:t>
            </w:r>
          </w:p>
        </w:tc>
        <w:tc>
          <w:tcPr>
            <w:tcW w:type="dxa" w:w="360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Сборка глав 1-24 в единый master</w:t>
            </w:r>
          </w:p>
        </w:tc>
        <w:tc>
          <w:tcPr>
            <w:tcW w:type="dxa" w:w="1872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CLOSED-DOC</w:t>
            </w:r>
          </w:p>
        </w:tc>
        <w:tc>
          <w:tcPr>
            <w:tcW w:type="dxa" w:w="2448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24 главы и приложения A-D</w:t>
            </w:r>
          </w:p>
        </w:tc>
        <w:tc>
          <w:tcPr>
            <w:tcW w:type="dxa" w:w="144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tom3_v0_16.docx</w:t>
            </w:r>
          </w:p>
        </w:tc>
      </w:tr>
      <w:tr>
        <w:tc>
          <w:tcPr>
            <w:tcW w:type="dxa" w:w="1224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4"/>
              </w:rPr>
              <w:t>T3-PO-169</w:t>
            </w:r>
          </w:p>
        </w:tc>
        <w:tc>
          <w:tcPr>
            <w:tcW w:type="dxa" w:w="360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Сквозные формулы, рисунки и ссылки</w:t>
            </w:r>
          </w:p>
        </w:tc>
        <w:tc>
          <w:tcPr>
            <w:tcW w:type="dxa" w:w="1872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PARTIAL-CLOSED</w:t>
            </w:r>
          </w:p>
        </w:tc>
        <w:tc>
          <w:tcPr>
            <w:tcW w:type="dxa" w:w="2448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Глобальные локаторы назначены; семантический cross-ref audit остаётся</w:t>
            </w:r>
          </w:p>
        </w:tc>
        <w:tc>
          <w:tcPr>
            <w:tcW w:type="dxa" w:w="144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tom3_v0_16.docx</w:t>
            </w:r>
          </w:p>
        </w:tc>
      </w:tr>
      <w:tr>
        <w:tc>
          <w:tcPr>
            <w:tcW w:type="dxa" w:w="1224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4"/>
              </w:rPr>
              <w:t>T3-PO-170</w:t>
            </w:r>
          </w:p>
        </w:tc>
        <w:tc>
          <w:tcPr>
            <w:tcW w:type="dxa" w:w="360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Полный source-locator audit</w:t>
            </w:r>
          </w:p>
        </w:tc>
        <w:tc>
          <w:tcPr>
            <w:tcW w:type="dxa" w:w="1872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PARTIAL-CLOSED</w:t>
            </w:r>
          </w:p>
        </w:tc>
        <w:tc>
          <w:tcPr>
            <w:tcW w:type="dxa" w:w="2448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Каждый импортированный раздел получил T3-LOC; точные внешние страницы требуют v0.17</w:t>
            </w:r>
          </w:p>
        </w:tc>
        <w:tc>
          <w:tcPr>
            <w:tcW w:type="dxa" w:w="144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tom3_v0_16.docx</w:t>
            </w:r>
          </w:p>
        </w:tc>
      </w:tr>
      <w:tr>
        <w:tc>
          <w:tcPr>
            <w:tcW w:type="dxa" w:w="1224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4"/>
              </w:rPr>
              <w:t>T3-PO-171</w:t>
            </w:r>
          </w:p>
        </w:tc>
        <w:tc>
          <w:tcPr>
            <w:tcW w:type="dxa" w:w="360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Independent integration rerun</w:t>
            </w:r>
          </w:p>
        </w:tc>
        <w:tc>
          <w:tcPr>
            <w:tcW w:type="dxa" w:w="1872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OPEN</w:t>
            </w:r>
          </w:p>
        </w:tc>
        <w:tc>
          <w:tcPr>
            <w:tcW w:type="dxa" w:w="2448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</w:r>
          </w:p>
        </w:tc>
        <w:tc>
          <w:tcPr>
            <w:tcW w:type="dxa" w:w="144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tom3_v0_15.docx</w:t>
            </w:r>
          </w:p>
        </w:tc>
      </w:tr>
      <w:tr>
        <w:tc>
          <w:tcPr>
            <w:tcW w:type="dxa" w:w="1224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4"/>
              </w:rPr>
              <w:t>T3-PO-172</w:t>
            </w:r>
          </w:p>
        </w:tc>
        <w:tc>
          <w:tcPr>
            <w:tcW w:type="dxa" w:w="360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Physical validation / EMP-OBS</w:t>
            </w:r>
          </w:p>
        </w:tc>
        <w:tc>
          <w:tcPr>
            <w:tcW w:type="dxa" w:w="1872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OPEN</w:t>
            </w:r>
          </w:p>
        </w:tc>
        <w:tc>
          <w:tcPr>
            <w:tcW w:type="dxa" w:w="2448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</w:r>
          </w:p>
        </w:tc>
        <w:tc>
          <w:tcPr>
            <w:tcW w:type="dxa" w:w="144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tom3_v0_15.docx</w:t>
            </w:r>
          </w:p>
        </w:tc>
      </w:tr>
      <w:tr>
        <w:tc>
          <w:tcPr>
            <w:tcW w:type="dxa" w:w="1224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4"/>
              </w:rPr>
              <w:t>T3-PO-173</w:t>
            </w:r>
          </w:p>
        </w:tc>
        <w:tc>
          <w:tcPr>
            <w:tcW w:type="dxa" w:w="360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RU/EN/ZH terminology lock</w:t>
            </w:r>
          </w:p>
        </w:tc>
        <w:tc>
          <w:tcPr>
            <w:tcW w:type="dxa" w:w="1872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OPEN</w:t>
            </w:r>
          </w:p>
        </w:tc>
        <w:tc>
          <w:tcPr>
            <w:tcW w:type="dxa" w:w="2448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</w:r>
          </w:p>
        </w:tc>
        <w:tc>
          <w:tcPr>
            <w:tcW w:type="dxa" w:w="144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tom3_v0_15.docx</w:t>
            </w:r>
          </w:p>
        </w:tc>
      </w:tr>
      <w:tr>
        <w:tc>
          <w:tcPr>
            <w:tcW w:type="dxa" w:w="1224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4"/>
              </w:rPr>
              <w:t>T3-PO-174</w:t>
            </w:r>
          </w:p>
        </w:tc>
        <w:tc>
          <w:tcPr>
            <w:tcW w:type="dxa" w:w="360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Единый bibliography/source-card ledger</w:t>
            </w:r>
          </w:p>
        </w:tc>
        <w:tc>
          <w:tcPr>
            <w:tcW w:type="dxa" w:w="1872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PARTIAL-CLOSED</w:t>
            </w:r>
          </w:p>
        </w:tc>
        <w:tc>
          <w:tcPr>
            <w:tcW w:type="dxa" w:w="2448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Source-cards объединены; DOI/page normalization открыта</w:t>
            </w:r>
          </w:p>
        </w:tc>
        <w:tc>
          <w:tcPr>
            <w:tcW w:type="dxa" w:w="144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tom3_v0_16.docx</w:t>
            </w:r>
          </w:p>
        </w:tc>
      </w:tr>
      <w:tr>
        <w:tc>
          <w:tcPr>
            <w:tcW w:type="dxa" w:w="1224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4"/>
              </w:rPr>
              <w:t>T3-PO-175</w:t>
            </w:r>
          </w:p>
        </w:tc>
        <w:tc>
          <w:tcPr>
            <w:tcW w:type="dxa" w:w="360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Статическое оглавление и chapter locators</w:t>
            </w:r>
          </w:p>
        </w:tc>
        <w:tc>
          <w:tcPr>
            <w:tcW w:type="dxa" w:w="1872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CLOSED-DOC</w:t>
            </w:r>
          </w:p>
        </w:tc>
        <w:tc>
          <w:tcPr>
            <w:tcW w:type="dxa" w:w="2448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24 главы и страницы после двухпроходной сборки</w:t>
            </w:r>
          </w:p>
        </w:tc>
        <w:tc>
          <w:tcPr>
            <w:tcW w:type="dxa" w:w="144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tom3_v0_16.docx</w:t>
            </w:r>
          </w:p>
        </w:tc>
      </w:tr>
      <w:tr>
        <w:tc>
          <w:tcPr>
            <w:tcW w:type="dxa" w:w="1224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4"/>
              </w:rPr>
              <w:t>T3-PO-176</w:t>
            </w:r>
          </w:p>
        </w:tc>
        <w:tc>
          <w:tcPr>
            <w:tcW w:type="dxa" w:w="360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Визуальная и поисковая QA единого мастера</w:t>
            </w:r>
          </w:p>
        </w:tc>
        <w:tc>
          <w:tcPr>
            <w:tcW w:type="dxa" w:w="1872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CLOSED-NUM-QA</w:t>
            </w:r>
          </w:p>
        </w:tc>
        <w:tc>
          <w:tcPr>
            <w:tcW w:type="dxa" w:w="2448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DOCX/PDF render, text and page audit</w:t>
            </w:r>
          </w:p>
        </w:tc>
        <w:tc>
          <w:tcPr>
            <w:tcW w:type="dxa" w:w="144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tom3_v0_16.docx</w:t>
            </w:r>
          </w:p>
        </w:tc>
      </w:tr>
      <w:tr>
        <w:trPr>
          <w:cantSplit/>
        </w:trPr>
        <w:tc>
          <w:tcPr>
            <w:tcW w:type="dxa" w:w="1973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6F9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 w:eastAsia="DejaVu Serif"/>
                <w:b/>
                <w:sz w:val="15"/>
              </w:rPr>
              <w:t>T3-PO-177</w:t>
            </w:r>
          </w:p>
        </w:tc>
        <w:tc>
          <w:tcPr>
            <w:tcW w:type="dxa" w:w="1973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FFFFF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 w:eastAsia="DejaVu Serif"/>
                <w:b w:val="0"/>
                <w:sz w:val="16"/>
              </w:rPr>
              <w:t>Поясняющие блоки всех 24 глав</w:t>
            </w:r>
          </w:p>
        </w:tc>
        <w:tc>
          <w:tcPr>
            <w:tcW w:type="dxa" w:w="1973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6F9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 w:eastAsia="DejaVu Serif"/>
                <w:b w:val="0"/>
                <w:sz w:val="15"/>
              </w:rPr>
              <w:t>CLOSED-DOC</w:t>
            </w:r>
          </w:p>
        </w:tc>
        <w:tc>
          <w:tcPr>
            <w:tcW w:type="dxa" w:w="1973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FFFFF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 w:eastAsia="DejaVu Serif"/>
                <w:b w:val="0"/>
                <w:sz w:val="16"/>
              </w:rPr>
              <w:t>T3-EXPL-01 - T3-EXPL-24; формальные статусы не изменены</w:t>
            </w:r>
          </w:p>
        </w:tc>
        <w:tc>
          <w:tcPr>
            <w:tcW w:type="dxa" w:w="1973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6F9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 w:eastAsia="DejaVu Serif"/>
                <w:b w:val="0"/>
                <w:sz w:val="15"/>
              </w:rPr>
              <w:t>tom3_v0_17.docx</w:t>
            </w:r>
          </w:p>
        </w:tc>
      </w:tr>
      <w:tr>
        <w:trPr>
          <w:cantSplit/>
        </w:trPr>
        <w:tc>
          <w:tcPr>
            <w:tcW w:type="dxa" w:w="1973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6F9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 w:eastAsia="DejaVu Serif"/>
                <w:b/>
                <w:sz w:val="15"/>
              </w:rPr>
              <w:t>T3-PO-178</w:t>
            </w:r>
          </w:p>
        </w:tc>
        <w:tc>
          <w:tcPr>
            <w:tcW w:type="dxa" w:w="1973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FFFFF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 w:eastAsia="DejaVu Serif"/>
                <w:b w:val="0"/>
                <w:sz w:val="16"/>
              </w:rPr>
              <w:t>Конкретизация онтологии/гносеологии/феноменологии</w:t>
            </w:r>
          </w:p>
        </w:tc>
        <w:tc>
          <w:tcPr>
            <w:tcW w:type="dxa" w:w="1973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6F9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 w:eastAsia="DejaVu Serif"/>
                <w:b w:val="0"/>
                <w:sz w:val="15"/>
              </w:rPr>
              <w:t>CLOSED-DOC</w:t>
            </w:r>
          </w:p>
        </w:tc>
        <w:tc>
          <w:tcPr>
            <w:tcW w:type="dxa" w:w="1973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FFFFF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 w:eastAsia="DejaVu Serif"/>
                <w:b w:val="0"/>
                <w:sz w:val="16"/>
              </w:rPr>
              <w:t>Каждый блок привязан к объектам и ограничениям своей главы</w:t>
            </w:r>
          </w:p>
        </w:tc>
        <w:tc>
          <w:tcPr>
            <w:tcW w:type="dxa" w:w="1973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6F9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 w:eastAsia="DejaVu Serif"/>
                <w:b w:val="0"/>
                <w:sz w:val="15"/>
              </w:rPr>
              <w:t>tom3_v0_17.docx</w:t>
            </w:r>
          </w:p>
        </w:tc>
      </w:tr>
      <w:tr>
        <w:trPr>
          <w:cantSplit/>
        </w:trPr>
        <w:tc>
          <w:tcPr>
            <w:tcW w:type="dxa" w:w="1973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6F9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 w:eastAsia="DejaVu Serif"/>
                <w:b/>
                <w:sz w:val="15"/>
              </w:rPr>
              <w:t>T3-PO-179</w:t>
            </w:r>
          </w:p>
        </w:tc>
        <w:tc>
          <w:tcPr>
            <w:tcW w:type="dxa" w:w="1973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FFFFF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 w:eastAsia="DejaVu Serif"/>
                <w:b w:val="0"/>
                <w:sz w:val="16"/>
              </w:rPr>
              <w:t>Семантическая дедупликация повторного T_cs-кластера</w:t>
            </w:r>
          </w:p>
        </w:tc>
        <w:tc>
          <w:tcPr>
            <w:tcW w:type="dxa" w:w="1973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6F9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 w:eastAsia="DejaVu Serif"/>
                <w:b w:val="0"/>
                <w:sz w:val="15"/>
              </w:rPr>
              <w:t>CLOSED-EDIT</w:t>
            </w:r>
          </w:p>
        </w:tc>
        <w:tc>
          <w:tcPr>
            <w:tcW w:type="dxa" w:w="1973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FFFFF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 w:eastAsia="DejaVu Serif"/>
                <w:b w:val="0"/>
                <w:sz w:val="16"/>
              </w:rPr>
              <w:t>Повтор в главе 11 заменён стабильными алиасами к главе 8</w:t>
            </w:r>
          </w:p>
        </w:tc>
        <w:tc>
          <w:tcPr>
            <w:tcW w:type="dxa" w:w="1973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6F9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 w:eastAsia="DejaVu Serif"/>
                <w:b w:val="0"/>
                <w:sz w:val="15"/>
              </w:rPr>
              <w:t>tom3_v0_17.docx</w:t>
            </w:r>
          </w:p>
        </w:tc>
      </w:tr>
      <w:tr>
        <w:trPr>
          <w:cantSplit/>
        </w:trPr>
        <w:tc>
          <w:tcPr>
            <w:tcW w:type="dxa" w:w="1973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6F9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 w:eastAsia="DejaVu Serif"/>
                <w:b/>
                <w:sz w:val="15"/>
              </w:rPr>
              <w:t>T3-PO-180</w:t>
            </w:r>
          </w:p>
        </w:tc>
        <w:tc>
          <w:tcPr>
            <w:tcW w:type="dxa" w:w="1973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FFFFF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 w:eastAsia="DejaVu Serif"/>
                <w:b w:val="0"/>
                <w:sz w:val="16"/>
              </w:rPr>
              <w:t>Cross-reference continuity audit</w:t>
            </w:r>
          </w:p>
        </w:tc>
        <w:tc>
          <w:tcPr>
            <w:tcW w:type="dxa" w:w="1973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6F9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 w:eastAsia="DejaVu Serif"/>
                <w:b w:val="0"/>
                <w:sz w:val="15"/>
              </w:rPr>
              <w:t>CLOSED-NUM</w:t>
            </w:r>
          </w:p>
        </w:tc>
        <w:tc>
          <w:tcPr>
            <w:tcW w:type="dxa" w:w="1973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FFFFF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 w:eastAsia="DejaVu Serif"/>
                <w:b w:val="0"/>
                <w:sz w:val="16"/>
              </w:rPr>
              <w:t>T3-CH/LOC/EQ/FIG/TBL последовательны и без пропусков</w:t>
            </w:r>
          </w:p>
        </w:tc>
        <w:tc>
          <w:tcPr>
            <w:tcW w:type="dxa" w:w="1973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6F9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 w:eastAsia="DejaVu Serif"/>
                <w:b w:val="0"/>
                <w:sz w:val="15"/>
              </w:rPr>
              <w:t>tom3_v0_17.docx</w:t>
            </w:r>
          </w:p>
        </w:tc>
      </w:tr>
      <w:tr>
        <w:trPr>
          <w:cantSplit/>
        </w:trPr>
        <w:tc>
          <w:tcPr>
            <w:tcW w:type="dxa" w:w="1973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6F9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 w:eastAsia="DejaVu Serif"/>
                <w:b/>
                <w:sz w:val="15"/>
              </w:rPr>
              <w:t>T3-PO-181</w:t>
            </w:r>
          </w:p>
        </w:tc>
        <w:tc>
          <w:tcPr>
            <w:tcW w:type="dxa" w:w="1973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FFFFF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 w:eastAsia="DejaVu Serif"/>
                <w:b w:val="0"/>
                <w:sz w:val="16"/>
              </w:rPr>
              <w:t>Formula/figure/table/locator index audit</w:t>
            </w:r>
          </w:p>
        </w:tc>
        <w:tc>
          <w:tcPr>
            <w:tcW w:type="dxa" w:w="1973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6F9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 w:eastAsia="DejaVu Serif"/>
                <w:b w:val="0"/>
                <w:sz w:val="15"/>
              </w:rPr>
              <w:t>CLOSED-NUM</w:t>
            </w:r>
          </w:p>
        </w:tc>
        <w:tc>
          <w:tcPr>
            <w:tcW w:type="dxa" w:w="1973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FFFFF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 w:eastAsia="DejaVu Serif"/>
                <w:b w:val="0"/>
                <w:sz w:val="16"/>
              </w:rPr>
              <w:t>166 EQ, 54 FIG, 92 TBL, 126 LOC сохранены</w:t>
            </w:r>
          </w:p>
        </w:tc>
        <w:tc>
          <w:tcPr>
            <w:tcW w:type="dxa" w:w="1973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6F9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 w:eastAsia="DejaVu Serif"/>
                <w:b w:val="0"/>
                <w:sz w:val="15"/>
              </w:rPr>
              <w:t>tom3_v0_17.docx</w:t>
            </w:r>
          </w:p>
        </w:tc>
      </w:tr>
      <w:tr>
        <w:trPr>
          <w:cantSplit/>
        </w:trPr>
        <w:tc>
          <w:tcPr>
            <w:tcW w:type="dxa" w:w="1973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6F9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 w:eastAsia="DejaVu Serif"/>
                <w:b/>
                <w:sz w:val="15"/>
              </w:rPr>
              <w:t>T3-PO-182</w:t>
            </w:r>
          </w:p>
        </w:tc>
        <w:tc>
          <w:tcPr>
            <w:tcW w:type="dxa" w:w="1973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FFFFF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 w:eastAsia="DejaVu Serif"/>
                <w:b w:val="0"/>
                <w:sz w:val="16"/>
              </w:rPr>
              <w:t>Bibliography normalization</w:t>
            </w:r>
          </w:p>
        </w:tc>
        <w:tc>
          <w:tcPr>
            <w:tcW w:type="dxa" w:w="1973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6F9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 w:eastAsia="DejaVu Serif"/>
                <w:b w:val="0"/>
                <w:sz w:val="15"/>
              </w:rPr>
              <w:t>PARTIAL-CLOSED</w:t>
            </w:r>
          </w:p>
        </w:tc>
        <w:tc>
          <w:tcPr>
            <w:tcW w:type="dxa" w:w="1973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FFFFF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 w:eastAsia="DejaVu Serif"/>
                <w:b w:val="0"/>
                <w:sz w:val="16"/>
              </w:rPr>
              <w:t>Годы и DOI/arXiv формат частично нормализованы; точные страницы требуют source pass</w:t>
            </w:r>
          </w:p>
        </w:tc>
        <w:tc>
          <w:tcPr>
            <w:tcW w:type="dxa" w:w="1973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6F9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 w:eastAsia="DejaVu Serif"/>
                <w:b w:val="0"/>
                <w:sz w:val="15"/>
              </w:rPr>
              <w:t>tom3_v0_17.docx</w:t>
            </w:r>
          </w:p>
        </w:tc>
      </w:tr>
      <w:tr>
        <w:trPr>
          <w:cantSplit/>
        </w:trPr>
        <w:tc>
          <w:tcPr>
            <w:tcW w:type="dxa" w:w="1973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6F9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 w:eastAsia="DejaVu Serif"/>
                <w:b/>
                <w:sz w:val="15"/>
              </w:rPr>
              <w:t>T3-PO-183</w:t>
            </w:r>
          </w:p>
        </w:tc>
        <w:tc>
          <w:tcPr>
            <w:tcW w:type="dxa" w:w="1973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FFFFF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 w:eastAsia="DejaVu Serif"/>
                <w:b w:val="0"/>
                <w:sz w:val="16"/>
              </w:rPr>
              <w:t>Exact external source locators</w:t>
            </w:r>
          </w:p>
        </w:tc>
        <w:tc>
          <w:tcPr>
            <w:tcW w:type="dxa" w:w="1973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6F9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 w:eastAsia="DejaVu Serif"/>
                <w:b w:val="0"/>
                <w:sz w:val="15"/>
              </w:rPr>
              <w:t>OPEN/PARTIAL</w:t>
            </w:r>
          </w:p>
        </w:tc>
        <w:tc>
          <w:tcPr>
            <w:tcW w:type="dxa" w:w="1973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FFFFF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 w:eastAsia="DejaVu Serif"/>
                <w:b w:val="0"/>
                <w:sz w:val="16"/>
              </w:rPr>
              <w:t>Непроверенные страницы и версии остаются блокером</w:t>
            </w:r>
          </w:p>
        </w:tc>
        <w:tc>
          <w:tcPr>
            <w:tcW w:type="dxa" w:w="1973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6F9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 w:eastAsia="DejaVu Serif"/>
                <w:b w:val="0"/>
                <w:sz w:val="15"/>
              </w:rPr>
              <w:t>tom3_v0_17.docx</w:t>
            </w:r>
          </w:p>
        </w:tc>
      </w:tr>
      <w:tr>
        <w:trPr>
          <w:cantSplit/>
        </w:trPr>
        <w:tc>
          <w:tcPr>
            <w:tcW w:type="dxa" w:w="1973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6F9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 w:eastAsia="DejaVu Serif"/>
                <w:b/>
                <w:sz w:val="15"/>
              </w:rPr>
              <w:t>T3-PO-184</w:t>
            </w:r>
          </w:p>
        </w:tc>
        <w:tc>
          <w:tcPr>
            <w:tcW w:type="dxa" w:w="1973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FFFFF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 w:eastAsia="DejaVu Serif"/>
                <w:b w:val="0"/>
                <w:sz w:val="16"/>
              </w:rPr>
              <w:t>Visual/search QA v0.17</w:t>
            </w:r>
          </w:p>
        </w:tc>
        <w:tc>
          <w:tcPr>
            <w:tcW w:type="dxa" w:w="1973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6F9"/>
          </w:tcPr>
          <w:p>
            <w:r>
              <w:t>CLOSED-NUM-QA</w:t>
            </w:r>
          </w:p>
        </w:tc>
        <w:tc>
          <w:tcPr>
            <w:tcW w:type="dxa" w:w="1973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FFFFF"/>
          </w:tcPr>
          <w:p>
            <w:r>
              <w:t>172 pages; DOCX/PDF render, text, page, TOC and locator audit</w:t>
            </w:r>
          </w:p>
        </w:tc>
        <w:tc>
          <w:tcPr>
            <w:tcW w:type="dxa" w:w="1973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6F9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 w:eastAsia="DejaVu Serif"/>
                <w:b w:val="0"/>
                <w:sz w:val="15"/>
              </w:rPr>
              <w:t>tom3_v0_17.docx</w:t>
            </w:r>
          </w:p>
        </w:tc>
      </w:tr>
      <w:tr>
        <w:tc>
          <w:tcPr>
            <w:tcW w:type="dxa" w:w="1247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5"/>
              </w:rPr>
              <w:t>T3-PO-185</w:t>
            </w:r>
          </w:p>
        </w:tc>
        <w:tc>
          <w:tcPr>
            <w:tcW w:type="dxa" w:w="2891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5"/>
              </w:rPr>
              <w:t>Primary-source metadata audit</w:t>
            </w:r>
          </w:p>
        </w:tc>
        <w:tc>
          <w:tcPr>
            <w:tcW w:type="dxa" w:w="1417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EDF6F0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/>
                <w:i w:val="0"/>
                <w:color w:val="2F6B46"/>
                <w:sz w:val="15"/>
              </w:rPr>
              <w:t>CLOSED-AUDIT</w:t>
            </w:r>
          </w:p>
        </w:tc>
        <w:tc>
          <w:tcPr>
            <w:tcW w:type="dxa" w:w="2891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5"/>
              </w:rPr>
              <w:t>81 source-card классифицирована по типу подтверждения и локатора</w:t>
            </w:r>
          </w:p>
        </w:tc>
        <w:tc>
          <w:tcPr>
            <w:tcW w:type="dxa" w:w="1360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5"/>
              </w:rPr>
              <w:t>tom3_v0_18.docx</w:t>
            </w:r>
          </w:p>
        </w:tc>
      </w:tr>
      <w:tr>
        <w:tc>
          <w:tcPr>
            <w:tcW w:type="dxa" w:w="1247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5"/>
              </w:rPr>
              <w:t>T3-PO-186</w:t>
            </w:r>
          </w:p>
        </w:tc>
        <w:tc>
          <w:tcPr>
            <w:tcW w:type="dxa" w:w="2891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5"/>
              </w:rPr>
              <w:t>DOI/arXiv/official-ID normalization</w:t>
            </w:r>
          </w:p>
        </w:tc>
        <w:tc>
          <w:tcPr>
            <w:tcW w:type="dxa" w:w="1417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EDF6F0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/>
                <w:i w:val="0"/>
                <w:color w:val="2F6B46"/>
                <w:sz w:val="15"/>
              </w:rPr>
              <w:t>CLOSED-AUDIT</w:t>
            </w:r>
          </w:p>
        </w:tc>
        <w:tc>
          <w:tcPr>
            <w:tcW w:type="dxa" w:w="2891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5"/>
              </w:rPr>
              <w:t>Исправлены выявленные ошибочные и неполные записи; Noether DOI removed</w:t>
            </w:r>
          </w:p>
        </w:tc>
        <w:tc>
          <w:tcPr>
            <w:tcW w:type="dxa" w:w="1360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5"/>
              </w:rPr>
              <w:t>tom3_v0_18.docx</w:t>
            </w:r>
          </w:p>
        </w:tc>
      </w:tr>
      <w:tr>
        <w:tc>
          <w:tcPr>
            <w:tcW w:type="dxa" w:w="1247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5"/>
              </w:rPr>
              <w:t>T3-PO-187</w:t>
            </w:r>
          </w:p>
        </w:tc>
        <w:tc>
          <w:tcPr>
            <w:tcW w:type="dxa" w:w="2891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5"/>
              </w:rPr>
              <w:t>Exact page/formula locator completeness</w:t>
            </w:r>
          </w:p>
        </w:tc>
        <w:tc>
          <w:tcPr>
            <w:tcW w:type="dxa" w:w="1417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EDF6F0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/>
                <w:i w:val="0"/>
                <w:color w:val="2F6B46"/>
                <w:sz w:val="15"/>
              </w:rPr>
              <w:t>CLOSED-SCOPE</w:t>
            </w:r>
          </w:p>
        </w:tc>
        <w:tc>
          <w:tcPr>
            <w:tcW w:type="dxa" w:w="2891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5"/>
              </w:rPr>
              <w:t>Все формульные/протокольные импорты получили exact section/page/file locators; general prior art remains bibliographic</w:t>
            </w:r>
          </w:p>
        </w:tc>
        <w:tc>
          <w:tcPr>
            <w:tcW w:type="dxa" w:w="1360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5"/>
              </w:rPr>
              <w:t>tom3_v0_19.docx</w:t>
            </w:r>
          </w:p>
        </w:tc>
      </w:tr>
      <w:tr>
        <w:tc>
          <w:tcPr>
            <w:tcW w:type="dxa" w:w="1247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5"/>
              </w:rPr>
              <w:t>T3-PO-188</w:t>
            </w:r>
          </w:p>
        </w:tc>
        <w:tc>
          <w:tcPr>
            <w:tcW w:type="dxa" w:w="2891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5"/>
              </w:rPr>
              <w:t>Current observational-source check</w:t>
            </w:r>
          </w:p>
        </w:tc>
        <w:tc>
          <w:tcPr>
            <w:tcW w:type="dxa" w:w="1417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EDF6F0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/>
                <w:i w:val="0"/>
                <w:color w:val="2F6B46"/>
                <w:sz w:val="15"/>
              </w:rPr>
              <w:t>CLOSED-CURRENT</w:t>
            </w:r>
          </w:p>
        </w:tc>
        <w:tc>
          <w:tcPr>
            <w:tcW w:type="dxa" w:w="2891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5"/>
              </w:rPr>
              <w:t>DESI DR1/DR2, Euclid Q1 и Pantheon+ проверены на дату 27.07.2026</w:t>
            </w:r>
          </w:p>
        </w:tc>
        <w:tc>
          <w:tcPr>
            <w:tcW w:type="dxa" w:w="1360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5"/>
              </w:rPr>
              <w:t>tom3_v0_18.docx</w:t>
            </w:r>
          </w:p>
        </w:tc>
      </w:tr>
      <w:tr>
        <w:tc>
          <w:tcPr>
            <w:tcW w:type="dxa" w:w="1247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5"/>
              </w:rPr>
              <w:t>T3-PO-189</w:t>
            </w:r>
          </w:p>
        </w:tc>
        <w:tc>
          <w:tcPr>
            <w:tcW w:type="dxa" w:w="2891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5"/>
              </w:rPr>
              <w:t>Standards version lock</w:t>
            </w:r>
          </w:p>
        </w:tc>
        <w:tc>
          <w:tcPr>
            <w:tcW w:type="dxa" w:w="1417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EDF6F0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/>
                <w:i w:val="0"/>
                <w:color w:val="2F6B46"/>
                <w:sz w:val="15"/>
              </w:rPr>
              <w:t>CLOSED-SNAPSHOT</w:t>
            </w:r>
          </w:p>
        </w:tc>
        <w:tc>
          <w:tcPr>
            <w:tcW w:type="dxa" w:w="2891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5"/>
              </w:rPr>
              <w:t>9 normalized immutable snapshots with SHA-256; raw external services remain independently re-fetchable</w:t>
            </w:r>
          </w:p>
        </w:tc>
        <w:tc>
          <w:tcPr>
            <w:tcW w:type="dxa" w:w="1360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5"/>
              </w:rPr>
              <w:t>tom3_v0_19.docx</w:t>
            </w:r>
          </w:p>
        </w:tc>
      </w:tr>
      <w:tr>
        <w:tc>
          <w:tcPr>
            <w:tcW w:type="dxa" w:w="1247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5"/>
              </w:rPr>
              <w:t>T3-PO-190</w:t>
            </w:r>
          </w:p>
        </w:tc>
        <w:tc>
          <w:tcPr>
            <w:tcW w:type="dxa" w:w="2891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5"/>
              </w:rPr>
              <w:t>Source-to-claim matrix 24 chapters</w:t>
            </w:r>
          </w:p>
        </w:tc>
        <w:tc>
          <w:tcPr>
            <w:tcW w:type="dxa" w:w="1417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EDF6F0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/>
                <w:i w:val="0"/>
                <w:color w:val="2F6B46"/>
                <w:sz w:val="15"/>
              </w:rPr>
              <w:t>CLOSED-DOC</w:t>
            </w:r>
          </w:p>
        </w:tc>
        <w:tc>
          <w:tcPr>
            <w:tcW w:type="dxa" w:w="2891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5"/>
              </w:rPr>
              <w:t>Каждая глава связана с primary/internal source set и ролью источника</w:t>
            </w:r>
          </w:p>
        </w:tc>
        <w:tc>
          <w:tcPr>
            <w:tcW w:type="dxa" w:w="1360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5"/>
              </w:rPr>
              <w:t>tom3_v0_18.docx</w:t>
            </w:r>
          </w:p>
        </w:tc>
      </w:tr>
      <w:tr>
        <w:tc>
          <w:tcPr>
            <w:tcW w:type="dxa" w:w="1247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5"/>
              </w:rPr>
              <w:t>T3-PO-191</w:t>
            </w:r>
          </w:p>
        </w:tc>
        <w:tc>
          <w:tcPr>
            <w:tcW w:type="dxa" w:w="2891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5"/>
              </w:rPr>
              <w:t>RU bibliography/source-card ledger freeze</w:t>
            </w:r>
          </w:p>
        </w:tc>
        <w:tc>
          <w:tcPr>
            <w:tcW w:type="dxa" w:w="1417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EDF6F0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/>
                <w:i w:val="0"/>
                <w:color w:val="2F6B46"/>
                <w:sz w:val="15"/>
              </w:rPr>
              <w:t>CLOSED-RU-LEDGER</w:t>
            </w:r>
          </w:p>
        </w:tc>
        <w:tc>
          <w:tcPr>
            <w:tcW w:type="dxa" w:w="2891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5"/>
              </w:rPr>
              <w:t>Русский source-card ledger зафиксирован для freeze candidate</w:t>
            </w:r>
          </w:p>
        </w:tc>
        <w:tc>
          <w:tcPr>
            <w:tcW w:type="dxa" w:w="1360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5"/>
              </w:rPr>
              <w:t>tom3_v0_19.docx</w:t>
            </w:r>
          </w:p>
        </w:tc>
      </w:tr>
      <w:tr>
        <w:tc>
          <w:tcPr>
            <w:tcW w:type="dxa" w:w="1247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5"/>
              </w:rPr>
              <w:t>T3-PO-192</w:t>
            </w:r>
          </w:p>
        </w:tc>
        <w:tc>
          <w:tcPr>
            <w:tcW w:type="dxa" w:w="2891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5"/>
              </w:rPr>
              <w:t>Freeze-candidate decision</w:t>
            </w:r>
          </w:p>
        </w:tc>
        <w:tc>
          <w:tcPr>
            <w:tcW w:type="dxa" w:w="1417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EDF6F0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/>
                <w:i w:val="0"/>
                <w:color w:val="2F6B46"/>
                <w:sz w:val="15"/>
              </w:rPr>
              <w:t>ACCEPTED-CANDIDATE</w:t>
            </w:r>
          </w:p>
        </w:tc>
        <w:tc>
          <w:tcPr>
            <w:tcW w:type="dxa" w:w="2891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5"/>
              </w:rPr>
              <w:t>RU FREEZE-CANDIDATE ACCEPTED; final frozen release is next version</w:t>
            </w:r>
          </w:p>
        </w:tc>
        <w:tc>
          <w:tcPr>
            <w:tcW w:type="dxa" w:w="1360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5"/>
              </w:rPr>
              <w:t>tom3_v0_19.docx</w:t>
            </w:r>
          </w:p>
        </w:tc>
      </w:tr>
      <w:tr>
        <w:tc>
          <w:tcPr>
            <w:tcW w:type="dxa" w:w="1247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5"/>
              </w:rPr>
              <w:t>T3-PO-193</w:t>
            </w:r>
          </w:p>
        </w:tc>
        <w:tc>
          <w:tcPr>
            <w:tcW w:type="dxa" w:w="2891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5"/>
              </w:rPr>
              <w:t>Normalized source snapshot manifest</w:t>
            </w:r>
          </w:p>
        </w:tc>
        <w:tc>
          <w:tcPr>
            <w:tcW w:type="dxa" w:w="1417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EDF6F0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/>
                <w:i w:val="0"/>
                <w:color w:val="2F6B46"/>
                <w:sz w:val="15"/>
              </w:rPr>
              <w:t>CLOSED-SNAPSHOT</w:t>
            </w:r>
          </w:p>
        </w:tc>
        <w:tc>
          <w:tcPr>
            <w:tcW w:type="dxa" w:w="2891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5"/>
              </w:rPr>
              <w:t>9 snapshots; canonical URL, access date, byte count and SHA-256</w:t>
            </w:r>
          </w:p>
        </w:tc>
        <w:tc>
          <w:tcPr>
            <w:tcW w:type="dxa" w:w="1360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5"/>
              </w:rPr>
              <w:t>tom3_v0_19.docx</w:t>
            </w:r>
          </w:p>
        </w:tc>
      </w:tr>
      <w:tr>
        <w:tc>
          <w:tcPr>
            <w:tcW w:type="dxa" w:w="1247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5"/>
              </w:rPr>
              <w:t>T3-PO-194</w:t>
            </w:r>
          </w:p>
        </w:tc>
        <w:tc>
          <w:tcPr>
            <w:tcW w:type="dxa" w:w="2891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5"/>
              </w:rPr>
              <w:t>Critical exact-locator audit</w:t>
            </w:r>
          </w:p>
        </w:tc>
        <w:tc>
          <w:tcPr>
            <w:tcW w:type="dxa" w:w="1417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EDF6F0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/>
                <w:i w:val="0"/>
                <w:color w:val="2F6B46"/>
                <w:sz w:val="15"/>
              </w:rPr>
              <w:t>CLOSED-SCOPE</w:t>
            </w:r>
          </w:p>
        </w:tc>
        <w:tc>
          <w:tcPr>
            <w:tcW w:type="dxa" w:w="2891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5"/>
              </w:rPr>
              <w:t>Formula/protocol claims mapped to exact section, page, equation or file path</w:t>
            </w:r>
          </w:p>
        </w:tc>
        <w:tc>
          <w:tcPr>
            <w:tcW w:type="dxa" w:w="1360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5"/>
              </w:rPr>
              <w:t>tom3_v0_19.docx</w:t>
            </w:r>
          </w:p>
        </w:tc>
      </w:tr>
      <w:tr>
        <w:tc>
          <w:tcPr>
            <w:tcW w:type="dxa" w:w="1247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5"/>
              </w:rPr>
              <w:t>T3-PO-195</w:t>
            </w:r>
          </w:p>
        </w:tc>
        <w:tc>
          <w:tcPr>
            <w:tcW w:type="dxa" w:w="2891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5"/>
              </w:rPr>
              <w:t>Global cross-reference audit</w:t>
            </w:r>
          </w:p>
        </w:tc>
        <w:tc>
          <w:tcPr>
            <w:tcW w:type="dxa" w:w="1417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EDF6F0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/>
                <w:i w:val="0"/>
                <w:color w:val="2F6B46"/>
                <w:sz w:val="15"/>
              </w:rPr>
              <w:t>CLOSED-NUM-QA</w:t>
            </w:r>
          </w:p>
        </w:tc>
        <w:tc>
          <w:tcPr>
            <w:tcW w:type="dxa" w:w="2891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5"/>
              </w:rPr>
              <w:t>T3-CH/EQ/FIG/TBL/LOC/PO sequences and TOC checked</w:t>
            </w:r>
          </w:p>
        </w:tc>
        <w:tc>
          <w:tcPr>
            <w:tcW w:type="dxa" w:w="1360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5"/>
              </w:rPr>
              <w:t>tom3_v0_19.docx</w:t>
            </w:r>
          </w:p>
        </w:tc>
      </w:tr>
      <w:tr>
        <w:tc>
          <w:tcPr>
            <w:tcW w:type="dxa" w:w="1247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5"/>
              </w:rPr>
              <w:t>T3-PO-196</w:t>
            </w:r>
          </w:p>
        </w:tc>
        <w:tc>
          <w:tcPr>
            <w:tcW w:type="dxa" w:w="2891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5"/>
              </w:rPr>
              <w:t>Typography and searchable-PDF audit</w:t>
            </w:r>
          </w:p>
        </w:tc>
        <w:tc>
          <w:tcPr>
            <w:tcW w:type="dxa" w:w="1417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EDF6F0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/>
                <w:i w:val="0"/>
                <w:color w:val="2F6B46"/>
                <w:sz w:val="15"/>
              </w:rPr>
              <w:t>CLOSED-NUM-QA</w:t>
            </w:r>
          </w:p>
        </w:tc>
        <w:tc>
          <w:tcPr>
            <w:tcW w:type="dxa" w:w="2891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5"/>
              </w:rPr>
              <w:t>DOCX render, PDF text, fonts, tables, page breaks and preflight checked</w:t>
            </w:r>
          </w:p>
        </w:tc>
        <w:tc>
          <w:tcPr>
            <w:tcW w:type="dxa" w:w="1360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5"/>
              </w:rPr>
              <w:t>tom3_v0_19.docx</w:t>
            </w:r>
          </w:p>
        </w:tc>
      </w:tr>
      <w:tr>
        <w:tc>
          <w:tcPr>
            <w:tcW w:type="dxa" w:w="1247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5"/>
              </w:rPr>
              <w:t>T3-PO-197</w:t>
            </w:r>
          </w:p>
        </w:tc>
        <w:tc>
          <w:tcPr>
            <w:tcW w:type="dxa" w:w="2891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5"/>
              </w:rPr>
              <w:t>Detached release receipt</w:t>
            </w:r>
          </w:p>
        </w:tc>
        <w:tc>
          <w:tcPr>
            <w:tcW w:type="dxa" w:w="1417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EDF6F0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/>
                <w:i w:val="0"/>
                <w:color w:val="2F6B46"/>
                <w:sz w:val="15"/>
              </w:rPr>
              <w:t>CLOSED-MANIFEST</w:t>
            </w:r>
          </w:p>
        </w:tc>
        <w:tc>
          <w:tcPr>
            <w:tcW w:type="dxa" w:w="2891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5"/>
              </w:rPr>
              <w:t>Self-hashes recorded outside self-referential artifacts after final build</w:t>
            </w:r>
          </w:p>
        </w:tc>
        <w:tc>
          <w:tcPr>
            <w:tcW w:type="dxa" w:w="1360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5"/>
              </w:rPr>
              <w:t>release receipt v0.19</w:t>
            </w:r>
          </w:p>
        </w:tc>
      </w:tr>
      <w:tr>
        <w:tc>
          <w:tcPr>
            <w:tcW w:type="dxa" w:w="1247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5"/>
              </w:rPr>
              <w:t>T3-PO-198</w:t>
            </w:r>
          </w:p>
        </w:tc>
        <w:tc>
          <w:tcPr>
            <w:tcW w:type="dxa" w:w="2891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5"/>
              </w:rPr>
              <w:t>Source blocker classification</w:t>
            </w:r>
          </w:p>
        </w:tc>
        <w:tc>
          <w:tcPr>
            <w:tcW w:type="dxa" w:w="1417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EDF6F0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/>
                <w:i w:val="0"/>
                <w:color w:val="2F6B46"/>
                <w:sz w:val="15"/>
              </w:rPr>
              <w:t>CLOSED-PROP</w:t>
            </w:r>
          </w:p>
        </w:tc>
        <w:tc>
          <w:tcPr>
            <w:tcW w:type="dxa" w:w="2891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5"/>
              </w:rPr>
              <w:t>Mandatory freeze blockers separated from external-review and physical blockers</w:t>
            </w:r>
          </w:p>
        </w:tc>
        <w:tc>
          <w:tcPr>
            <w:tcW w:type="dxa" w:w="1360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5"/>
              </w:rPr>
              <w:t>tom3_v0_19.docx</w:t>
            </w:r>
          </w:p>
        </w:tc>
      </w:tr>
      <w:tr>
        <w:tc>
          <w:tcPr>
            <w:tcW w:type="dxa" w:w="1247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5"/>
              </w:rPr>
              <w:t>T3-PO-199</w:t>
            </w:r>
          </w:p>
        </w:tc>
        <w:tc>
          <w:tcPr>
            <w:tcW w:type="dxa" w:w="2891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5"/>
              </w:rPr>
              <w:t>RU freeze-candidate gate</w:t>
            </w:r>
          </w:p>
        </w:tc>
        <w:tc>
          <w:tcPr>
            <w:tcW w:type="dxa" w:w="1417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EDF6F0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/>
                <w:i w:val="0"/>
                <w:color w:val="2F6B46"/>
                <w:sz w:val="15"/>
              </w:rPr>
              <w:t>ACCEPTED-CANDIDATE</w:t>
            </w:r>
          </w:p>
        </w:tc>
        <w:tc>
          <w:tcPr>
            <w:tcW w:type="dxa" w:w="2891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5"/>
              </w:rPr>
              <w:t>Authorial RU master may proceed to T3-FREEZE-v1.0 without status promotion</w:t>
            </w:r>
          </w:p>
        </w:tc>
        <w:tc>
          <w:tcPr>
            <w:tcW w:type="dxa" w:w="1360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5"/>
              </w:rPr>
              <w:t>tom3_v0_19.docx</w:t>
            </w:r>
          </w:p>
        </w:tc>
      </w:tr>
      <w:tr>
        <w:tc>
          <w:tcPr>
            <w:tcW w:type="dxa" w:w="1247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5"/>
              </w:rPr>
              <w:t>T3-PO-200</w:t>
            </w:r>
          </w:p>
        </w:tc>
        <w:tc>
          <w:tcPr>
            <w:tcW w:type="dxa" w:w="2891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5"/>
              </w:rPr>
              <w:t>Independent bibliography audit</w:t>
            </w:r>
          </w:p>
        </w:tc>
        <w:tc>
          <w:tcPr>
            <w:tcW w:type="dxa" w:w="1417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BECEC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/>
                <w:i w:val="0"/>
                <w:color w:val="A52A2A"/>
                <w:sz w:val="15"/>
              </w:rPr>
              <w:t>OPEN NON-VETO</w:t>
            </w:r>
          </w:p>
        </w:tc>
        <w:tc>
          <w:tcPr>
            <w:tcW w:type="dxa" w:w="2891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5"/>
              </w:rPr>
              <w:t>Required for external review receipt; not claimed as completed</w:t>
            </w:r>
          </w:p>
        </w:tc>
        <w:tc>
          <w:tcPr>
            <w:tcW w:type="dxa" w:w="1360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5"/>
              </w:rPr>
              <w:t>future external receipt</w:t>
            </w:r>
          </w:p>
        </w:tc>
      </w:tr>
    </w:tbl>
    <w:p>
      <w:pPr>
        <w:spacing w:after="20"/>
      </w:pPr>
    </w:p>
    <w:p>
      <w:r>
        <w:br w:type="page"/>
      </w:r>
    </w:p>
    <w:p>
      <w:pPr>
        <w:pStyle w:val="Heading1"/>
        <w:keepNext w:val="1"/>
      </w:pPr>
      <w:r>
        <w:t>Приложение B. Реестр открытых блокеров и заполняемых полей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973"/>
        <w:gridCol w:w="1973"/>
        <w:gridCol w:w="1973"/>
        <w:gridCol w:w="1973"/>
        <w:gridCol w:w="1973"/>
      </w:tblGrid>
      <w:tr>
        <w:trPr>
          <w:tblHeader w:val="true"/>
        </w:trPr>
        <w:tc>
          <w:tcPr>
            <w:tcW w:type="dxa" w:w="1296"/>
            <w:shd w:fill="244D7B"/>
            <w:tcBorders>
              <w:top w:val="single" w:sz="5" w:color="FFFFFF"/>
              <w:bottom w:val="single" w:sz="5" w:color="FFFFFF"/>
              <w:left w:val="single" w:sz="5" w:color="FFFFFF"/>
              <w:right w:val="single" w:sz="5" w:color="FFFFFF"/>
              <w:insideH w:val="single" w:sz="5" w:color="FFFFFF"/>
              <w:insideV w:val="single" w:sz="5" w:color="FFFFFF"/>
            </w:tcBorders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/>
              <w:jc w:val="center"/>
            </w:pPr>
            <w:r>
              <w:rPr>
                <w:rFonts w:ascii="DejaVu Sans" w:hAnsi="DejaVu Sans"/>
                <w:b/>
                <w:color w:val="FFFFFF"/>
                <w:sz w:val="14"/>
              </w:rPr>
              <w:t>Код</w:t>
            </w:r>
          </w:p>
        </w:tc>
        <w:tc>
          <w:tcPr>
            <w:tcW w:type="dxa" w:w="4320"/>
            <w:shd w:fill="244D7B"/>
            <w:tcBorders>
              <w:top w:val="single" w:sz="5" w:color="FFFFFF"/>
              <w:bottom w:val="single" w:sz="5" w:color="FFFFFF"/>
              <w:left w:val="single" w:sz="5" w:color="FFFFFF"/>
              <w:right w:val="single" w:sz="5" w:color="FFFFFF"/>
              <w:insideH w:val="single" w:sz="5" w:color="FFFFFF"/>
              <w:insideV w:val="single" w:sz="5" w:color="FFFFFF"/>
            </w:tcBorders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/>
              <w:jc w:val="center"/>
            </w:pPr>
            <w:r>
              <w:rPr>
                <w:rFonts w:ascii="DejaVu Sans" w:hAnsi="DejaVu Sans"/>
                <w:b/>
                <w:color w:val="FFFFFF"/>
                <w:sz w:val="14"/>
              </w:rPr>
              <w:t>Блокер</w:t>
            </w:r>
          </w:p>
        </w:tc>
        <w:tc>
          <w:tcPr>
            <w:tcW w:type="dxa" w:w="1440"/>
            <w:shd w:fill="244D7B"/>
            <w:tcBorders>
              <w:top w:val="single" w:sz="5" w:color="FFFFFF"/>
              <w:bottom w:val="single" w:sz="5" w:color="FFFFFF"/>
              <w:left w:val="single" w:sz="5" w:color="FFFFFF"/>
              <w:right w:val="single" w:sz="5" w:color="FFFFFF"/>
              <w:insideH w:val="single" w:sz="5" w:color="FFFFFF"/>
              <w:insideV w:val="single" w:sz="5" w:color="FFFFFF"/>
            </w:tcBorders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/>
              <w:jc w:val="center"/>
            </w:pPr>
            <w:r>
              <w:rPr>
                <w:rFonts w:ascii="DejaVu Sans" w:hAnsi="DejaVu Sans"/>
                <w:b/>
                <w:color w:val="FFFFFF"/>
                <w:sz w:val="14"/>
              </w:rPr>
              <w:t>Канал</w:t>
            </w:r>
          </w:p>
        </w:tc>
        <w:tc>
          <w:tcPr>
            <w:tcW w:type="dxa" w:w="2015"/>
            <w:shd w:fill="244D7B"/>
            <w:tcBorders>
              <w:top w:val="single" w:sz="5" w:color="FFFFFF"/>
              <w:bottom w:val="single" w:sz="5" w:color="FFFFFF"/>
              <w:left w:val="single" w:sz="5" w:color="FFFFFF"/>
              <w:right w:val="single" w:sz="5" w:color="FFFFFF"/>
              <w:insideH w:val="single" w:sz="5" w:color="FFFFFF"/>
              <w:insideV w:val="single" w:sz="5" w:color="FFFFFF"/>
            </w:tcBorders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/>
              <w:jc w:val="center"/>
            </w:pPr>
            <w:r>
              <w:rPr>
                <w:rFonts w:ascii="DejaVu Sans" w:hAnsi="DejaVu Sans"/>
                <w:b/>
                <w:color w:val="FFFFFF"/>
                <w:sz w:val="14"/>
              </w:rPr>
              <w:t>Состояние/последствие</w:t>
            </w:r>
          </w:p>
        </w:tc>
        <w:tc>
          <w:tcPr>
            <w:tcW w:type="dxa" w:w="1152"/>
            <w:shd w:fill="244D7B"/>
            <w:tcBorders>
              <w:top w:val="single" w:sz="5" w:color="FFFFFF"/>
              <w:bottom w:val="single" w:sz="5" w:color="FFFFFF"/>
              <w:left w:val="single" w:sz="5" w:color="FFFFFF"/>
              <w:right w:val="single" w:sz="5" w:color="FFFFFF"/>
              <w:insideH w:val="single" w:sz="5" w:color="FFFFFF"/>
              <w:insideV w:val="single" w:sz="5" w:color="FFFFFF"/>
            </w:tcBorders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/>
              <w:jc w:val="center"/>
            </w:pPr>
            <w:r>
              <w:rPr>
                <w:rFonts w:ascii="DejaVu Sans" w:hAnsi="DejaVu Sans"/>
                <w:b/>
                <w:color w:val="FFFFFF"/>
                <w:sz w:val="14"/>
              </w:rPr>
              <w:t>Источник</w:t>
            </w:r>
          </w:p>
        </w:tc>
      </w:tr>
      <w:tr>
        <w:tc>
          <w:tcPr>
            <w:tcW w:type="dxa" w:w="1296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4"/>
              </w:rPr>
              <w:t>BLK-001</w:t>
            </w:r>
          </w:p>
        </w:tc>
        <w:tc>
          <w:tcPr>
            <w:tcW w:type="dxa" w:w="432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Нет полного побайтового manifest всех legacy-редакций Тома III</w:t>
            </w:r>
          </w:p>
        </w:tc>
        <w:tc>
          <w:tcPr>
            <w:tcW w:type="dxa" w:w="144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source/provenance</w:t>
            </w:r>
          </w:p>
        </w:tc>
        <w:tc>
          <w:tcPr>
            <w:tcW w:type="dxa" w:w="2015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Не блокирует Core; блокирует историческую полноту</w:t>
            </w:r>
          </w:p>
        </w:tc>
        <w:tc>
          <w:tcPr>
            <w:tcW w:type="dxa" w:w="1152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tom3_v0_2.docx</w:t>
            </w:r>
          </w:p>
        </w:tc>
      </w:tr>
      <w:tr>
        <w:tc>
          <w:tcPr>
            <w:tcW w:type="dxa" w:w="1296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4"/>
              </w:rPr>
              <w:t>BLK-002</w:t>
            </w:r>
          </w:p>
        </w:tc>
        <w:tc>
          <w:tcPr>
            <w:tcW w:type="dxa" w:w="432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Отсутствует редактируемый DOCX Тома I v197 RU в локальном наборе</w:t>
            </w:r>
          </w:p>
        </w:tc>
        <w:tc>
          <w:tcPr>
            <w:tcW w:type="dxa" w:w="144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source</w:t>
            </w:r>
          </w:p>
        </w:tc>
        <w:tc>
          <w:tcPr>
            <w:tcW w:type="dxa" w:w="2015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Импорт по PDF; exact OOXML comparison невозможен</w:t>
            </w:r>
          </w:p>
        </w:tc>
        <w:tc>
          <w:tcPr>
            <w:tcW w:type="dxa" w:w="1152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tom3_v0_2.docx</w:t>
            </w:r>
          </w:p>
        </w:tc>
      </w:tr>
      <w:tr>
        <w:tc>
          <w:tcPr>
            <w:tcW w:type="dxa" w:w="1296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4"/>
              </w:rPr>
              <w:t>BLK-003</w:t>
            </w:r>
          </w:p>
        </w:tc>
        <w:tc>
          <w:tcPr>
            <w:tcW w:type="dxa" w:w="432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Глобальный carrier с изменением topology не построен</w:t>
            </w:r>
          </w:p>
        </w:tc>
        <w:tc>
          <w:tcPr>
            <w:tcW w:type="dxa" w:w="144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mathematical</w:t>
            </w:r>
          </w:p>
        </w:tc>
        <w:tc>
          <w:tcPr>
            <w:tcW w:type="dxa" w:w="2015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Локальный atlas принят</w:t>
            </w:r>
          </w:p>
        </w:tc>
        <w:tc>
          <w:tcPr>
            <w:tcW w:type="dxa" w:w="1152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tom3_v0_3.docx</w:t>
            </w:r>
          </w:p>
        </w:tc>
      </w:tr>
      <w:tr>
        <w:tc>
          <w:tcPr>
            <w:tcW w:type="dxa" w:w="1296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4"/>
              </w:rPr>
              <w:t>BLK-004</w:t>
            </w:r>
          </w:p>
        </w:tc>
        <w:tc>
          <w:tcPr>
            <w:tcW w:type="dxa" w:w="432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Br:NAPG_adm⇀PhysGeom отсутствует</w:t>
            </w:r>
          </w:p>
        </w:tc>
        <w:tc>
          <w:tcPr>
            <w:tcW w:type="dxa" w:w="144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bridge</w:t>
            </w:r>
          </w:p>
        </w:tc>
        <w:tc>
          <w:tcPr>
            <w:tcW w:type="dxa" w:w="2015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Физический экспорт заблокирован</w:t>
            </w:r>
          </w:p>
        </w:tc>
        <w:tc>
          <w:tcPr>
            <w:tcW w:type="dxa" w:w="1152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tom3_v0_3.docx</w:t>
            </w:r>
          </w:p>
        </w:tc>
      </w:tr>
      <w:tr>
        <w:tc>
          <w:tcPr>
            <w:tcW w:type="dxa" w:w="1296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4"/>
              </w:rPr>
              <w:t>BLK-005</w:t>
            </w:r>
          </w:p>
        </w:tc>
        <w:tc>
          <w:tcPr>
            <w:tcW w:type="dxa" w:w="432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Нет global section theorem для полного T_str</w:t>
            </w:r>
          </w:p>
        </w:tc>
        <w:tc>
          <w:tcPr>
            <w:tcW w:type="dxa" w:w="144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geometry</w:t>
            </w:r>
          </w:p>
        </w:tc>
        <w:tc>
          <w:tcPr>
            <w:tcW w:type="dxa" w:w="2015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Разрешены только LOCAL/COND</w:t>
            </w:r>
          </w:p>
        </w:tc>
        <w:tc>
          <w:tcPr>
            <w:tcW w:type="dxa" w:w="1152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tom3_v0_3.docx</w:t>
            </w:r>
          </w:p>
        </w:tc>
      </w:tr>
      <w:tr>
        <w:tc>
          <w:tcPr>
            <w:tcW w:type="dxa" w:w="1296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4"/>
              </w:rPr>
              <w:t>BLK-006</w:t>
            </w:r>
          </w:p>
        </w:tc>
        <w:tc>
          <w:tcPr>
            <w:tcW w:type="dxa" w:w="432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Нет глобальной динамики Ξ и field equations</w:t>
            </w:r>
          </w:p>
        </w:tc>
        <w:tc>
          <w:tcPr>
            <w:tcW w:type="dxa" w:w="144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dynamics</w:t>
            </w:r>
          </w:p>
        </w:tc>
        <w:tc>
          <w:tcPr>
            <w:tcW w:type="dxa" w:w="2015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Кинематика не становится физикой</w:t>
            </w:r>
          </w:p>
        </w:tc>
        <w:tc>
          <w:tcPr>
            <w:tcW w:type="dxa" w:w="1152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tom3_v0_3.docx</w:t>
            </w:r>
          </w:p>
        </w:tc>
      </w:tr>
      <w:tr>
        <w:tc>
          <w:tcPr>
            <w:tcW w:type="dxa" w:w="1296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4"/>
              </w:rPr>
              <w:t>BLK-007</w:t>
            </w:r>
          </w:p>
        </w:tc>
        <w:tc>
          <w:tcPr>
            <w:tcW w:type="dxa" w:w="432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T_cs и CGI не типизированы</w:t>
            </w:r>
          </w:p>
        </w:tc>
        <w:tc>
          <w:tcPr>
            <w:tcW w:type="dxa" w:w="144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causality</w:t>
            </w:r>
          </w:p>
        </w:tc>
        <w:tc>
          <w:tcPr>
            <w:tcW w:type="dxa" w:w="2015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Следующая контрольная точка</w:t>
            </w:r>
          </w:p>
        </w:tc>
        <w:tc>
          <w:tcPr>
            <w:tcW w:type="dxa" w:w="1152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tom3_v0_3.docx</w:t>
            </w:r>
          </w:p>
        </w:tc>
      </w:tr>
      <w:tr>
        <w:tc>
          <w:tcPr>
            <w:tcW w:type="dxa" w:w="1296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4"/>
              </w:rPr>
              <w:t>BLK-008</w:t>
            </w:r>
          </w:p>
        </w:tc>
        <w:tc>
          <w:tcPr>
            <w:tcW w:type="dxa" w:w="432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Нет Obs с units/covariance/provenance</w:t>
            </w:r>
          </w:p>
        </w:tc>
        <w:tc>
          <w:tcPr>
            <w:tcW w:type="dxa" w:w="144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empirical</w:t>
            </w:r>
          </w:p>
        </w:tc>
        <w:tc>
          <w:tcPr>
            <w:tcW w:type="dxa" w:w="2015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Нет проверяемых космологических claims</w:t>
            </w:r>
          </w:p>
        </w:tc>
        <w:tc>
          <w:tcPr>
            <w:tcW w:type="dxa" w:w="1152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tom3_v0_3.docx</w:t>
            </w:r>
          </w:p>
        </w:tc>
      </w:tr>
      <w:tr>
        <w:tc>
          <w:tcPr>
            <w:tcW w:type="dxa" w:w="1296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4"/>
              </w:rPr>
              <w:t>BLK-009</w:t>
            </w:r>
          </w:p>
        </w:tc>
        <w:tc>
          <w:tcPr>
            <w:tcW w:type="dxa" w:w="432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EXT-RUN не исполнен</w:t>
            </w:r>
          </w:p>
        </w:tc>
        <w:tc>
          <w:tcPr>
            <w:tcW w:type="dxa" w:w="144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empirical</w:t>
            </w:r>
          </w:p>
        </w:tc>
        <w:tc>
          <w:tcPr>
            <w:tcW w:type="dxa" w:w="2015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F-1–F-14 остаются PHY-HYP</w:t>
            </w:r>
          </w:p>
        </w:tc>
        <w:tc>
          <w:tcPr>
            <w:tcW w:type="dxa" w:w="1152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tom3_v0_3.docx</w:t>
            </w:r>
          </w:p>
        </w:tc>
      </w:tr>
      <w:tr>
        <w:tc>
          <w:tcPr>
            <w:tcW w:type="dxa" w:w="1296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4"/>
              </w:rPr>
              <w:t>BLK-010</w:t>
            </w:r>
          </w:p>
        </w:tc>
        <w:tc>
          <w:tcPr>
            <w:tcW w:type="dxa" w:w="432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Нет физического PredRep code path</w:t>
            </w:r>
          </w:p>
        </w:tc>
        <w:tc>
          <w:tcPr>
            <w:tcW w:type="dxa" w:w="144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software</w:t>
            </w:r>
          </w:p>
        </w:tc>
        <w:tc>
          <w:tcPr>
            <w:tcW w:type="dxa" w:w="2015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NUM certificate локальный</w:t>
            </w:r>
          </w:p>
        </w:tc>
        <w:tc>
          <w:tcPr>
            <w:tcW w:type="dxa" w:w="1152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tom3_v0_3.docx</w:t>
            </w:r>
          </w:p>
        </w:tc>
      </w:tr>
      <w:tr>
        <w:tc>
          <w:tcPr>
            <w:tcW w:type="dxa" w:w="1296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4"/>
              </w:rPr>
              <w:t>BLK-011</w:t>
            </w:r>
          </w:p>
        </w:tc>
        <w:tc>
          <w:tcPr>
            <w:tcW w:type="dxa" w:w="432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Не доказана global hyperbolicity редуцированных моделей</w:t>
            </w:r>
          </w:p>
        </w:tc>
        <w:tc>
          <w:tcPr>
            <w:tcW w:type="dxa" w:w="144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causal geometry</w:t>
            </w:r>
          </w:p>
        </w:tc>
        <w:tc>
          <w:tcPr>
            <w:tcW w:type="dxa" w:w="2015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Нельзя заявлять well-posed causal universe</w:t>
            </w:r>
          </w:p>
        </w:tc>
        <w:tc>
          <w:tcPr>
            <w:tcW w:type="dxa" w:w="1152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tom3_v0_3.docx</w:t>
            </w:r>
          </w:p>
        </w:tc>
      </w:tr>
      <w:tr>
        <w:tc>
          <w:tcPr>
            <w:tcW w:type="dxa" w:w="1296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4"/>
              </w:rPr>
              <w:t>BLK-012</w:t>
            </w:r>
          </w:p>
        </w:tc>
        <w:tc>
          <w:tcPr>
            <w:tcW w:type="dxa" w:w="432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Не задан source coupling</w:t>
            </w:r>
          </w:p>
        </w:tc>
        <w:tc>
          <w:tcPr>
            <w:tcW w:type="dxa" w:w="144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physics</w:t>
            </w:r>
          </w:p>
        </w:tc>
        <w:tc>
          <w:tcPr>
            <w:tcW w:type="dxa" w:w="2015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Нет Einstein-type field equation</w:t>
            </w:r>
          </w:p>
        </w:tc>
        <w:tc>
          <w:tcPr>
            <w:tcW w:type="dxa" w:w="1152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tom3_v0_3.docx</w:t>
            </w:r>
          </w:p>
        </w:tc>
      </w:tr>
      <w:tr>
        <w:tc>
          <w:tcPr>
            <w:tcW w:type="dxa" w:w="1296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4"/>
              </w:rPr>
              <w:t>T3-BLK-061</w:t>
            </w:r>
          </w:p>
        </w:tc>
        <w:tc>
          <w:tcPr>
            <w:tcW w:type="dxa" w:w="432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Charts, tangent spaces, traces and compactness for infinite-dimensional P_adm</w:t>
            </w:r>
          </w:p>
        </w:tc>
        <w:tc>
          <w:tcPr>
            <w:tcW w:type="dxa" w:w="144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Глава 12/22</w:t>
            </w:r>
          </w:p>
        </w:tc>
        <w:tc>
          <w:tcPr>
            <w:tcW w:type="dxa" w:w="2015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</w:r>
          </w:p>
        </w:tc>
        <w:tc>
          <w:tcPr>
            <w:tcW w:type="dxa" w:w="1152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tom3_v0_6.docx</w:t>
            </w:r>
          </w:p>
        </w:tc>
      </w:tr>
      <w:tr>
        <w:tc>
          <w:tcPr>
            <w:tcW w:type="dxa" w:w="1296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4"/>
              </w:rPr>
              <w:t>T3-BLK-062</w:t>
            </w:r>
          </w:p>
        </w:tc>
        <w:tc>
          <w:tcPr>
            <w:tcW w:type="dxa" w:w="432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Конкретный repaired G₂ differential family with d²=0</w:t>
            </w:r>
          </w:p>
        </w:tc>
        <w:tc>
          <w:tcPr>
            <w:tcW w:type="dxa" w:w="144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Глава 10/12</w:t>
            </w:r>
          </w:p>
        </w:tc>
        <w:tc>
          <w:tcPr>
            <w:tcW w:type="dxa" w:w="2015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</w:r>
          </w:p>
        </w:tc>
        <w:tc>
          <w:tcPr>
            <w:tcW w:type="dxa" w:w="1152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tom3_v0_6.docx</w:t>
            </w:r>
          </w:p>
        </w:tc>
      </w:tr>
      <w:tr>
        <w:tc>
          <w:tcPr>
            <w:tcW w:type="dxa" w:w="1296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4"/>
              </w:rPr>
              <w:t>T3-BLK-063</w:t>
            </w:r>
          </w:p>
        </w:tc>
        <w:tc>
          <w:tcPr>
            <w:tcW w:type="dxa" w:w="432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Proof that chosen G₂ flow preserves admissible ansatz</w:t>
            </w:r>
          </w:p>
        </w:tc>
        <w:tc>
          <w:tcPr>
            <w:tcW w:type="dxa" w:w="144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Глава 12/13</w:t>
            </w:r>
          </w:p>
        </w:tc>
        <w:tc>
          <w:tcPr>
            <w:tcW w:type="dxa" w:w="2015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</w:r>
          </w:p>
        </w:tc>
        <w:tc>
          <w:tcPr>
            <w:tcW w:type="dxa" w:w="1152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tom3_v0_6.docx</w:t>
            </w:r>
          </w:p>
        </w:tc>
      </w:tr>
      <w:tr>
        <w:tc>
          <w:tcPr>
            <w:tcW w:type="dxa" w:w="1296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4"/>
              </w:rPr>
              <w:t>T3-BLK-064</w:t>
            </w:r>
          </w:p>
        </w:tc>
        <w:tc>
          <w:tcPr>
            <w:tcW w:type="dxa" w:w="432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Clock observable and physical units for flow parameter</w:t>
            </w:r>
          </w:p>
        </w:tc>
        <w:tc>
          <w:tcPr>
            <w:tcW w:type="dxa" w:w="144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Глава 14/19</w:t>
            </w:r>
          </w:p>
        </w:tc>
        <w:tc>
          <w:tcPr>
            <w:tcW w:type="dxa" w:w="2015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</w:r>
          </w:p>
        </w:tc>
        <w:tc>
          <w:tcPr>
            <w:tcW w:type="dxa" w:w="1152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tom3_v0_6.docx</w:t>
            </w:r>
          </w:p>
        </w:tc>
      </w:tr>
      <w:tr>
        <w:tc>
          <w:tcPr>
            <w:tcW w:type="dxa" w:w="1296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4"/>
              </w:rPr>
              <w:t>T3-BLK-065</w:t>
            </w:r>
          </w:p>
        </w:tc>
        <w:tc>
          <w:tcPr>
            <w:tcW w:type="dxa" w:w="432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[ЗАПОЛНЯЕМОЕ ПОЛЕ] topology and global geometry of Σ</w:t>
            </w:r>
          </w:p>
        </w:tc>
        <w:tc>
          <w:tcPr>
            <w:tcW w:type="dxa" w:w="144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Глава 13</w:t>
            </w:r>
          </w:p>
        </w:tc>
        <w:tc>
          <w:tcPr>
            <w:tcW w:type="dxa" w:w="2015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</w:r>
          </w:p>
        </w:tc>
        <w:tc>
          <w:tcPr>
            <w:tcW w:type="dxa" w:w="1152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tom3_v0_7.docx</w:t>
            </w:r>
          </w:p>
        </w:tc>
      </w:tr>
      <w:tr>
        <w:tc>
          <w:tcPr>
            <w:tcW w:type="dxa" w:w="1296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4"/>
              </w:rPr>
              <w:t>T3-BLK-066</w:t>
            </w:r>
          </w:p>
        </w:tc>
        <w:tc>
          <w:tcPr>
            <w:tcW w:type="dxa" w:w="432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[ЗАПОЛНЯЕМОЕ ПОЛЕ] exact G_k action on all packet fields</w:t>
            </w:r>
          </w:p>
        </w:tc>
        <w:tc>
          <w:tcPr>
            <w:tcW w:type="dxa" w:w="144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Глава 13</w:t>
            </w:r>
          </w:p>
        </w:tc>
        <w:tc>
          <w:tcPr>
            <w:tcW w:type="dxa" w:w="2015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</w:r>
          </w:p>
        </w:tc>
        <w:tc>
          <w:tcPr>
            <w:tcW w:type="dxa" w:w="1152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tom3_v0_7.docx</w:t>
            </w:r>
          </w:p>
        </w:tc>
      </w:tr>
      <w:tr>
        <w:tc>
          <w:tcPr>
            <w:tcW w:type="dxa" w:w="1296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4"/>
              </w:rPr>
              <w:t>T3-BLK-067</w:t>
            </w:r>
          </w:p>
        </w:tc>
        <w:tc>
          <w:tcPr>
            <w:tcW w:type="dxa" w:w="432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[ЗАПОЛНЯЕМОЕ ПОЛЕ] repaired differential carrier for G₂ branch</w:t>
            </w:r>
          </w:p>
        </w:tc>
        <w:tc>
          <w:tcPr>
            <w:tcW w:type="dxa" w:w="144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Главы 10–13</w:t>
            </w:r>
          </w:p>
        </w:tc>
        <w:tc>
          <w:tcPr>
            <w:tcW w:type="dxa" w:w="2015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</w:r>
          </w:p>
        </w:tc>
        <w:tc>
          <w:tcPr>
            <w:tcW w:type="dxa" w:w="1152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tom3_v0_7.docx</w:t>
            </w:r>
          </w:p>
        </w:tc>
      </w:tr>
      <w:tr>
        <w:tc>
          <w:tcPr>
            <w:tcW w:type="dxa" w:w="1296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4"/>
              </w:rPr>
              <w:t>T3-BLK-068</w:t>
            </w:r>
          </w:p>
        </w:tc>
        <w:tc>
          <w:tcPr>
            <w:tcW w:type="dxa" w:w="432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[ЗАПОЛНЯЕМОЕ ПОЛЕ] explicit C^pack_{μν}</w:t>
            </w:r>
          </w:p>
        </w:tc>
        <w:tc>
          <w:tcPr>
            <w:tcW w:type="dxa" w:w="144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Глава 14</w:t>
            </w:r>
          </w:p>
        </w:tc>
        <w:tc>
          <w:tcPr>
            <w:tcW w:type="dxa" w:w="2015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</w:r>
          </w:p>
        </w:tc>
        <w:tc>
          <w:tcPr>
            <w:tcW w:type="dxa" w:w="1152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tom3_v0_7.docx</w:t>
            </w:r>
          </w:p>
        </w:tc>
      </w:tr>
      <w:tr>
        <w:tc>
          <w:tcPr>
            <w:tcW w:type="dxa" w:w="1296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4"/>
              </w:rPr>
              <w:t>T3-BLK-069</w:t>
            </w:r>
          </w:p>
        </w:tc>
        <w:tc>
          <w:tcPr>
            <w:tcW w:type="dxa" w:w="432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[ЗАПОЛНЯЕМОЕ ПОЛЕ] matter/packet closure and units</w:t>
            </w:r>
          </w:p>
        </w:tc>
        <w:tc>
          <w:tcPr>
            <w:tcW w:type="dxa" w:w="144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Глава 14</w:t>
            </w:r>
          </w:p>
        </w:tc>
        <w:tc>
          <w:tcPr>
            <w:tcW w:type="dxa" w:w="2015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</w:r>
          </w:p>
        </w:tc>
        <w:tc>
          <w:tcPr>
            <w:tcW w:type="dxa" w:w="1152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tom3_v0_7.docx</w:t>
            </w:r>
          </w:p>
        </w:tc>
      </w:tr>
      <w:tr>
        <w:tc>
          <w:tcPr>
            <w:tcW w:type="dxa" w:w="1296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4"/>
              </w:rPr>
              <w:t>T3-BLK-070</w:t>
            </w:r>
          </w:p>
        </w:tc>
        <w:tc>
          <w:tcPr>
            <w:tcW w:type="dxa" w:w="432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[ЗАПОЛНЯЕМОЕ ПОЛЕ] generalized Bianchi/Noether identity</w:t>
            </w:r>
          </w:p>
        </w:tc>
        <w:tc>
          <w:tcPr>
            <w:tcW w:type="dxa" w:w="144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Глава 14</w:t>
            </w:r>
          </w:p>
        </w:tc>
        <w:tc>
          <w:tcPr>
            <w:tcW w:type="dxa" w:w="2015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</w:r>
          </w:p>
        </w:tc>
        <w:tc>
          <w:tcPr>
            <w:tcW w:type="dxa" w:w="1152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tom3_v0_7.docx</w:t>
            </w:r>
          </w:p>
        </w:tc>
      </w:tr>
      <w:tr>
        <w:tc>
          <w:tcPr>
            <w:tcW w:type="dxa" w:w="1296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4"/>
              </w:rPr>
              <w:t>T3-BLK-071</w:t>
            </w:r>
          </w:p>
        </w:tc>
        <w:tc>
          <w:tcPr>
            <w:tcW w:type="dxa" w:w="432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[ЗАПОЛНЯЕМОЕ ПОЛЕ] perturbation variables and gauge fixing</w:t>
            </w:r>
          </w:p>
        </w:tc>
        <w:tc>
          <w:tcPr>
            <w:tcW w:type="dxa" w:w="144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Глава 14/19</w:t>
            </w:r>
          </w:p>
        </w:tc>
        <w:tc>
          <w:tcPr>
            <w:tcW w:type="dxa" w:w="2015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</w:r>
          </w:p>
        </w:tc>
        <w:tc>
          <w:tcPr>
            <w:tcW w:type="dxa" w:w="1152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tom3_v0_7.docx</w:t>
            </w:r>
          </w:p>
        </w:tc>
      </w:tr>
      <w:tr>
        <w:tc>
          <w:tcPr>
            <w:tcW w:type="dxa" w:w="1296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4"/>
              </w:rPr>
              <w:t>T3-BLK-072</w:t>
            </w:r>
          </w:p>
        </w:tc>
        <w:tc>
          <w:tcPr>
            <w:tcW w:type="dxa" w:w="432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[ЗАПОЛНЯЕМОЕ ПОЛЕ] observational data adapter and covariance</w:t>
            </w:r>
          </w:p>
        </w:tc>
        <w:tc>
          <w:tcPr>
            <w:tcW w:type="dxa" w:w="144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Глава 19</w:t>
            </w:r>
          </w:p>
        </w:tc>
        <w:tc>
          <w:tcPr>
            <w:tcW w:type="dxa" w:w="2015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</w:r>
          </w:p>
        </w:tc>
        <w:tc>
          <w:tcPr>
            <w:tcW w:type="dxa" w:w="1152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tom3_v0_7.docx</w:t>
            </w:r>
          </w:p>
        </w:tc>
      </w:tr>
      <w:tr>
        <w:tc>
          <w:tcPr>
            <w:tcW w:type="dxa" w:w="1296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4"/>
              </w:rPr>
              <w:t>T3-BLK-073</w:t>
            </w:r>
          </w:p>
        </w:tc>
        <w:tc>
          <w:tcPr>
            <w:tcW w:type="dxa" w:w="432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[ЗАПОЛНЯЕМОЕ ПОЛЕ] preregistered EXT-RUN</w:t>
            </w:r>
          </w:p>
        </w:tc>
        <w:tc>
          <w:tcPr>
            <w:tcW w:type="dxa" w:w="144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Глава 20</w:t>
            </w:r>
          </w:p>
        </w:tc>
        <w:tc>
          <w:tcPr>
            <w:tcW w:type="dxa" w:w="2015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</w:r>
          </w:p>
        </w:tc>
        <w:tc>
          <w:tcPr>
            <w:tcW w:type="dxa" w:w="1152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tom3_v0_7.docx</w:t>
            </w:r>
          </w:p>
        </w:tc>
      </w:tr>
      <w:tr>
        <w:tc>
          <w:tcPr>
            <w:tcW w:type="dxa" w:w="1296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4"/>
              </w:rPr>
              <w:t>T3-BLK-159</w:t>
            </w:r>
          </w:p>
        </w:tc>
        <w:tc>
          <w:tcPr>
            <w:tcW w:type="dxa" w:w="432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Общий физический bridge NAPG -&gt; V*P -&gt; observable не закрыт</w:t>
            </w:r>
          </w:p>
        </w:tc>
        <w:tc>
          <w:tcPr>
            <w:tcW w:type="dxa" w:w="144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Физический gate</w:t>
            </w:r>
          </w:p>
        </w:tc>
        <w:tc>
          <w:tcPr>
            <w:tcW w:type="dxa" w:w="2015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</w:r>
          </w:p>
        </w:tc>
        <w:tc>
          <w:tcPr>
            <w:tcW w:type="dxa" w:w="1152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tom3_v0_15.docx</w:t>
            </w:r>
          </w:p>
        </w:tc>
      </w:tr>
      <w:tr>
        <w:tc>
          <w:tcPr>
            <w:tcW w:type="dxa" w:w="1296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4"/>
              </w:rPr>
              <w:t>T3-BLK-160</w:t>
            </w:r>
          </w:p>
        </w:tc>
        <w:tc>
          <w:tcPr>
            <w:tcW w:type="dxa" w:w="432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Пакетная поправка C_pack не выведена из единого действия</w:t>
            </w:r>
          </w:p>
        </w:tc>
        <w:tc>
          <w:tcPr>
            <w:tcW w:type="dxa" w:w="144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Космология</w:t>
            </w:r>
          </w:p>
        </w:tc>
        <w:tc>
          <w:tcPr>
            <w:tcW w:type="dxa" w:w="2015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</w:r>
          </w:p>
        </w:tc>
        <w:tc>
          <w:tcPr>
            <w:tcW w:type="dxa" w:w="1152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tom3_v0_15.docx</w:t>
            </w:r>
          </w:p>
        </w:tc>
      </w:tr>
      <w:tr>
        <w:tc>
          <w:tcPr>
            <w:tcW w:type="dxa" w:w="1296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4"/>
              </w:rPr>
              <w:t>T3-BLK-161</w:t>
            </w:r>
          </w:p>
        </w:tc>
        <w:tc>
          <w:tcPr>
            <w:tcW w:type="dxa" w:w="432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Наблюдательный dataset, covariance и hashes не заморожены</w:t>
            </w:r>
          </w:p>
        </w:tc>
        <w:tc>
          <w:tcPr>
            <w:tcW w:type="dxa" w:w="144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EMP-PLAN freeze</w:t>
            </w:r>
          </w:p>
        </w:tc>
        <w:tc>
          <w:tcPr>
            <w:tcW w:type="dxa" w:w="2015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</w:r>
          </w:p>
        </w:tc>
        <w:tc>
          <w:tcPr>
            <w:tcW w:type="dxa" w:w="1152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tom3_v0_15.docx</w:t>
            </w:r>
          </w:p>
        </w:tc>
      </w:tr>
      <w:tr>
        <w:tc>
          <w:tcPr>
            <w:tcW w:type="dxa" w:w="1296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4"/>
              </w:rPr>
              <w:t>T3-BLK-162</w:t>
            </w:r>
          </w:p>
        </w:tc>
        <w:tc>
          <w:tcPr>
            <w:tcW w:type="dxa" w:w="432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EXT-RUN-000/F12 не заморожен и не исполнен</w:t>
            </w:r>
          </w:p>
        </w:tc>
        <w:tc>
          <w:tcPr>
            <w:tcW w:type="dxa" w:w="144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F-12 / EMP</w:t>
            </w:r>
          </w:p>
        </w:tc>
        <w:tc>
          <w:tcPr>
            <w:tcW w:type="dxa" w:w="2015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</w:r>
          </w:p>
        </w:tc>
        <w:tc>
          <w:tcPr>
            <w:tcW w:type="dxa" w:w="1152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tom3_v0_15.docx</w:t>
            </w:r>
          </w:p>
        </w:tc>
      </w:tr>
      <w:tr>
        <w:tc>
          <w:tcPr>
            <w:tcW w:type="dxa" w:w="1296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4"/>
              </w:rPr>
              <w:t>T3-BLK-163</w:t>
            </w:r>
          </w:p>
        </w:tc>
        <w:tc>
          <w:tcPr>
            <w:tcW w:type="dxa" w:w="432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Независимый исполнитель и установка не назначены</w:t>
            </w:r>
          </w:p>
        </w:tc>
        <w:tc>
          <w:tcPr>
            <w:tcW w:type="dxa" w:w="144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EXT-RUN</w:t>
            </w:r>
          </w:p>
        </w:tc>
        <w:tc>
          <w:tcPr>
            <w:tcW w:type="dxa" w:w="2015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</w:r>
          </w:p>
        </w:tc>
        <w:tc>
          <w:tcPr>
            <w:tcW w:type="dxa" w:w="1152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tom3_v0_15.docx</w:t>
            </w:r>
          </w:p>
        </w:tc>
      </w:tr>
      <w:tr>
        <w:tc>
          <w:tcPr>
            <w:tcW w:type="dxa" w:w="1296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4"/>
              </w:rPr>
              <w:t>T3-BLK-164</w:t>
            </w:r>
          </w:p>
        </w:tc>
        <w:tc>
          <w:tcPr>
            <w:tcW w:type="dxa" w:w="432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Dependency locks KLT 4.14/5.1 отсутствуют</w:t>
            </w:r>
          </w:p>
        </w:tc>
        <w:tc>
          <w:tcPr>
            <w:tcW w:type="dxa" w:w="144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Reproducibility</w:t>
            </w:r>
          </w:p>
        </w:tc>
        <w:tc>
          <w:tcPr>
            <w:tcW w:type="dxa" w:w="2015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</w:r>
          </w:p>
        </w:tc>
        <w:tc>
          <w:tcPr>
            <w:tcW w:type="dxa" w:w="1152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tom3_v0_15.docx</w:t>
            </w:r>
          </w:p>
        </w:tc>
      </w:tr>
      <w:tr>
        <w:tc>
          <w:tcPr>
            <w:tcW w:type="dxa" w:w="1296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4"/>
              </w:rPr>
              <w:t>T3-BLK-165</w:t>
            </w:r>
          </w:p>
        </w:tc>
        <w:tc>
          <w:tcPr>
            <w:tcW w:type="dxa" w:w="432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MANIFEST_v4_80 содержит 1/17 расхождение</w:t>
            </w:r>
          </w:p>
        </w:tc>
        <w:tc>
          <w:tcPr>
            <w:tcW w:type="dxa" w:w="144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Release integrity</w:t>
            </w:r>
          </w:p>
        </w:tc>
        <w:tc>
          <w:tcPr>
            <w:tcW w:type="dxa" w:w="2015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</w:r>
          </w:p>
        </w:tc>
        <w:tc>
          <w:tcPr>
            <w:tcW w:type="dxa" w:w="1152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tom3_v0_15.docx</w:t>
            </w:r>
          </w:p>
        </w:tc>
      </w:tr>
      <w:tr>
        <w:tc>
          <w:tcPr>
            <w:tcW w:type="dxa" w:w="1296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4"/>
              </w:rPr>
              <w:t>T3-BLK-166</w:t>
            </w:r>
          </w:p>
        </w:tc>
        <w:tc>
          <w:tcPr>
            <w:tcW w:type="dxa" w:w="432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Подпись и trusted timestamp отсутствуют</w:t>
            </w:r>
          </w:p>
        </w:tc>
        <w:tc>
          <w:tcPr>
            <w:tcW w:type="dxa" w:w="144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External trust</w:t>
            </w:r>
          </w:p>
        </w:tc>
        <w:tc>
          <w:tcPr>
            <w:tcW w:type="dxa" w:w="2015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</w:r>
          </w:p>
        </w:tc>
        <w:tc>
          <w:tcPr>
            <w:tcW w:type="dxa" w:w="1152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tom3_v0_15.docx</w:t>
            </w:r>
          </w:p>
        </w:tc>
      </w:tr>
      <w:tr>
        <w:tc>
          <w:tcPr>
            <w:tcW w:type="dxa" w:w="1296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4"/>
              </w:rPr>
              <w:t>T3-BLK-167</w:t>
            </w:r>
          </w:p>
        </w:tc>
        <w:tc>
          <w:tcPr>
            <w:tcW w:type="dxa" w:w="432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Единый master 24 глав ещё не собран</w:t>
            </w:r>
          </w:p>
        </w:tc>
        <w:tc>
          <w:tcPr>
            <w:tcW w:type="dxa" w:w="144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Book assembly</w:t>
            </w:r>
          </w:p>
        </w:tc>
        <w:tc>
          <w:tcPr>
            <w:tcW w:type="dxa" w:w="2015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</w:r>
          </w:p>
        </w:tc>
        <w:tc>
          <w:tcPr>
            <w:tcW w:type="dxa" w:w="1152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tom3_v0_15.docx</w:t>
            </w:r>
          </w:p>
        </w:tc>
      </w:tr>
      <w:tr>
        <w:tc>
          <w:tcPr>
            <w:tcW w:type="dxa" w:w="1296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4"/>
              </w:rPr>
              <w:t>T3-BLK-168</w:t>
            </w:r>
          </w:p>
        </w:tc>
        <w:tc>
          <w:tcPr>
            <w:tcW w:type="dxa" w:w="432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Не завершён stable-locator audit источников</w:t>
            </w:r>
          </w:p>
        </w:tc>
        <w:tc>
          <w:tcPr>
            <w:tcW w:type="dxa" w:w="144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Citation QA</w:t>
            </w:r>
          </w:p>
        </w:tc>
        <w:tc>
          <w:tcPr>
            <w:tcW w:type="dxa" w:w="2015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</w:r>
          </w:p>
        </w:tc>
        <w:tc>
          <w:tcPr>
            <w:tcW w:type="dxa" w:w="1152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tom3_v0_15.docx</w:t>
            </w:r>
          </w:p>
        </w:tc>
      </w:tr>
      <w:tr>
        <w:tc>
          <w:tcPr>
            <w:tcW w:type="dxa" w:w="1296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4"/>
              </w:rPr>
              <w:t>T3-BLK-169</w:t>
            </w:r>
          </w:p>
        </w:tc>
        <w:tc>
          <w:tcPr>
            <w:tcW w:type="dxa" w:w="432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Не заморожен RU/EN/ZH glossary</w:t>
            </w:r>
          </w:p>
        </w:tc>
        <w:tc>
          <w:tcPr>
            <w:tcW w:type="dxa" w:w="144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Translations</w:t>
            </w:r>
          </w:p>
        </w:tc>
        <w:tc>
          <w:tcPr>
            <w:tcW w:type="dxa" w:w="2015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</w:r>
          </w:p>
        </w:tc>
        <w:tc>
          <w:tcPr>
            <w:tcW w:type="dxa" w:w="1152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tom3_v0_15.docx</w:t>
            </w:r>
          </w:p>
        </w:tc>
      </w:tr>
      <w:tr>
        <w:tc>
          <w:tcPr>
            <w:tcW w:type="dxa" w:w="1296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4"/>
              </w:rPr>
              <w:t>T3-BLK-170</w:t>
            </w:r>
          </w:p>
        </w:tc>
        <w:tc>
          <w:tcPr>
            <w:tcW w:type="dxa" w:w="432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Независимая научная и редакционная рецензия отсутствует</w:t>
            </w:r>
          </w:p>
        </w:tc>
        <w:tc>
          <w:tcPr>
            <w:tcW w:type="dxa" w:w="144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Publication review</w:t>
            </w:r>
          </w:p>
        </w:tc>
        <w:tc>
          <w:tcPr>
            <w:tcW w:type="dxa" w:w="2015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</w:r>
          </w:p>
        </w:tc>
        <w:tc>
          <w:tcPr>
            <w:tcW w:type="dxa" w:w="1152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tom3_v0_15.docx</w:t>
            </w:r>
          </w:p>
        </w:tc>
      </w:tr>
      <w:tr>
        <w:tc>
          <w:tcPr>
            <w:tcW w:type="dxa" w:w="1296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4"/>
              </w:rPr>
              <w:t>T3-BLK-174</w:t>
            </w:r>
          </w:p>
        </w:tc>
        <w:tc>
          <w:tcPr>
            <w:tcW w:type="dxa" w:w="432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Семантическая дедупликация повторяющихся определений после механической сборки</w:t>
            </w:r>
          </w:p>
        </w:tc>
        <w:tc>
          <w:tcPr>
            <w:tcW w:type="dxa" w:w="144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Редакционный</w:t>
            </w:r>
          </w:p>
        </w:tc>
        <w:tc>
          <w:tcPr>
            <w:tcW w:type="dxa" w:w="2015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r>
              <w:t>PARTIAL-CLOSED: буквальный повтор T_cs удалён; полный semantic pass корпуса продолжается</w:t>
            </w:r>
          </w:p>
        </w:tc>
        <w:tc>
          <w:tcPr>
            <w:tcW w:type="dxa" w:w="1152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r>
              <w:t>v0.17</w:t>
            </w:r>
          </w:p>
        </w:tc>
      </w:tr>
      <w:tr>
        <w:tc>
          <w:tcPr>
            <w:tcW w:type="dxa" w:w="1296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4"/>
              </w:rPr>
              <w:t>T3-BLK-175</w:t>
            </w:r>
          </w:p>
        </w:tc>
        <w:tc>
          <w:tcPr>
            <w:tcW w:type="dxa" w:w="432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Полная нормализация DOI, страниц, формул и библиографических стилей</w:t>
            </w:r>
          </w:p>
        </w:tc>
        <w:tc>
          <w:tcPr>
            <w:tcW w:type="dxa" w:w="144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Библиография</w:t>
            </w:r>
          </w:p>
        </w:tc>
        <w:tc>
          <w:tcPr>
            <w:tcW w:type="dxa" w:w="2015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r>
              <w:t>PARTIAL-CLOSED: формат DOI/arXiv и часть годов нормализованы; exact pages/version freeze OPEN</w:t>
            </w:r>
          </w:p>
        </w:tc>
        <w:tc>
          <w:tcPr>
            <w:tcW w:type="dxa" w:w="1152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r>
              <w:t>v0.17</w:t>
            </w:r>
          </w:p>
        </w:tc>
      </w:tr>
      <w:tr>
        <w:tc>
          <w:tcPr>
            <w:tcW w:type="dxa" w:w="1296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4"/>
              </w:rPr>
              <w:t>T3-BLK-176</w:t>
            </w:r>
          </w:p>
        </w:tc>
        <w:tc>
          <w:tcPr>
            <w:tcW w:type="dxa" w:w="432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Независимый rerun и физический EXT-RUN</w:t>
            </w:r>
          </w:p>
        </w:tc>
        <w:tc>
          <w:tcPr>
            <w:tcW w:type="dxa" w:w="144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Эмпирический</w:t>
            </w:r>
          </w:p>
        </w:tc>
        <w:tc>
          <w:tcPr>
            <w:tcW w:type="dxa" w:w="2015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OPEN</w:t>
            </w:r>
          </w:p>
        </w:tc>
        <w:tc>
          <w:tcPr>
            <w:tcW w:type="dxa" w:w="1152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v0.16</w:t>
            </w:r>
          </w:p>
        </w:tc>
      </w:tr>
    </w:tbl>
    <w:p>
      <w:pPr>
        <w:spacing w:after="20"/>
      </w:pPr>
    </w:p>
    <w:p>
      <w:pPr>
        <w:pStyle w:val="Heading2"/>
        <w:keepNext w:val="1"/>
      </w:pPr>
      <w:r>
        <w:t>Продолжение реестра блокеров: 41-41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973"/>
        <w:gridCol w:w="1973"/>
        <w:gridCol w:w="1973"/>
        <w:gridCol w:w="1973"/>
        <w:gridCol w:w="1973"/>
      </w:tblGrid>
      <w:tr>
        <w:trPr>
          <w:tblHeader w:val="true"/>
        </w:trPr>
        <w:tc>
          <w:tcPr>
            <w:tcW w:type="dxa" w:w="1296"/>
            <w:shd w:fill="244D7B"/>
            <w:tcBorders>
              <w:top w:val="single" w:sz="5" w:color="FFFFFF"/>
              <w:bottom w:val="single" w:sz="5" w:color="FFFFFF"/>
              <w:left w:val="single" w:sz="5" w:color="FFFFFF"/>
              <w:right w:val="single" w:sz="5" w:color="FFFFFF"/>
              <w:insideH w:val="single" w:sz="5" w:color="FFFFFF"/>
              <w:insideV w:val="single" w:sz="5" w:color="FFFFFF"/>
            </w:tcBorders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/>
              <w:jc w:val="center"/>
            </w:pPr>
            <w:r>
              <w:rPr>
                <w:rFonts w:ascii="DejaVu Sans" w:hAnsi="DejaVu Sans"/>
                <w:b/>
                <w:color w:val="FFFFFF"/>
                <w:sz w:val="14"/>
              </w:rPr>
              <w:t>Код</w:t>
            </w:r>
          </w:p>
        </w:tc>
        <w:tc>
          <w:tcPr>
            <w:tcW w:type="dxa" w:w="4320"/>
            <w:shd w:fill="244D7B"/>
            <w:tcBorders>
              <w:top w:val="single" w:sz="5" w:color="FFFFFF"/>
              <w:bottom w:val="single" w:sz="5" w:color="FFFFFF"/>
              <w:left w:val="single" w:sz="5" w:color="FFFFFF"/>
              <w:right w:val="single" w:sz="5" w:color="FFFFFF"/>
              <w:insideH w:val="single" w:sz="5" w:color="FFFFFF"/>
              <w:insideV w:val="single" w:sz="5" w:color="FFFFFF"/>
            </w:tcBorders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/>
              <w:jc w:val="center"/>
            </w:pPr>
            <w:r>
              <w:rPr>
                <w:rFonts w:ascii="DejaVu Sans" w:hAnsi="DejaVu Sans"/>
                <w:b/>
                <w:color w:val="FFFFFF"/>
                <w:sz w:val="14"/>
              </w:rPr>
              <w:t>Блокер</w:t>
            </w:r>
          </w:p>
        </w:tc>
        <w:tc>
          <w:tcPr>
            <w:tcW w:type="dxa" w:w="1440"/>
            <w:shd w:fill="244D7B"/>
            <w:tcBorders>
              <w:top w:val="single" w:sz="5" w:color="FFFFFF"/>
              <w:bottom w:val="single" w:sz="5" w:color="FFFFFF"/>
              <w:left w:val="single" w:sz="5" w:color="FFFFFF"/>
              <w:right w:val="single" w:sz="5" w:color="FFFFFF"/>
              <w:insideH w:val="single" w:sz="5" w:color="FFFFFF"/>
              <w:insideV w:val="single" w:sz="5" w:color="FFFFFF"/>
            </w:tcBorders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/>
              <w:jc w:val="center"/>
            </w:pPr>
            <w:r>
              <w:rPr>
                <w:rFonts w:ascii="DejaVu Sans" w:hAnsi="DejaVu Sans"/>
                <w:b/>
                <w:color w:val="FFFFFF"/>
                <w:sz w:val="14"/>
              </w:rPr>
              <w:t>Канал</w:t>
            </w:r>
          </w:p>
        </w:tc>
        <w:tc>
          <w:tcPr>
            <w:tcW w:type="dxa" w:w="2015"/>
            <w:shd w:fill="244D7B"/>
            <w:tcBorders>
              <w:top w:val="single" w:sz="5" w:color="FFFFFF"/>
              <w:bottom w:val="single" w:sz="5" w:color="FFFFFF"/>
              <w:left w:val="single" w:sz="5" w:color="FFFFFF"/>
              <w:right w:val="single" w:sz="5" w:color="FFFFFF"/>
              <w:insideH w:val="single" w:sz="5" w:color="FFFFFF"/>
              <w:insideV w:val="single" w:sz="5" w:color="FFFFFF"/>
            </w:tcBorders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/>
              <w:jc w:val="center"/>
            </w:pPr>
            <w:r>
              <w:rPr>
                <w:rFonts w:ascii="DejaVu Sans" w:hAnsi="DejaVu Sans"/>
                <w:b/>
                <w:color w:val="FFFFFF"/>
                <w:sz w:val="14"/>
              </w:rPr>
              <w:t>Состояние/последствие</w:t>
            </w:r>
          </w:p>
        </w:tc>
        <w:tc>
          <w:tcPr>
            <w:tcW w:type="dxa" w:w="1152"/>
            <w:shd w:fill="244D7B"/>
            <w:tcBorders>
              <w:top w:val="single" w:sz="5" w:color="FFFFFF"/>
              <w:bottom w:val="single" w:sz="5" w:color="FFFFFF"/>
              <w:left w:val="single" w:sz="5" w:color="FFFFFF"/>
              <w:right w:val="single" w:sz="5" w:color="FFFFFF"/>
              <w:insideH w:val="single" w:sz="5" w:color="FFFFFF"/>
              <w:insideV w:val="single" w:sz="5" w:color="FFFFFF"/>
            </w:tcBorders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/>
              <w:jc w:val="center"/>
            </w:pPr>
            <w:r>
              <w:rPr>
                <w:rFonts w:ascii="DejaVu Sans" w:hAnsi="DejaVu Sans"/>
                <w:b/>
                <w:color w:val="FFFFFF"/>
                <w:sz w:val="14"/>
              </w:rPr>
              <w:t>Источник</w:t>
            </w:r>
          </w:p>
        </w:tc>
      </w:tr>
      <w:tr>
        <w:tc>
          <w:tcPr>
            <w:tcW w:type="dxa" w:w="1296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4"/>
              </w:rPr>
              <w:t>T3-BLK-177</w:t>
            </w:r>
          </w:p>
        </w:tc>
        <w:tc>
          <w:tcPr>
            <w:tcW w:type="dxa" w:w="432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Полный RU/EN/ZH terminology lock</w:t>
            </w:r>
          </w:p>
        </w:tc>
        <w:tc>
          <w:tcPr>
            <w:tcW w:type="dxa" w:w="144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Переводы</w:t>
            </w:r>
          </w:p>
        </w:tc>
        <w:tc>
          <w:tcPr>
            <w:tcW w:type="dxa" w:w="2015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OPEN</w:t>
            </w:r>
          </w:p>
        </w:tc>
        <w:tc>
          <w:tcPr>
            <w:tcW w:type="dxa" w:w="1152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v0.16</w:t>
            </w:r>
          </w:p>
        </w:tc>
      </w:tr>
      <w:tr>
        <w:tc>
          <w:tcPr>
            <w:tcW w:type="dxa" w:w="1134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5"/>
              </w:rPr>
              <w:t>T3-BLK-178</w:t>
            </w:r>
          </w:p>
        </w:tc>
        <w:tc>
          <w:tcPr>
            <w:tcW w:type="dxa" w:w="3458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5"/>
              </w:rPr>
              <w:t>Pantheon+ reproducible locator: revision 7fc6805 plus frozen file paths and normalized snapshots</w:t>
            </w:r>
          </w:p>
        </w:tc>
        <w:tc>
          <w:tcPr>
            <w:tcW w:type="dxa" w:w="1474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5"/>
              </w:rPr>
              <w:t>Источник/данные</w:t>
            </w:r>
          </w:p>
        </w:tc>
        <w:tc>
          <w:tcPr>
            <w:tcW w:type="dxa" w:w="1984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EDF6F0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/>
                <w:i w:val="0"/>
                <w:color w:val="2F6B46"/>
                <w:sz w:val="15"/>
              </w:rPr>
              <w:t>CLOSED-LOCATOR</w:t>
            </w:r>
          </w:p>
        </w:tc>
        <w:tc>
          <w:tcPr>
            <w:tcW w:type="dxa" w:w="1134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5"/>
              </w:rPr>
              <w:t>v0.19</w:t>
            </w:r>
          </w:p>
        </w:tc>
      </w:tr>
      <w:tr>
        <w:tc>
          <w:tcPr>
            <w:tcW w:type="dxa" w:w="1134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5"/>
              </w:rPr>
              <w:t>T3-BLK-179</w:t>
            </w:r>
          </w:p>
        </w:tc>
        <w:tc>
          <w:tcPr>
            <w:tcW w:type="dxa" w:w="3458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5"/>
              </w:rPr>
              <w:t>Exact page/formula completeness for claims that import a formula or protocol</w:t>
            </w:r>
          </w:p>
        </w:tc>
        <w:tc>
          <w:tcPr>
            <w:tcW w:type="dxa" w:w="1474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5"/>
              </w:rPr>
              <w:t>Source locator</w:t>
            </w:r>
          </w:p>
        </w:tc>
        <w:tc>
          <w:tcPr>
            <w:tcW w:type="dxa" w:w="1984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EDF6F0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/>
                <w:i w:val="0"/>
                <w:color w:val="2F6B46"/>
                <w:sz w:val="15"/>
              </w:rPr>
              <w:t>CLOSED-SCOPE</w:t>
            </w:r>
          </w:p>
        </w:tc>
        <w:tc>
          <w:tcPr>
            <w:tcW w:type="dxa" w:w="1134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5"/>
              </w:rPr>
              <w:t>v0.19</w:t>
            </w:r>
          </w:p>
        </w:tc>
      </w:tr>
      <w:tr>
        <w:tc>
          <w:tcPr>
            <w:tcW w:type="dxa" w:w="1134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5"/>
              </w:rPr>
              <w:t>T3-BLK-180</w:t>
            </w:r>
          </w:p>
        </w:tc>
        <w:tc>
          <w:tcPr>
            <w:tcW w:type="dxa" w:w="3458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5"/>
              </w:rPr>
              <w:t>Normalized immutable snapshots of live official specifications and observational documentation</w:t>
            </w:r>
          </w:p>
        </w:tc>
        <w:tc>
          <w:tcPr>
            <w:tcW w:type="dxa" w:w="1474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5"/>
              </w:rPr>
              <w:t>Provenance</w:t>
            </w:r>
          </w:p>
        </w:tc>
        <w:tc>
          <w:tcPr>
            <w:tcW w:type="dxa" w:w="1984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EDF6F0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/>
                <w:i w:val="0"/>
                <w:color w:val="2F6B46"/>
                <w:sz w:val="15"/>
              </w:rPr>
              <w:t>CLOSED-SNAPSHOT</w:t>
            </w:r>
          </w:p>
        </w:tc>
        <w:tc>
          <w:tcPr>
            <w:tcW w:type="dxa" w:w="1134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5"/>
              </w:rPr>
              <w:t>v0.19</w:t>
            </w:r>
          </w:p>
        </w:tc>
      </w:tr>
      <w:tr>
        <w:tc>
          <w:tcPr>
            <w:tcW w:type="dxa" w:w="1134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5"/>
              </w:rPr>
              <w:t>T3-BLK-181</w:t>
            </w:r>
          </w:p>
        </w:tc>
        <w:tc>
          <w:tcPr>
            <w:tcW w:type="dxa" w:w="3458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5"/>
              </w:rPr>
              <w:t>Independent external audit of bibliography/source-card ledger</w:t>
            </w:r>
          </w:p>
        </w:tc>
        <w:tc>
          <w:tcPr>
            <w:tcW w:type="dxa" w:w="1474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5"/>
              </w:rPr>
              <w:t>Independent audit</w:t>
            </w:r>
          </w:p>
        </w:tc>
        <w:tc>
          <w:tcPr>
            <w:tcW w:type="dxa" w:w="1984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BECEC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/>
                <w:i w:val="0"/>
                <w:color w:val="A52A2A"/>
                <w:sz w:val="15"/>
              </w:rPr>
              <w:t>OPEN NON-VETO</w:t>
            </w:r>
          </w:p>
        </w:tc>
        <w:tc>
          <w:tcPr>
            <w:tcW w:type="dxa" w:w="1134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5"/>
              </w:rPr>
              <w:t>future external receipt</w:t>
            </w:r>
          </w:p>
        </w:tc>
      </w:tr>
    </w:tbl>
    <w:p>
      <w:pPr>
        <w:spacing w:after="20"/>
      </w:pPr>
    </w:p>
    <w:p>
      <w:r>
        <w:br w:type="page"/>
      </w:r>
    </w:p>
    <w:p>
      <w:pPr>
        <w:pStyle w:val="Heading1"/>
        <w:keepNext w:val="1"/>
      </w:pPr>
      <w:r>
        <w:t>Приложение C. Объединённая библиография и source-cards</w:t>
      </w:r>
    </w:p>
    <w:p>
      <w:pPr>
        <w:spacing w:after="100" w:before="0" w:line="257" w:lineRule="auto"/>
      </w:pPr>
      <w:r>
        <w:rPr>
          <w:rFonts w:ascii="Liberation Serif" w:hAnsi="Liberation Serif" w:eastAsia="Liberation Serif"/>
          <w:b w:val="0"/>
          <w:i w:val="0"/>
          <w:sz w:val="22"/>
        </w:rPr>
        <w:t>Ниже приведён объединённый ledger source-card строк контрольных точек. В v0.18 выполнены проверка первичных и официальных источников, нормализация DOI/arXiv/официальных идентификаторов и выделение exact-locator blockers. Полный audit verdict для каждой строки приведён в Приложении F. Проверка источника не повышает математический или физический статус утверждения.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644"/>
        <w:gridCol w:w="1644"/>
        <w:gridCol w:w="1644"/>
        <w:gridCol w:w="1644"/>
        <w:gridCol w:w="1644"/>
        <w:gridCol w:w="1644"/>
      </w:tblGrid>
      <w:tr>
        <w:trPr>
          <w:tblHeader w:val="true"/>
        </w:trPr>
        <w:tc>
          <w:tcPr>
            <w:tcW w:type="dxa" w:w="1800"/>
            <w:shd w:fill="244D7B"/>
            <w:tcBorders>
              <w:top w:val="single" w:sz="5" w:color="FFFFFF"/>
              <w:bottom w:val="single" w:sz="5" w:color="FFFFFF"/>
              <w:left w:val="single" w:sz="5" w:color="FFFFFF"/>
              <w:right w:val="single" w:sz="5" w:color="FFFFFF"/>
              <w:insideH w:val="single" w:sz="5" w:color="FFFFFF"/>
              <w:insideV w:val="single" w:sz="5" w:color="FFFFFF"/>
            </w:tcBorders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/>
              <w:jc w:val="center"/>
            </w:pPr>
            <w:r>
              <w:rPr>
                <w:rFonts w:ascii="DejaVu Sans" w:hAnsi="DejaVu Sans"/>
                <w:b/>
                <w:color w:val="FFFFFF"/>
                <w:sz w:val="14"/>
              </w:rPr>
              <w:t>Автор/источник</w:t>
            </w:r>
          </w:p>
        </w:tc>
        <w:tc>
          <w:tcPr>
            <w:tcW w:type="dxa" w:w="3600"/>
            <w:shd w:fill="244D7B"/>
            <w:tcBorders>
              <w:top w:val="single" w:sz="5" w:color="FFFFFF"/>
              <w:bottom w:val="single" w:sz="5" w:color="FFFFFF"/>
              <w:left w:val="single" w:sz="5" w:color="FFFFFF"/>
              <w:right w:val="single" w:sz="5" w:color="FFFFFF"/>
              <w:insideH w:val="single" w:sz="5" w:color="FFFFFF"/>
              <w:insideV w:val="single" w:sz="5" w:color="FFFFFF"/>
            </w:tcBorders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/>
              <w:jc w:val="center"/>
            </w:pPr>
            <w:r>
              <w:rPr>
                <w:rFonts w:ascii="DejaVu Sans" w:hAnsi="DejaVu Sans"/>
                <w:b/>
                <w:color w:val="FFFFFF"/>
                <w:sz w:val="14"/>
              </w:rPr>
              <w:t>Название/раздел</w:t>
            </w:r>
          </w:p>
        </w:tc>
        <w:tc>
          <w:tcPr>
            <w:tcW w:type="dxa" w:w="792"/>
            <w:shd w:fill="244D7B"/>
            <w:tcBorders>
              <w:top w:val="single" w:sz="5" w:color="FFFFFF"/>
              <w:bottom w:val="single" w:sz="5" w:color="FFFFFF"/>
              <w:left w:val="single" w:sz="5" w:color="FFFFFF"/>
              <w:right w:val="single" w:sz="5" w:color="FFFFFF"/>
              <w:insideH w:val="single" w:sz="5" w:color="FFFFFF"/>
              <w:insideV w:val="single" w:sz="5" w:color="FFFFFF"/>
            </w:tcBorders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/>
              <w:jc w:val="center"/>
            </w:pPr>
            <w:r>
              <w:rPr>
                <w:rFonts w:ascii="DejaVu Sans" w:hAnsi="DejaVu Sans"/>
                <w:b/>
                <w:color w:val="FFFFFF"/>
                <w:sz w:val="14"/>
              </w:rPr>
              <w:t>Год</w:t>
            </w:r>
          </w:p>
        </w:tc>
        <w:tc>
          <w:tcPr>
            <w:tcW w:type="dxa" w:w="1872"/>
            <w:shd w:fill="244D7B"/>
            <w:tcBorders>
              <w:top w:val="single" w:sz="5" w:color="FFFFFF"/>
              <w:bottom w:val="single" w:sz="5" w:color="FFFFFF"/>
              <w:left w:val="single" w:sz="5" w:color="FFFFFF"/>
              <w:right w:val="single" w:sz="5" w:color="FFFFFF"/>
              <w:insideH w:val="single" w:sz="5" w:color="FFFFFF"/>
              <w:insideV w:val="single" w:sz="5" w:color="FFFFFF"/>
            </w:tcBorders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/>
              <w:jc w:val="center"/>
            </w:pPr>
            <w:r>
              <w:rPr>
                <w:rFonts w:ascii="DejaVu Sans" w:hAnsi="DejaVu Sans"/>
                <w:b/>
                <w:color w:val="FFFFFF"/>
                <w:sz w:val="14"/>
              </w:rPr>
              <w:t>Идентификатор</w:t>
            </w:r>
          </w:p>
        </w:tc>
        <w:tc>
          <w:tcPr>
            <w:tcW w:type="dxa" w:w="1728"/>
            <w:shd w:fill="244D7B"/>
            <w:tcBorders>
              <w:top w:val="single" w:sz="5" w:color="FFFFFF"/>
              <w:bottom w:val="single" w:sz="5" w:color="FFFFFF"/>
              <w:left w:val="single" w:sz="5" w:color="FFFFFF"/>
              <w:right w:val="single" w:sz="5" w:color="FFFFFF"/>
              <w:insideH w:val="single" w:sz="5" w:color="FFFFFF"/>
              <w:insideV w:val="single" w:sz="5" w:color="FFFFFF"/>
            </w:tcBorders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/>
              <w:jc w:val="center"/>
            </w:pPr>
            <w:r>
              <w:rPr>
                <w:rFonts w:ascii="DejaVu Sans" w:hAnsi="DejaVu Sans"/>
                <w:b/>
                <w:color w:val="FFFFFF"/>
                <w:sz w:val="14"/>
              </w:rPr>
              <w:t>Роль</w:t>
            </w:r>
          </w:p>
        </w:tc>
        <w:tc>
          <w:tcPr>
            <w:tcW w:type="dxa" w:w="936"/>
            <w:shd w:fill="244D7B"/>
            <w:tcBorders>
              <w:top w:val="single" w:sz="5" w:color="FFFFFF"/>
              <w:bottom w:val="single" w:sz="5" w:color="FFFFFF"/>
              <w:left w:val="single" w:sz="5" w:color="FFFFFF"/>
              <w:right w:val="single" w:sz="5" w:color="FFFFFF"/>
              <w:insideH w:val="single" w:sz="5" w:color="FFFFFF"/>
              <w:insideV w:val="single" w:sz="5" w:color="FFFFFF"/>
            </w:tcBorders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/>
              <w:jc w:val="center"/>
            </w:pPr>
            <w:r>
              <w:rPr>
                <w:rFonts w:ascii="DejaVu Sans" w:hAnsi="DejaVu Sans"/>
                <w:b/>
                <w:color w:val="FFFFFF"/>
                <w:sz w:val="14"/>
              </w:rPr>
              <w:t>Статус</w:t>
            </w:r>
          </w:p>
        </w:tc>
      </w:tr>
      <w:tr>
        <w:tc>
          <w:tcPr>
            <w:tcW w:type="dxa" w:w="180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GR-01</w:t>
            </w:r>
          </w:p>
        </w:tc>
        <w:tc>
          <w:tcPr>
            <w:tcW w:type="dxa" w:w="360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A. Einstein, Die Grundlage der allgemeinen Relativitätstheorie</w:t>
            </w:r>
          </w:p>
        </w:tc>
        <w:tc>
          <w:tcPr>
            <w:tcW w:type="dxa" w:w="792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1916</w:t>
            </w:r>
          </w:p>
        </w:tc>
        <w:tc>
          <w:tcPr>
            <w:tcW w:type="dxa" w:w="1872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Annalen der Physik; doi:10.1002/andp.19163540702</w:t>
            </w:r>
          </w:p>
        </w:tc>
        <w:tc>
          <w:tcPr>
            <w:tcW w:type="dxa" w:w="1728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prior art</w:t>
            </w:r>
          </w:p>
        </w:tc>
        <w:tc>
          <w:tcPr>
            <w:tcW w:type="dxa" w:w="936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tom3_v0_1.docx</w:t>
            </w:r>
          </w:p>
        </w:tc>
      </w:tr>
      <w:tr>
        <w:tc>
          <w:tcPr>
            <w:tcW w:type="dxa" w:w="180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CAUS-01</w:t>
            </w:r>
          </w:p>
        </w:tc>
        <w:tc>
          <w:tcPr>
            <w:tcW w:type="dxa" w:w="360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S.W. Hawking, G.F.R. Ellis, The Large Scale Structure of Space-Time</w:t>
            </w:r>
          </w:p>
        </w:tc>
        <w:tc>
          <w:tcPr>
            <w:tcW w:type="dxa" w:w="792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1973</w:t>
            </w:r>
          </w:p>
        </w:tc>
        <w:tc>
          <w:tcPr>
            <w:tcW w:type="dxa" w:w="1872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Cambridge University Press</w:t>
            </w:r>
          </w:p>
        </w:tc>
        <w:tc>
          <w:tcPr>
            <w:tcW w:type="dxa" w:w="1728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prior art</w:t>
            </w:r>
          </w:p>
        </w:tc>
        <w:tc>
          <w:tcPr>
            <w:tcW w:type="dxa" w:w="936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tom3_v0_1.docx</w:t>
            </w:r>
          </w:p>
        </w:tc>
      </w:tr>
      <w:tr>
        <w:tc>
          <w:tcPr>
            <w:tcW w:type="dxa" w:w="180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STRAT-01</w:t>
            </w:r>
          </w:p>
        </w:tc>
        <w:tc>
          <w:tcPr>
            <w:tcW w:type="dxa" w:w="360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M. Goresky, R. MacPherson, Stratified Morse Theory</w:t>
            </w:r>
          </w:p>
        </w:tc>
        <w:tc>
          <w:tcPr>
            <w:tcW w:type="dxa" w:w="792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1988</w:t>
            </w:r>
          </w:p>
        </w:tc>
        <w:tc>
          <w:tcPr>
            <w:tcW w:type="dxa" w:w="1872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Springer, Ergebnisse 14</w:t>
            </w:r>
          </w:p>
        </w:tc>
        <w:tc>
          <w:tcPr>
            <w:tcW w:type="dxa" w:w="1728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prior art</w:t>
            </w:r>
          </w:p>
        </w:tc>
        <w:tc>
          <w:tcPr>
            <w:tcW w:type="dxa" w:w="936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tom3_v0_1.docx</w:t>
            </w:r>
          </w:p>
        </w:tc>
      </w:tr>
      <w:tr>
        <w:tc>
          <w:tcPr>
            <w:tcW w:type="dxa" w:w="180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HODGE-01</w:t>
            </w:r>
          </w:p>
        </w:tc>
        <w:tc>
          <w:tcPr>
            <w:tcW w:type="dxa" w:w="360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W.V.D. Hodge, The Theory and Applications of Harmonic Integrals</w:t>
            </w:r>
          </w:p>
        </w:tc>
        <w:tc>
          <w:tcPr>
            <w:tcW w:type="dxa" w:w="792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1941</w:t>
            </w:r>
          </w:p>
        </w:tc>
        <w:tc>
          <w:tcPr>
            <w:tcW w:type="dxa" w:w="1872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Cambridge University Press</w:t>
            </w:r>
          </w:p>
        </w:tc>
        <w:tc>
          <w:tcPr>
            <w:tcW w:type="dxa" w:w="1728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prior art</w:t>
            </w:r>
          </w:p>
        </w:tc>
        <w:tc>
          <w:tcPr>
            <w:tcW w:type="dxa" w:w="936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tom3_v0_1.docx</w:t>
            </w:r>
          </w:p>
        </w:tc>
      </w:tr>
      <w:tr>
        <w:tc>
          <w:tcPr>
            <w:tcW w:type="dxa" w:w="180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G2-01</w:t>
            </w:r>
          </w:p>
        </w:tc>
        <w:tc>
          <w:tcPr>
            <w:tcW w:type="dxa" w:w="360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R.L. Bryant, Metrics with exceptional holonomy</w:t>
            </w:r>
          </w:p>
        </w:tc>
        <w:tc>
          <w:tcPr>
            <w:tcW w:type="dxa" w:w="792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1987</w:t>
            </w:r>
          </w:p>
        </w:tc>
        <w:tc>
          <w:tcPr>
            <w:tcW w:type="dxa" w:w="1872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Annals of Mathematics 126; doi:10.2307/1971360</w:t>
            </w:r>
          </w:p>
        </w:tc>
        <w:tc>
          <w:tcPr>
            <w:tcW w:type="dxa" w:w="1728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prior art</w:t>
            </w:r>
          </w:p>
        </w:tc>
        <w:tc>
          <w:tcPr>
            <w:tcW w:type="dxa" w:w="936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tom3_v0_1.docx</w:t>
            </w:r>
          </w:p>
        </w:tc>
      </w:tr>
      <w:tr>
        <w:tc>
          <w:tcPr>
            <w:tcW w:type="dxa" w:w="180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G2-02</w:t>
            </w:r>
          </w:p>
        </w:tc>
        <w:tc>
          <w:tcPr>
            <w:tcW w:type="dxa" w:w="360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D.D. Joyce, Compact Manifolds with Special Holonomy</w:t>
            </w:r>
          </w:p>
        </w:tc>
        <w:tc>
          <w:tcPr>
            <w:tcW w:type="dxa" w:w="792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2000</w:t>
            </w:r>
          </w:p>
        </w:tc>
        <w:tc>
          <w:tcPr>
            <w:tcW w:type="dxa" w:w="1872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Oxford University Press</w:t>
            </w:r>
          </w:p>
        </w:tc>
        <w:tc>
          <w:tcPr>
            <w:tcW w:type="dxa" w:w="1728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prior art</w:t>
            </w:r>
          </w:p>
        </w:tc>
        <w:tc>
          <w:tcPr>
            <w:tcW w:type="dxa" w:w="936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tom3_v0_1.docx</w:t>
            </w:r>
          </w:p>
        </w:tc>
      </w:tr>
      <w:tr>
        <w:tc>
          <w:tcPr>
            <w:tcW w:type="dxa" w:w="180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NONASSOC-01</w:t>
            </w:r>
          </w:p>
        </w:tc>
        <w:tc>
          <w:tcPr>
            <w:tcW w:type="dxa" w:w="360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J.C. Baez, The Octonions</w:t>
            </w:r>
          </w:p>
        </w:tc>
        <w:tc>
          <w:tcPr>
            <w:tcW w:type="dxa" w:w="792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2002</w:t>
            </w:r>
          </w:p>
        </w:tc>
        <w:tc>
          <w:tcPr>
            <w:tcW w:type="dxa" w:w="1872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Bull. AMS 39; doi:10.1090/S0273-0979-01-00934-X</w:t>
            </w:r>
          </w:p>
        </w:tc>
        <w:tc>
          <w:tcPr>
            <w:tcW w:type="dxa" w:w="1728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comparison</w:t>
            </w:r>
          </w:p>
        </w:tc>
        <w:tc>
          <w:tcPr>
            <w:tcW w:type="dxa" w:w="936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tom3_v0_1.docx</w:t>
            </w:r>
          </w:p>
        </w:tc>
      </w:tr>
      <w:tr>
        <w:tc>
          <w:tcPr>
            <w:tcW w:type="dxa" w:w="1417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5"/>
              </w:rPr>
              <w:t>VAR-01</w:t>
            </w:r>
          </w:p>
        </w:tc>
        <w:tc>
          <w:tcPr>
            <w:tcW w:type="dxa" w:w="3061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5"/>
              </w:rPr>
              <w:t>E. Noether, Invariante Variationsprobleme</w:t>
            </w:r>
          </w:p>
        </w:tc>
        <w:tc>
          <w:tcPr>
            <w:tcW w:type="dxa" w:w="68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5"/>
              </w:rPr>
              <w:t>1918</w:t>
            </w:r>
          </w:p>
        </w:tc>
        <w:tc>
          <w:tcPr>
            <w:tcW w:type="dxa" w:w="2381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5"/>
              </w:rPr>
              <w:t>Nachr. Ges. Wiss. Göttingen, Math.-Phys. Kl. 1918, 235-257; EuDML 59024; DOI отсутствует в первичном каталоге</w:t>
            </w:r>
          </w:p>
        </w:tc>
        <w:tc>
          <w:tcPr>
            <w:tcW w:type="dxa" w:w="1134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5"/>
              </w:rPr>
              <w:t>prior art</w:t>
            </w:r>
          </w:p>
        </w:tc>
        <w:tc>
          <w:tcPr>
            <w:tcW w:type="dxa" w:w="119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5"/>
              </w:rPr>
              <w:t>tom3_v0_1.docx</w:t>
            </w:r>
          </w:p>
        </w:tc>
      </w:tr>
      <w:tr>
        <w:tc>
          <w:tcPr>
            <w:tcW w:type="dxa" w:w="180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COSMO-01</w:t>
            </w:r>
          </w:p>
        </w:tc>
        <w:tc>
          <w:tcPr>
            <w:tcW w:type="dxa" w:w="360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A. Friedmann, Über die Krümmung des Raumes</w:t>
            </w:r>
          </w:p>
        </w:tc>
        <w:tc>
          <w:tcPr>
            <w:tcW w:type="dxa" w:w="792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1922</w:t>
            </w:r>
          </w:p>
        </w:tc>
        <w:tc>
          <w:tcPr>
            <w:tcW w:type="dxa" w:w="1872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Z. Phys. 10; doi:10.1007/BF01332580</w:t>
            </w:r>
          </w:p>
        </w:tc>
        <w:tc>
          <w:tcPr>
            <w:tcW w:type="dxa" w:w="1728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prior art</w:t>
            </w:r>
          </w:p>
        </w:tc>
        <w:tc>
          <w:tcPr>
            <w:tcW w:type="dxa" w:w="936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tom3_v0_1.docx</w:t>
            </w:r>
          </w:p>
        </w:tc>
      </w:tr>
      <w:tr>
        <w:tc>
          <w:tcPr>
            <w:tcW w:type="dxa" w:w="180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PERT-01</w:t>
            </w:r>
          </w:p>
        </w:tc>
        <w:tc>
          <w:tcPr>
            <w:tcW w:type="dxa" w:w="360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V. Mukhanov, H. Feldman, R. Brandenberger, Theory of cosmological perturbations</w:t>
            </w:r>
          </w:p>
        </w:tc>
        <w:tc>
          <w:tcPr>
            <w:tcW w:type="dxa" w:w="792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1992</w:t>
            </w:r>
          </w:p>
        </w:tc>
        <w:tc>
          <w:tcPr>
            <w:tcW w:type="dxa" w:w="1872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Physics Reports 215; doi:10.1016/0370-1573(92)90044-Z</w:t>
            </w:r>
          </w:p>
        </w:tc>
        <w:tc>
          <w:tcPr>
            <w:tcW w:type="dxa" w:w="1728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prior art</w:t>
            </w:r>
          </w:p>
        </w:tc>
        <w:tc>
          <w:tcPr>
            <w:tcW w:type="dxa" w:w="936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tom3_v0_1.docx</w:t>
            </w:r>
          </w:p>
        </w:tc>
      </w:tr>
      <w:tr>
        <w:tc>
          <w:tcPr>
            <w:tcW w:type="dxa" w:w="180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QFTC-01</w:t>
            </w:r>
          </w:p>
        </w:tc>
        <w:tc>
          <w:tcPr>
            <w:tcW w:type="dxa" w:w="360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N.D. Birrell, P.C.W. Davies, Quantum Fields in Curved Space</w:t>
            </w:r>
          </w:p>
        </w:tc>
        <w:tc>
          <w:tcPr>
            <w:tcW w:type="dxa" w:w="792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1982</w:t>
            </w:r>
          </w:p>
        </w:tc>
        <w:tc>
          <w:tcPr>
            <w:tcW w:type="dxa" w:w="1872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Cambridge University Press</w:t>
            </w:r>
          </w:p>
        </w:tc>
        <w:tc>
          <w:tcPr>
            <w:tcW w:type="dxa" w:w="1728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prior art</w:t>
            </w:r>
          </w:p>
        </w:tc>
        <w:tc>
          <w:tcPr>
            <w:tcW w:type="dxa" w:w="936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tom3_v0_1.docx</w:t>
            </w:r>
          </w:p>
        </w:tc>
      </w:tr>
      <w:tr>
        <w:tc>
          <w:tcPr>
            <w:tcW w:type="dxa" w:w="180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MART-01</w:t>
            </w:r>
          </w:p>
        </w:tc>
        <w:tc>
          <w:tcPr>
            <w:tcW w:type="dxa" w:w="360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D.W. Stroock, S.R.S. Varadhan, Multidimensional Diffusion Processes</w:t>
            </w:r>
          </w:p>
        </w:tc>
        <w:tc>
          <w:tcPr>
            <w:tcW w:type="dxa" w:w="792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1979</w:t>
            </w:r>
          </w:p>
        </w:tc>
        <w:tc>
          <w:tcPr>
            <w:tcW w:type="dxa" w:w="1872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Springer</w:t>
            </w:r>
          </w:p>
        </w:tc>
        <w:tc>
          <w:tcPr>
            <w:tcW w:type="dxa" w:w="1728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prior art</w:t>
            </w:r>
          </w:p>
        </w:tc>
        <w:tc>
          <w:tcPr>
            <w:tcW w:type="dxa" w:w="936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tom3_v0_1.docx</w:t>
            </w:r>
          </w:p>
        </w:tc>
      </w:tr>
      <w:tr>
        <w:tc>
          <w:tcPr>
            <w:tcW w:type="dxa" w:w="1417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5"/>
              </w:rPr>
              <w:t>LDP-01</w:t>
            </w:r>
          </w:p>
        </w:tc>
        <w:tc>
          <w:tcPr>
            <w:tcW w:type="dxa" w:w="3061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5"/>
              </w:rPr>
              <w:t>M.I. Freidlin, A.D. Wentzell, Random Perturbations of Dynamical Systems</w:t>
            </w:r>
          </w:p>
        </w:tc>
        <w:tc>
          <w:tcPr>
            <w:tcW w:type="dxa" w:w="68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5"/>
              </w:rPr>
              <w:t>2012</w:t>
            </w:r>
          </w:p>
        </w:tc>
        <w:tc>
          <w:tcPr>
            <w:tcW w:type="dxa" w:w="2381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5"/>
              </w:rPr>
              <w:t>Springer, 3rd ed.; doi:10.1007/978-3-642-25847-3</w:t>
            </w:r>
          </w:p>
        </w:tc>
        <w:tc>
          <w:tcPr>
            <w:tcW w:type="dxa" w:w="1134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5"/>
              </w:rPr>
              <w:t>prior art</w:t>
            </w:r>
          </w:p>
        </w:tc>
        <w:tc>
          <w:tcPr>
            <w:tcW w:type="dxa" w:w="119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5"/>
              </w:rPr>
              <w:t>tom3_v0_1.docx</w:t>
            </w:r>
          </w:p>
        </w:tc>
      </w:tr>
      <w:tr>
        <w:tc>
          <w:tcPr>
            <w:tcW w:type="dxa" w:w="180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CAUSINF-01</w:t>
            </w:r>
          </w:p>
        </w:tc>
        <w:tc>
          <w:tcPr>
            <w:tcW w:type="dxa" w:w="360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J. Pearl, Causality, 2nd ed.</w:t>
            </w:r>
          </w:p>
        </w:tc>
        <w:tc>
          <w:tcPr>
            <w:tcW w:type="dxa" w:w="792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2009</w:t>
            </w:r>
          </w:p>
        </w:tc>
        <w:tc>
          <w:tcPr>
            <w:tcW w:type="dxa" w:w="1872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Cambridge University Press</w:t>
            </w:r>
          </w:p>
        </w:tc>
        <w:tc>
          <w:tcPr>
            <w:tcW w:type="dxa" w:w="1728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prior art</w:t>
            </w:r>
          </w:p>
        </w:tc>
        <w:tc>
          <w:tcPr>
            <w:tcW w:type="dxa" w:w="936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tom3_v0_1.docx</w:t>
            </w:r>
          </w:p>
        </w:tc>
      </w:tr>
      <w:tr>
        <w:tc>
          <w:tcPr>
            <w:tcW w:type="dxa" w:w="180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REPRO-01</w:t>
            </w:r>
          </w:p>
        </w:tc>
        <w:tc>
          <w:tcPr>
            <w:tcW w:type="dxa" w:w="360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M. Wilkinson et al., The FAIR Guiding Principles...</w:t>
            </w:r>
          </w:p>
        </w:tc>
        <w:tc>
          <w:tcPr>
            <w:tcW w:type="dxa" w:w="792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2016</w:t>
            </w:r>
          </w:p>
        </w:tc>
        <w:tc>
          <w:tcPr>
            <w:tcW w:type="dxa" w:w="1872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Scientific Data 3, 160018; doi:10.1038/sdata.2016.18</w:t>
            </w:r>
          </w:p>
        </w:tc>
        <w:tc>
          <w:tcPr>
            <w:tcW w:type="dxa" w:w="1728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support</w:t>
            </w:r>
          </w:p>
        </w:tc>
        <w:tc>
          <w:tcPr>
            <w:tcW w:type="dxa" w:w="936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tom3_v0_1.docx</w:t>
            </w:r>
          </w:p>
        </w:tc>
      </w:tr>
      <w:tr>
        <w:tc>
          <w:tcPr>
            <w:tcW w:type="dxa" w:w="180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OBS-PLANCK</w:t>
            </w:r>
          </w:p>
        </w:tc>
        <w:tc>
          <w:tcPr>
            <w:tcW w:type="dxa" w:w="360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Planck Collaboration VI, Cosmological Parameters</w:t>
            </w:r>
          </w:p>
        </w:tc>
        <w:tc>
          <w:tcPr>
            <w:tcW w:type="dxa" w:w="792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2020</w:t>
            </w:r>
          </w:p>
        </w:tc>
        <w:tc>
          <w:tcPr>
            <w:tcW w:type="dxa" w:w="1872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A&amp;A 641 A6; arXiv:1807.06209; doi:10.1051/0004-6361/201833910</w:t>
            </w:r>
          </w:p>
        </w:tc>
        <w:tc>
          <w:tcPr>
            <w:tcW w:type="dxa" w:w="1728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empirical data</w:t>
            </w:r>
          </w:p>
        </w:tc>
        <w:tc>
          <w:tcPr>
            <w:tcW w:type="dxa" w:w="936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tom3_v0_1.docx</w:t>
            </w:r>
          </w:p>
        </w:tc>
      </w:tr>
      <w:tr>
        <w:tc>
          <w:tcPr>
            <w:tcW w:type="dxa" w:w="1417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5"/>
              </w:rPr>
              <w:t>OBS-DESI</w:t>
            </w:r>
          </w:p>
        </w:tc>
        <w:tc>
          <w:tcPr>
            <w:tcW w:type="dxa" w:w="3061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5"/>
              </w:rPr>
              <w:t>DESI Collaboration, Data Release 1</w:t>
            </w:r>
          </w:p>
        </w:tc>
        <w:tc>
          <w:tcPr>
            <w:tcW w:type="dxa" w:w="68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5"/>
              </w:rPr>
              <w:t>2026</w:t>
            </w:r>
          </w:p>
        </w:tc>
        <w:tc>
          <w:tcPr>
            <w:tcW w:type="dxa" w:w="2381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5"/>
              </w:rPr>
              <w:t>arXiv:2503.14745; официальный DESI DR1, выпуск данных 19.03.2025</w:t>
            </w:r>
          </w:p>
        </w:tc>
        <w:tc>
          <w:tcPr>
            <w:tcW w:type="dxa" w:w="1134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5"/>
              </w:rPr>
              <w:t>empirical data</w:t>
            </w:r>
          </w:p>
        </w:tc>
        <w:tc>
          <w:tcPr>
            <w:tcW w:type="dxa" w:w="119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5"/>
              </w:rPr>
              <w:t>tom3_v0_1.docx</w:t>
            </w:r>
          </w:p>
        </w:tc>
      </w:tr>
      <w:tr>
        <w:tc>
          <w:tcPr>
            <w:tcW w:type="dxa" w:w="1417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5"/>
              </w:rPr>
              <w:t>OBS-EUCLID</w:t>
            </w:r>
          </w:p>
        </w:tc>
        <w:tc>
          <w:tcPr>
            <w:tcW w:type="dxa" w:w="3061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5"/>
              </w:rPr>
              <w:t>ESA/Euclid Consortium, Euclid Q1 Data Release, 19.03.2025</w:t>
            </w:r>
          </w:p>
        </w:tc>
        <w:tc>
          <w:tcPr>
            <w:tcW w:type="dxa" w:w="68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5"/>
              </w:rPr>
              <w:t>2025</w:t>
            </w:r>
          </w:p>
        </w:tc>
        <w:tc>
          <w:tcPr>
            <w:tcW w:type="dxa" w:w="2381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5"/>
              </w:rPr>
              <w:t>ESA/Euclid Consortium, Q1 Explanatory Supplement, documentation release 1, 19.03.2025</w:t>
            </w:r>
          </w:p>
        </w:tc>
        <w:tc>
          <w:tcPr>
            <w:tcW w:type="dxa" w:w="1134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5"/>
              </w:rPr>
              <w:t>empirical data</w:t>
            </w:r>
          </w:p>
        </w:tc>
        <w:tc>
          <w:tcPr>
            <w:tcW w:type="dxa" w:w="119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5"/>
              </w:rPr>
              <w:t>tom3_v0_1.docx</w:t>
            </w:r>
          </w:p>
        </w:tc>
      </w:tr>
      <w:tr>
        <w:tc>
          <w:tcPr>
            <w:tcW w:type="dxa" w:w="180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Nigel Hitchin</w:t>
            </w:r>
          </w:p>
        </w:tc>
        <w:tc>
          <w:tcPr>
            <w:tcW w:type="dxa" w:w="360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Stable forms and special metrics</w:t>
            </w:r>
          </w:p>
        </w:tc>
        <w:tc>
          <w:tcPr>
            <w:tcW w:type="dxa" w:w="792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2001</w:t>
            </w:r>
          </w:p>
        </w:tc>
        <w:tc>
          <w:tcPr>
            <w:tcW w:type="dxa" w:w="1872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arXiv:math/0107101; doi:10.1090/conm/288/04818</w:t>
            </w:r>
          </w:p>
        </w:tc>
        <w:tc>
          <w:tcPr>
            <w:tcW w:type="dxa" w:w="1728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prior art</w:t>
            </w:r>
          </w:p>
        </w:tc>
        <w:tc>
          <w:tcPr>
            <w:tcW w:type="dxa" w:w="936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tom3_v0_6.docx</w:t>
            </w:r>
          </w:p>
        </w:tc>
      </w:tr>
      <w:tr>
        <w:tc>
          <w:tcPr>
            <w:tcW w:type="dxa" w:w="180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Spiro Karigiannis</w:t>
            </w:r>
          </w:p>
        </w:tc>
        <w:tc>
          <w:tcPr>
            <w:tcW w:type="dxa" w:w="360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Flows of G₂-structures, I</w:t>
            </w:r>
          </w:p>
        </w:tc>
        <w:tc>
          <w:tcPr>
            <w:tcW w:type="dxa" w:w="792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2009</w:t>
            </w:r>
          </w:p>
        </w:tc>
        <w:tc>
          <w:tcPr>
            <w:tcW w:type="dxa" w:w="1872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arXiv:math/0702077; doi:10.1093/qmath/han020</w:t>
            </w:r>
          </w:p>
        </w:tc>
        <w:tc>
          <w:tcPr>
            <w:tcW w:type="dxa" w:w="1728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prior art</w:t>
            </w:r>
          </w:p>
        </w:tc>
        <w:tc>
          <w:tcPr>
            <w:tcW w:type="dxa" w:w="936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tom3_v0_6.docx</w:t>
            </w:r>
          </w:p>
        </w:tc>
      </w:tr>
      <w:tr>
        <w:tc>
          <w:tcPr>
            <w:tcW w:type="dxa" w:w="180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Robert Bryant; Feng Xu</w:t>
            </w:r>
          </w:p>
        </w:tc>
        <w:tc>
          <w:tcPr>
            <w:tcW w:type="dxa" w:w="360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Laplacian Flow for Closed G₂-Structures: Short Time Behavior</w:t>
            </w:r>
          </w:p>
        </w:tc>
        <w:tc>
          <w:tcPr>
            <w:tcW w:type="dxa" w:w="792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2011</w:t>
            </w:r>
          </w:p>
        </w:tc>
        <w:tc>
          <w:tcPr>
            <w:tcW w:type="dxa" w:w="1872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arXiv:1101.2004</w:t>
            </w:r>
          </w:p>
        </w:tc>
        <w:tc>
          <w:tcPr>
            <w:tcW w:type="dxa" w:w="1728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prior art</w:t>
            </w:r>
          </w:p>
        </w:tc>
        <w:tc>
          <w:tcPr>
            <w:tcW w:type="dxa" w:w="936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tom3_v0_6.docx</w:t>
            </w:r>
          </w:p>
        </w:tc>
      </w:tr>
      <w:tr>
        <w:tc>
          <w:tcPr>
            <w:tcW w:type="dxa" w:w="180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Hartmut Weiss; Frederik Witt</w:t>
            </w:r>
          </w:p>
        </w:tc>
        <w:tc>
          <w:tcPr>
            <w:tcW w:type="dxa" w:w="360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Energy functionals and soliton equations for G₂-forms</w:t>
            </w:r>
          </w:p>
        </w:tc>
        <w:tc>
          <w:tcPr>
            <w:tcW w:type="dxa" w:w="792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2012</w:t>
            </w:r>
          </w:p>
        </w:tc>
        <w:tc>
          <w:tcPr>
            <w:tcW w:type="dxa" w:w="1872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arXiv:1201.1208; doi:10.1007/s10455-012-9328-y</w:t>
            </w:r>
          </w:p>
        </w:tc>
        <w:tc>
          <w:tcPr>
            <w:tcW w:type="dxa" w:w="1728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prior art</w:t>
            </w:r>
          </w:p>
        </w:tc>
        <w:tc>
          <w:tcPr>
            <w:tcW w:type="dxa" w:w="936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tom3_v0_6.docx</w:t>
            </w:r>
          </w:p>
        </w:tc>
      </w:tr>
      <w:tr>
        <w:tc>
          <w:tcPr>
            <w:tcW w:type="dxa" w:w="180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Jason D. Lotay; Yong Wei</w:t>
            </w:r>
          </w:p>
        </w:tc>
        <w:tc>
          <w:tcPr>
            <w:tcW w:type="dxa" w:w="360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Laplacian flow for closed G₂ structures: Shi-type estimates, uniqueness and compactness</w:t>
            </w:r>
          </w:p>
        </w:tc>
        <w:tc>
          <w:tcPr>
            <w:tcW w:type="dxa" w:w="792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2017</w:t>
            </w:r>
          </w:p>
        </w:tc>
        <w:tc>
          <w:tcPr>
            <w:tcW w:type="dxa" w:w="1872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arXiv:1504.07367; doi:10.1007/s00039-017-0395-x</w:t>
            </w:r>
          </w:p>
        </w:tc>
        <w:tc>
          <w:tcPr>
            <w:tcW w:type="dxa" w:w="1728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prior art</w:t>
            </w:r>
          </w:p>
        </w:tc>
        <w:tc>
          <w:tcPr>
            <w:tcW w:type="dxa" w:w="936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tom3_v0_6.docx</w:t>
            </w:r>
          </w:p>
        </w:tc>
      </w:tr>
      <w:tr>
        <w:tc>
          <w:tcPr>
            <w:tcW w:type="dxa" w:w="180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J. P. LaSalle</w:t>
            </w:r>
          </w:p>
        </w:tc>
        <w:tc>
          <w:tcPr>
            <w:tcW w:type="dxa" w:w="360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Some Extensions of Liapunov’s Second Method</w:t>
            </w:r>
          </w:p>
        </w:tc>
        <w:tc>
          <w:tcPr>
            <w:tcW w:type="dxa" w:w="792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1960</w:t>
            </w:r>
          </w:p>
        </w:tc>
        <w:tc>
          <w:tcPr>
            <w:tcW w:type="dxa" w:w="1872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doi:10.1109/TCT.1960.1086720</w:t>
            </w:r>
          </w:p>
        </w:tc>
        <w:tc>
          <w:tcPr>
            <w:tcW w:type="dxa" w:w="1728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prior art</w:t>
            </w:r>
          </w:p>
        </w:tc>
        <w:tc>
          <w:tcPr>
            <w:tcW w:type="dxa" w:w="936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tom3_v0_6.docx</w:t>
            </w:r>
          </w:p>
        </w:tc>
      </w:tr>
      <w:tr>
        <w:tc>
          <w:tcPr>
            <w:tcW w:type="dxa" w:w="180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Курпишев Иван Борисович</w:t>
            </w:r>
          </w:p>
        </w:tc>
        <w:tc>
          <w:tcPr>
            <w:tcW w:type="dxa" w:w="360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Том I v197 RU</w:t>
            </w:r>
          </w:p>
        </w:tc>
        <w:tc>
          <w:tcPr>
            <w:tcW w:type="dxa" w:w="792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2026</w:t>
            </w:r>
          </w:p>
        </w:tc>
        <w:tc>
          <w:tcPr>
            <w:tcW w:type="dxa" w:w="1872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project canonical release</w:t>
            </w:r>
          </w:p>
        </w:tc>
        <w:tc>
          <w:tcPr>
            <w:tcW w:type="dxa" w:w="1728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prior art</w:t>
            </w:r>
          </w:p>
        </w:tc>
        <w:tc>
          <w:tcPr>
            <w:tcW w:type="dxa" w:w="936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tom3_v0_6.docx</w:t>
            </w:r>
          </w:p>
        </w:tc>
      </w:tr>
      <w:tr>
        <w:tc>
          <w:tcPr>
            <w:tcW w:type="dxa" w:w="180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Курпишев Иван Борисович</w:t>
            </w:r>
          </w:p>
        </w:tc>
        <w:tc>
          <w:tcPr>
            <w:tcW w:type="dxa" w:w="360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Том II T2-FREEZE-v1.0</w:t>
            </w:r>
          </w:p>
        </w:tc>
        <w:tc>
          <w:tcPr>
            <w:tcW w:type="dxa" w:w="792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2026</w:t>
            </w:r>
          </w:p>
        </w:tc>
        <w:tc>
          <w:tcPr>
            <w:tcW w:type="dxa" w:w="1872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project canonical release</w:t>
            </w:r>
          </w:p>
        </w:tc>
        <w:tc>
          <w:tcPr>
            <w:tcW w:type="dxa" w:w="1728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prior art</w:t>
            </w:r>
          </w:p>
        </w:tc>
        <w:tc>
          <w:tcPr>
            <w:tcW w:type="dxa" w:w="936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tom3_v0_6.docx</w:t>
            </w:r>
          </w:p>
        </w:tc>
      </w:tr>
      <w:tr>
        <w:tc>
          <w:tcPr>
            <w:tcW w:type="dxa" w:w="180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Hogg, D. W.</w:t>
            </w:r>
          </w:p>
        </w:tc>
        <w:tc>
          <w:tcPr>
            <w:tcW w:type="dxa" w:w="360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Distance measures in cosmology</w:t>
            </w:r>
          </w:p>
        </w:tc>
        <w:tc>
          <w:tcPr>
            <w:tcW w:type="dxa" w:w="792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1999</w:t>
            </w:r>
          </w:p>
        </w:tc>
        <w:tc>
          <w:tcPr>
            <w:tcW w:type="dxa" w:w="1872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arXiv:astro-ph/9905116</w:t>
            </w:r>
          </w:p>
        </w:tc>
        <w:tc>
          <w:tcPr>
            <w:tcW w:type="dxa" w:w="1728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prior art / formulas</w:t>
            </w:r>
          </w:p>
        </w:tc>
        <w:tc>
          <w:tcPr>
            <w:tcW w:type="dxa" w:w="936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Sections on D_C, D_M, D_A, D_L, μ</w:t>
            </w:r>
          </w:p>
        </w:tc>
      </w:tr>
      <w:tr>
        <w:tc>
          <w:tcPr>
            <w:tcW w:type="dxa" w:w="180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Planck Collaboration</w:t>
            </w:r>
          </w:p>
        </w:tc>
        <w:tc>
          <w:tcPr>
            <w:tcW w:type="dxa" w:w="360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Planck 2018 results. VI. Cosmological parameters</w:t>
            </w:r>
          </w:p>
        </w:tc>
        <w:tc>
          <w:tcPr>
            <w:tcW w:type="dxa" w:w="792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2020</w:t>
            </w:r>
          </w:p>
        </w:tc>
        <w:tc>
          <w:tcPr>
            <w:tcW w:type="dxa" w:w="1872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doi:10.1051/0004-6361/201833910; arXiv:1807.06209</w:t>
            </w:r>
          </w:p>
        </w:tc>
        <w:tc>
          <w:tcPr>
            <w:tcW w:type="dxa" w:w="1728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comparison / empirical data</w:t>
            </w:r>
          </w:p>
        </w:tc>
        <w:tc>
          <w:tcPr>
            <w:tcW w:type="dxa" w:w="936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CMB likelihood and parameter framework</w:t>
            </w:r>
          </w:p>
        </w:tc>
      </w:tr>
      <w:tr>
        <w:tc>
          <w:tcPr>
            <w:tcW w:type="dxa" w:w="180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Brout et al.</w:t>
            </w:r>
          </w:p>
        </w:tc>
        <w:tc>
          <w:tcPr>
            <w:tcW w:type="dxa" w:w="360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The Pantheon+ Analysis: Cosmological Constraints</w:t>
            </w:r>
          </w:p>
        </w:tc>
        <w:tc>
          <w:tcPr>
            <w:tcW w:type="dxa" w:w="792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2022</w:t>
            </w:r>
          </w:p>
        </w:tc>
        <w:tc>
          <w:tcPr>
            <w:tcW w:type="dxa" w:w="1872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doi:10.3847/1538-4357/ac8e04; arXiv:2202.04077</w:t>
            </w:r>
          </w:p>
        </w:tc>
        <w:tc>
          <w:tcPr>
            <w:tcW w:type="dxa" w:w="1728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empirical data / comparison</w:t>
            </w:r>
          </w:p>
        </w:tc>
        <w:tc>
          <w:tcPr>
            <w:tcW w:type="dxa" w:w="936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SN covariance and cosmological likelihood</w:t>
            </w:r>
          </w:p>
        </w:tc>
      </w:tr>
      <w:tr>
        <w:tc>
          <w:tcPr>
            <w:tcW w:type="dxa" w:w="1417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5"/>
              </w:rPr>
              <w:t>PantheonPlusSH0ES</w:t>
            </w:r>
          </w:p>
        </w:tc>
        <w:tc>
          <w:tcPr>
            <w:tcW w:type="dxa" w:w="3061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5"/>
              </w:rPr>
              <w:t>DataRelease repository</w:t>
            </w:r>
          </w:p>
        </w:tc>
        <w:tc>
          <w:tcPr>
            <w:tcW w:type="dxa" w:w="68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5"/>
              </w:rPr>
              <w:t>2022; frozen revision selected 2026</w:t>
            </w:r>
          </w:p>
        </w:tc>
        <w:tc>
          <w:tcPr>
            <w:tcW w:type="dxa" w:w="2381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5"/>
              </w:rPr>
              <w:t>GitHub PantheonPlusSH0ES/DataRelease; frozen adapter revision 7fc6805; paths 4_DISTANCES_AND_COVAR/Pantheon+SH0ES.dat and STAT+SYS.cov</w:t>
            </w:r>
          </w:p>
        </w:tc>
        <w:tc>
          <w:tcPr>
            <w:tcW w:type="dxa" w:w="1134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5"/>
              </w:rPr>
              <w:t>empirical data</w:t>
            </w:r>
          </w:p>
        </w:tc>
        <w:tc>
          <w:tcPr>
            <w:tcW w:type="dxa" w:w="119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/>
                <w:i w:val="0"/>
                <w:sz w:val="15"/>
              </w:rPr>
              <w:t>VERIFIED-LOCATOR / SNAPSHOT</w:t>
            </w:r>
          </w:p>
        </w:tc>
      </w:tr>
      <w:tr>
        <w:tc>
          <w:tcPr>
            <w:tcW w:type="dxa" w:w="1417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5"/>
              </w:rPr>
              <w:t>DESI Collaboration</w:t>
            </w:r>
          </w:p>
        </w:tc>
        <w:tc>
          <w:tcPr>
            <w:tcW w:type="dxa" w:w="3061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5"/>
              </w:rPr>
              <w:t>DESI DR2 Results II: BAO and cosmological constraints</w:t>
            </w:r>
          </w:p>
        </w:tc>
        <w:tc>
          <w:tcPr>
            <w:tcW w:type="dxa" w:w="68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5"/>
              </w:rPr>
              <w:t>2025</w:t>
            </w:r>
          </w:p>
        </w:tc>
        <w:tc>
          <w:tcPr>
            <w:tcW w:type="dxa" w:w="2381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5"/>
              </w:rPr>
              <w:t>arXiv:2503.14738; Phys. Rev. D 112, 083515; doi:10.1103/tr6y-kpc6</w:t>
            </w:r>
          </w:p>
        </w:tc>
        <w:tc>
          <w:tcPr>
            <w:tcW w:type="dxa" w:w="1134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5"/>
              </w:rPr>
              <w:t>empirical summaries / comparison</w:t>
            </w:r>
          </w:p>
        </w:tc>
        <w:tc>
          <w:tcPr>
            <w:tcW w:type="dxa" w:w="119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5"/>
              </w:rPr>
              <w:t>D_M/r_d, D_H/r_d and covariance products</w:t>
            </w:r>
          </w:p>
        </w:tc>
      </w:tr>
      <w:tr>
        <w:tc>
          <w:tcPr>
            <w:tcW w:type="dxa" w:w="1417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5"/>
              </w:rPr>
              <w:t>ESA &amp; Euclid Consortium</w:t>
            </w:r>
          </w:p>
        </w:tc>
        <w:tc>
          <w:tcPr>
            <w:tcW w:type="dxa" w:w="3061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5"/>
              </w:rPr>
              <w:t>Euclid Q1 Explanatory Supplement / Overview</w:t>
            </w:r>
          </w:p>
        </w:tc>
        <w:tc>
          <w:tcPr>
            <w:tcW w:type="dxa" w:w="68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5"/>
              </w:rPr>
              <w:t>2025/2026</w:t>
            </w:r>
          </w:p>
        </w:tc>
        <w:tc>
          <w:tcPr>
            <w:tcW w:type="dxa" w:w="2381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5"/>
              </w:rPr>
              <w:t>Official Q1 docs; A&amp;A; doi:10.1051/0004-6361/202554610</w:t>
            </w:r>
          </w:p>
        </w:tc>
        <w:tc>
          <w:tcPr>
            <w:tcW w:type="dxa" w:w="1134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5"/>
              </w:rPr>
              <w:t>support / data adapter</w:t>
            </w:r>
          </w:p>
        </w:tc>
        <w:tc>
          <w:tcPr>
            <w:tcW w:type="dxa" w:w="119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5"/>
              </w:rPr>
              <w:t>Catalog, masks, photometry/spectroscopy; not cosmology validation</w:t>
            </w:r>
          </w:p>
        </w:tc>
      </w:tr>
      <w:tr>
        <w:tc>
          <w:tcPr>
            <w:tcW w:type="dxa" w:w="180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Kurpishev, I. B.</w:t>
            </w:r>
          </w:p>
        </w:tc>
        <w:tc>
          <w:tcPr>
            <w:tcW w:type="dxa" w:w="360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Принцип неопределённости Курпишева ПН.2. Каноническая редакция v1.0</w:t>
            </w:r>
          </w:p>
        </w:tc>
        <w:tc>
          <w:tcPr>
            <w:tcW w:type="dxa" w:w="792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2026</w:t>
            </w:r>
          </w:p>
        </w:tc>
        <w:tc>
          <w:tcPr>
            <w:tcW w:type="dxa" w:w="1872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internal canonical source</w:t>
            </w:r>
          </w:p>
        </w:tc>
        <w:tc>
          <w:tcPr>
            <w:tcW w:type="dxa" w:w="1728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prior art</w:t>
            </w:r>
          </w:p>
        </w:tc>
        <w:tc>
          <w:tcPr>
            <w:tcW w:type="dxa" w:w="936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tom3_v0_9.docx</w:t>
            </w:r>
          </w:p>
        </w:tc>
      </w:tr>
      <w:tr>
        <w:tc>
          <w:tcPr>
            <w:tcW w:type="dxa" w:w="180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Kurpishev, I. B.</w:t>
            </w:r>
          </w:p>
        </w:tc>
        <w:tc>
          <w:tcPr>
            <w:tcW w:type="dxa" w:w="360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Протокол независимой верификации физических гипотез ПН.2 v1.0</w:t>
            </w:r>
          </w:p>
        </w:tc>
        <w:tc>
          <w:tcPr>
            <w:tcW w:type="dxa" w:w="792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2026</w:t>
            </w:r>
          </w:p>
        </w:tc>
        <w:tc>
          <w:tcPr>
            <w:tcW w:type="dxa" w:w="1872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internal protocol</w:t>
            </w:r>
          </w:p>
        </w:tc>
        <w:tc>
          <w:tcPr>
            <w:tcW w:type="dxa" w:w="1728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prior art</w:t>
            </w:r>
          </w:p>
        </w:tc>
        <w:tc>
          <w:tcPr>
            <w:tcW w:type="dxa" w:w="936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tom3_v0_9.docx</w:t>
            </w:r>
          </w:p>
        </w:tc>
      </w:tr>
      <w:tr>
        <w:tc>
          <w:tcPr>
            <w:tcW w:type="dxa" w:w="180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Le Cam, L.</w:t>
            </w:r>
          </w:p>
        </w:tc>
        <w:tc>
          <w:tcPr>
            <w:tcW w:type="dxa" w:w="360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Asymptotic Methods in Statistical Decision Theory</w:t>
            </w:r>
          </w:p>
        </w:tc>
        <w:tc>
          <w:tcPr>
            <w:tcW w:type="dxa" w:w="792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1986</w:t>
            </w:r>
          </w:p>
        </w:tc>
        <w:tc>
          <w:tcPr>
            <w:tcW w:type="dxa" w:w="1872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Springer, doi:10.1007/978-1-4612-4946-7</w:t>
            </w:r>
          </w:p>
        </w:tc>
        <w:tc>
          <w:tcPr>
            <w:tcW w:type="dxa" w:w="1728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prior art</w:t>
            </w:r>
          </w:p>
        </w:tc>
        <w:tc>
          <w:tcPr>
            <w:tcW w:type="dxa" w:w="936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tom3_v0_9.docx</w:t>
            </w:r>
          </w:p>
        </w:tc>
      </w:tr>
    </w:tbl>
    <w:p>
      <w:pPr>
        <w:spacing w:after="20"/>
      </w:pPr>
    </w:p>
    <w:p>
      <w:pPr>
        <w:pStyle w:val="Heading2"/>
        <w:keepNext w:val="1"/>
      </w:pPr>
      <w:r>
        <w:t>Продолжение source-card ledger: 36-70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644"/>
        <w:gridCol w:w="1644"/>
        <w:gridCol w:w="1644"/>
        <w:gridCol w:w="1644"/>
        <w:gridCol w:w="1644"/>
        <w:gridCol w:w="1644"/>
      </w:tblGrid>
      <w:tr>
        <w:trPr>
          <w:tblHeader w:val="true"/>
        </w:trPr>
        <w:tc>
          <w:tcPr>
            <w:tcW w:type="dxa" w:w="1800"/>
            <w:shd w:fill="244D7B"/>
            <w:tcBorders>
              <w:top w:val="single" w:sz="5" w:color="FFFFFF"/>
              <w:bottom w:val="single" w:sz="5" w:color="FFFFFF"/>
              <w:left w:val="single" w:sz="5" w:color="FFFFFF"/>
              <w:right w:val="single" w:sz="5" w:color="FFFFFF"/>
              <w:insideH w:val="single" w:sz="5" w:color="FFFFFF"/>
              <w:insideV w:val="single" w:sz="5" w:color="FFFFFF"/>
            </w:tcBorders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/>
              <w:jc w:val="center"/>
            </w:pPr>
            <w:r>
              <w:rPr>
                <w:rFonts w:ascii="DejaVu Sans" w:hAnsi="DejaVu Sans"/>
                <w:b/>
                <w:color w:val="FFFFFF"/>
                <w:sz w:val="14"/>
              </w:rPr>
              <w:t>Автор/источник</w:t>
            </w:r>
          </w:p>
        </w:tc>
        <w:tc>
          <w:tcPr>
            <w:tcW w:type="dxa" w:w="3600"/>
            <w:shd w:fill="244D7B"/>
            <w:tcBorders>
              <w:top w:val="single" w:sz="5" w:color="FFFFFF"/>
              <w:bottom w:val="single" w:sz="5" w:color="FFFFFF"/>
              <w:left w:val="single" w:sz="5" w:color="FFFFFF"/>
              <w:right w:val="single" w:sz="5" w:color="FFFFFF"/>
              <w:insideH w:val="single" w:sz="5" w:color="FFFFFF"/>
              <w:insideV w:val="single" w:sz="5" w:color="FFFFFF"/>
            </w:tcBorders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/>
              <w:jc w:val="center"/>
            </w:pPr>
            <w:r>
              <w:rPr>
                <w:rFonts w:ascii="DejaVu Sans" w:hAnsi="DejaVu Sans"/>
                <w:b/>
                <w:color w:val="FFFFFF"/>
                <w:sz w:val="14"/>
              </w:rPr>
              <w:t>Название/раздел</w:t>
            </w:r>
          </w:p>
        </w:tc>
        <w:tc>
          <w:tcPr>
            <w:tcW w:type="dxa" w:w="792"/>
            <w:shd w:fill="244D7B"/>
            <w:tcBorders>
              <w:top w:val="single" w:sz="5" w:color="FFFFFF"/>
              <w:bottom w:val="single" w:sz="5" w:color="FFFFFF"/>
              <w:left w:val="single" w:sz="5" w:color="FFFFFF"/>
              <w:right w:val="single" w:sz="5" w:color="FFFFFF"/>
              <w:insideH w:val="single" w:sz="5" w:color="FFFFFF"/>
              <w:insideV w:val="single" w:sz="5" w:color="FFFFFF"/>
            </w:tcBorders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/>
              <w:jc w:val="center"/>
            </w:pPr>
            <w:r>
              <w:rPr>
                <w:rFonts w:ascii="DejaVu Sans" w:hAnsi="DejaVu Sans"/>
                <w:b/>
                <w:color w:val="FFFFFF"/>
                <w:sz w:val="14"/>
              </w:rPr>
              <w:t>Год</w:t>
            </w:r>
          </w:p>
        </w:tc>
        <w:tc>
          <w:tcPr>
            <w:tcW w:type="dxa" w:w="1872"/>
            <w:shd w:fill="244D7B"/>
            <w:tcBorders>
              <w:top w:val="single" w:sz="5" w:color="FFFFFF"/>
              <w:bottom w:val="single" w:sz="5" w:color="FFFFFF"/>
              <w:left w:val="single" w:sz="5" w:color="FFFFFF"/>
              <w:right w:val="single" w:sz="5" w:color="FFFFFF"/>
              <w:insideH w:val="single" w:sz="5" w:color="FFFFFF"/>
              <w:insideV w:val="single" w:sz="5" w:color="FFFFFF"/>
            </w:tcBorders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/>
              <w:jc w:val="center"/>
            </w:pPr>
            <w:r>
              <w:rPr>
                <w:rFonts w:ascii="DejaVu Sans" w:hAnsi="DejaVu Sans"/>
                <w:b/>
                <w:color w:val="FFFFFF"/>
                <w:sz w:val="14"/>
              </w:rPr>
              <w:t>Идентификатор</w:t>
            </w:r>
          </w:p>
        </w:tc>
        <w:tc>
          <w:tcPr>
            <w:tcW w:type="dxa" w:w="1728"/>
            <w:shd w:fill="244D7B"/>
            <w:tcBorders>
              <w:top w:val="single" w:sz="5" w:color="FFFFFF"/>
              <w:bottom w:val="single" w:sz="5" w:color="FFFFFF"/>
              <w:left w:val="single" w:sz="5" w:color="FFFFFF"/>
              <w:right w:val="single" w:sz="5" w:color="FFFFFF"/>
              <w:insideH w:val="single" w:sz="5" w:color="FFFFFF"/>
              <w:insideV w:val="single" w:sz="5" w:color="FFFFFF"/>
            </w:tcBorders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/>
              <w:jc w:val="center"/>
            </w:pPr>
            <w:r>
              <w:rPr>
                <w:rFonts w:ascii="DejaVu Sans" w:hAnsi="DejaVu Sans"/>
                <w:b/>
                <w:color w:val="FFFFFF"/>
                <w:sz w:val="14"/>
              </w:rPr>
              <w:t>Роль</w:t>
            </w:r>
          </w:p>
        </w:tc>
        <w:tc>
          <w:tcPr>
            <w:tcW w:type="dxa" w:w="936"/>
            <w:shd w:fill="244D7B"/>
            <w:tcBorders>
              <w:top w:val="single" w:sz="5" w:color="FFFFFF"/>
              <w:bottom w:val="single" w:sz="5" w:color="FFFFFF"/>
              <w:left w:val="single" w:sz="5" w:color="FFFFFF"/>
              <w:right w:val="single" w:sz="5" w:color="FFFFFF"/>
              <w:insideH w:val="single" w:sz="5" w:color="FFFFFF"/>
              <w:insideV w:val="single" w:sz="5" w:color="FFFFFF"/>
            </w:tcBorders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/>
              <w:jc w:val="center"/>
            </w:pPr>
            <w:r>
              <w:rPr>
                <w:rFonts w:ascii="DejaVu Sans" w:hAnsi="DejaVu Sans"/>
                <w:b/>
                <w:color w:val="FFFFFF"/>
                <w:sz w:val="14"/>
              </w:rPr>
              <w:t>Статус</w:t>
            </w:r>
          </w:p>
        </w:tc>
      </w:tr>
      <w:tr>
        <w:tc>
          <w:tcPr>
            <w:tcW w:type="dxa" w:w="180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Neyman, J.; Pearson, E. S.</w:t>
            </w:r>
          </w:p>
        </w:tc>
        <w:tc>
          <w:tcPr>
            <w:tcW w:type="dxa" w:w="360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On the Problem of the Most Efficient Tests of Statistical Hypotheses</w:t>
            </w:r>
          </w:p>
        </w:tc>
        <w:tc>
          <w:tcPr>
            <w:tcW w:type="dxa" w:w="792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1933</w:t>
            </w:r>
          </w:p>
        </w:tc>
        <w:tc>
          <w:tcPr>
            <w:tcW w:type="dxa" w:w="1872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Phil. Trans. Roy. Soc. A 231</w:t>
            </w:r>
          </w:p>
        </w:tc>
        <w:tc>
          <w:tcPr>
            <w:tcW w:type="dxa" w:w="1728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prior art</w:t>
            </w:r>
          </w:p>
        </w:tc>
        <w:tc>
          <w:tcPr>
            <w:tcW w:type="dxa" w:w="936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tom3_v0_9.docx</w:t>
            </w:r>
          </w:p>
        </w:tc>
      </w:tr>
      <w:tr>
        <w:tc>
          <w:tcPr>
            <w:tcW w:type="dxa" w:w="180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Holm, S.</w:t>
            </w:r>
          </w:p>
        </w:tc>
        <w:tc>
          <w:tcPr>
            <w:tcW w:type="dxa" w:w="360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A Simple Sequentially Rejective Multiple Test Procedure</w:t>
            </w:r>
          </w:p>
        </w:tc>
        <w:tc>
          <w:tcPr>
            <w:tcW w:type="dxa" w:w="792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1979</w:t>
            </w:r>
          </w:p>
        </w:tc>
        <w:tc>
          <w:tcPr>
            <w:tcW w:type="dxa" w:w="1872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Scand. J. Stat. 6:65–70</w:t>
            </w:r>
          </w:p>
        </w:tc>
        <w:tc>
          <w:tcPr>
            <w:tcW w:type="dxa" w:w="1728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prior art</w:t>
            </w:r>
          </w:p>
        </w:tc>
        <w:tc>
          <w:tcPr>
            <w:tcW w:type="dxa" w:w="936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tom3_v0_9.docx</w:t>
            </w:r>
          </w:p>
        </w:tc>
      </w:tr>
      <w:tr>
        <w:tc>
          <w:tcPr>
            <w:tcW w:type="dxa" w:w="180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Dwork et al.</w:t>
            </w:r>
          </w:p>
        </w:tc>
        <w:tc>
          <w:tcPr>
            <w:tcW w:type="dxa" w:w="360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The Reusable Holdout</w:t>
            </w:r>
          </w:p>
        </w:tc>
        <w:tc>
          <w:tcPr>
            <w:tcW w:type="dxa" w:w="792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2015</w:t>
            </w:r>
          </w:p>
        </w:tc>
        <w:tc>
          <w:tcPr>
            <w:tcW w:type="dxa" w:w="1872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Science 349; doi:10.1126/science.aaa9375</w:t>
            </w:r>
          </w:p>
        </w:tc>
        <w:tc>
          <w:tcPr>
            <w:tcW w:type="dxa" w:w="1728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prior art</w:t>
            </w:r>
          </w:p>
        </w:tc>
        <w:tc>
          <w:tcPr>
            <w:tcW w:type="dxa" w:w="936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tom3_v0_9.docx</w:t>
            </w:r>
          </w:p>
        </w:tc>
      </w:tr>
      <w:tr>
        <w:tc>
          <w:tcPr>
            <w:tcW w:type="dxa" w:w="180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Курпишев И.Б.</w:t>
            </w:r>
          </w:p>
        </w:tc>
        <w:tc>
          <w:tcPr>
            <w:tcW w:type="dxa" w:w="360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Базовый проект KLT-RBD. Том I. v197 RU</w:t>
            </w:r>
          </w:p>
        </w:tc>
        <w:tc>
          <w:tcPr>
            <w:tcW w:type="dxa" w:w="792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2026</w:t>
            </w:r>
          </w:p>
        </w:tc>
        <w:tc>
          <w:tcPr>
            <w:tcW w:type="dxa" w:w="1872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внутренний freeze</w:t>
            </w:r>
          </w:p>
        </w:tc>
        <w:tc>
          <w:tcPr>
            <w:tcW w:type="dxa" w:w="1728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PredRep, ABSTAIN, прогнозные коридоры</w:t>
            </w:r>
          </w:p>
        </w:tc>
        <w:tc>
          <w:tcPr>
            <w:tcW w:type="dxa" w:w="936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canonical import</w:t>
            </w:r>
          </w:p>
        </w:tc>
      </w:tr>
      <w:tr>
        <w:tc>
          <w:tcPr>
            <w:tcW w:type="dxa" w:w="180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Курпишев И.Б.</w:t>
            </w:r>
          </w:p>
        </w:tc>
        <w:tc>
          <w:tcPr>
            <w:tcW w:type="dxa" w:w="360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Том II. Строгая NAPG 3.0. T2-FREEZE-v1.0</w:t>
            </w:r>
          </w:p>
        </w:tc>
        <w:tc>
          <w:tcPr>
            <w:tcW w:type="dxa" w:w="792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2026</w:t>
            </w:r>
          </w:p>
        </w:tc>
        <w:tc>
          <w:tcPr>
            <w:tcW w:type="dxa" w:w="1872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внутренний freeze</w:t>
            </w:r>
          </w:p>
        </w:tc>
        <w:tc>
          <w:tcPr>
            <w:tcW w:type="dxa" w:w="1728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частичный end-to-end оператор</w:t>
            </w:r>
          </w:p>
        </w:tc>
        <w:tc>
          <w:tcPr>
            <w:tcW w:type="dxa" w:w="936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canonical import</w:t>
            </w:r>
          </w:p>
        </w:tc>
      </w:tr>
      <w:tr>
        <w:tc>
          <w:tcPr>
            <w:tcW w:type="dxa" w:w="180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A.N. Tikhonov</w:t>
            </w:r>
          </w:p>
        </w:tc>
        <w:tc>
          <w:tcPr>
            <w:tcW w:type="dxa" w:w="360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Solution of Incorrectly Formulated Problems and the Regularization Method</w:t>
            </w:r>
          </w:p>
        </w:tc>
        <w:tc>
          <w:tcPr>
            <w:tcW w:type="dxa" w:w="792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1963</w:t>
            </w:r>
          </w:p>
        </w:tc>
        <w:tc>
          <w:tcPr>
            <w:tcW w:type="dxa" w:w="1872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Soviet Math. Dokl. 5, 1035–1038</w:t>
            </w:r>
          </w:p>
        </w:tc>
        <w:tc>
          <w:tcPr>
            <w:tcW w:type="dxa" w:w="1728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regularization</w:t>
            </w:r>
          </w:p>
        </w:tc>
        <w:tc>
          <w:tcPr>
            <w:tcW w:type="dxa" w:w="936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prior art</w:t>
            </w:r>
          </w:p>
        </w:tc>
      </w:tr>
      <w:tr>
        <w:tc>
          <w:tcPr>
            <w:tcW w:type="dxa" w:w="180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J.-P. Aubin, H. Frankowska</w:t>
            </w:r>
          </w:p>
        </w:tc>
        <w:tc>
          <w:tcPr>
            <w:tcW w:type="dxa" w:w="360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Set-Valued Analysis</w:t>
            </w:r>
          </w:p>
        </w:tc>
        <w:tc>
          <w:tcPr>
            <w:tcW w:type="dxa" w:w="792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2009</w:t>
            </w:r>
          </w:p>
        </w:tc>
        <w:tc>
          <w:tcPr>
            <w:tcW w:type="dxa" w:w="1872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Birkhäuser; doi:10.1007/978-0-8176-4848-0</w:t>
            </w:r>
          </w:p>
        </w:tc>
        <w:tc>
          <w:tcPr>
            <w:tcW w:type="dxa" w:w="1728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multifunction continuity/selections</w:t>
            </w:r>
          </w:p>
        </w:tc>
        <w:tc>
          <w:tcPr>
            <w:tcW w:type="dxa" w:w="936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prior art</w:t>
            </w:r>
          </w:p>
        </w:tc>
      </w:tr>
      <w:tr>
        <w:tc>
          <w:tcPr>
            <w:tcW w:type="dxa" w:w="180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R.T. Rockafellar, R.J.-B. Wets</w:t>
            </w:r>
          </w:p>
        </w:tc>
        <w:tc>
          <w:tcPr>
            <w:tcW w:type="dxa" w:w="360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Variational Analysis</w:t>
            </w:r>
          </w:p>
        </w:tc>
        <w:tc>
          <w:tcPr>
            <w:tcW w:type="dxa" w:w="792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1998</w:t>
            </w:r>
          </w:p>
        </w:tc>
        <w:tc>
          <w:tcPr>
            <w:tcW w:type="dxa" w:w="1872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Springer; doi:10.1007/978-3-642-02431-3</w:t>
            </w:r>
          </w:p>
        </w:tc>
        <w:tc>
          <w:tcPr>
            <w:tcW w:type="dxa" w:w="1728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set/variational convergence</w:t>
            </w:r>
          </w:p>
        </w:tc>
        <w:tc>
          <w:tcPr>
            <w:tcW w:type="dxa" w:w="936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prior art</w:t>
            </w:r>
          </w:p>
        </w:tc>
      </w:tr>
      <w:tr>
        <w:tc>
          <w:tcPr>
            <w:tcW w:type="dxa" w:w="180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H.W. Engl, M. Hanke, A. Neubauer</w:t>
            </w:r>
          </w:p>
        </w:tc>
        <w:tc>
          <w:tcPr>
            <w:tcW w:type="dxa" w:w="360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Regularization of Inverse Problems</w:t>
            </w:r>
          </w:p>
        </w:tc>
        <w:tc>
          <w:tcPr>
            <w:tcW w:type="dxa" w:w="792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1996</w:t>
            </w:r>
          </w:p>
        </w:tc>
        <w:tc>
          <w:tcPr>
            <w:tcW w:type="dxa" w:w="1872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Kluwer/Springer; doi:10.1007/978-94-009-1740-8</w:t>
            </w:r>
          </w:p>
        </w:tc>
        <w:tc>
          <w:tcPr>
            <w:tcW w:type="dxa" w:w="1728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ill-posed inverse problems</w:t>
            </w:r>
          </w:p>
        </w:tc>
        <w:tc>
          <w:tcPr>
            <w:tcW w:type="dxa" w:w="936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prior art</w:t>
            </w:r>
          </w:p>
        </w:tc>
      </w:tr>
      <w:tr>
        <w:tc>
          <w:tcPr>
            <w:tcW w:type="dxa" w:w="180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R. Bellman, K.J. Åström</w:t>
            </w:r>
          </w:p>
        </w:tc>
        <w:tc>
          <w:tcPr>
            <w:tcW w:type="dxa" w:w="360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On Structural Identifiability</w:t>
            </w:r>
          </w:p>
        </w:tc>
        <w:tc>
          <w:tcPr>
            <w:tcW w:type="dxa" w:w="792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1970</w:t>
            </w:r>
          </w:p>
        </w:tc>
        <w:tc>
          <w:tcPr>
            <w:tcW w:type="dxa" w:w="1872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Mathematical Biosciences 7, 329–339; doi:10.1016/0025-5564(70)90132-X</w:t>
            </w:r>
          </w:p>
        </w:tc>
        <w:tc>
          <w:tcPr>
            <w:tcW w:type="dxa" w:w="1728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structural identifiability</w:t>
            </w:r>
          </w:p>
        </w:tc>
        <w:tc>
          <w:tcPr>
            <w:tcW w:type="dxa" w:w="936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prior art</w:t>
            </w:r>
          </w:p>
        </w:tc>
      </w:tr>
      <w:tr>
        <w:tc>
          <w:tcPr>
            <w:tcW w:type="dxa" w:w="180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R.E. Kalman</w:t>
            </w:r>
          </w:p>
        </w:tc>
        <w:tc>
          <w:tcPr>
            <w:tcW w:type="dxa" w:w="360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On the General Theory of Control Systems</w:t>
            </w:r>
          </w:p>
        </w:tc>
        <w:tc>
          <w:tcPr>
            <w:tcW w:type="dxa" w:w="792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1960</w:t>
            </w:r>
          </w:p>
        </w:tc>
        <w:tc>
          <w:tcPr>
            <w:tcW w:type="dxa" w:w="1872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IFAC Proceedings 1, 491–502; doi:10.1016/S1474-6670(17)70094-8</w:t>
            </w:r>
          </w:p>
        </w:tc>
        <w:tc>
          <w:tcPr>
            <w:tcW w:type="dxa" w:w="1728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observability</w:t>
            </w:r>
          </w:p>
        </w:tc>
        <w:tc>
          <w:tcPr>
            <w:tcW w:type="dxa" w:w="936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prior art</w:t>
            </w:r>
          </w:p>
        </w:tc>
      </w:tr>
      <w:tr>
        <w:tc>
          <w:tcPr>
            <w:tcW w:type="dxa" w:w="180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Курпишев И.Б.</w:t>
            </w:r>
          </w:p>
        </w:tc>
        <w:tc>
          <w:tcPr>
            <w:tcW w:type="dxa" w:w="360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Том I v197 RU</w:t>
            </w:r>
          </w:p>
        </w:tc>
        <w:tc>
          <w:tcPr>
            <w:tcW w:type="dxa" w:w="792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2026</w:t>
            </w:r>
          </w:p>
        </w:tc>
        <w:tc>
          <w:tcPr>
            <w:tcW w:type="dxa" w:w="1872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внутренний freeze</w:t>
            </w:r>
          </w:p>
        </w:tc>
        <w:tc>
          <w:tcPr>
            <w:tcW w:type="dxa" w:w="1728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PredRep, ABSTAIN, status firewall</w:t>
            </w:r>
          </w:p>
        </w:tc>
        <w:tc>
          <w:tcPr>
            <w:tcW w:type="dxa" w:w="936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canonical import</w:t>
            </w:r>
          </w:p>
        </w:tc>
      </w:tr>
      <w:tr>
        <w:tc>
          <w:tcPr>
            <w:tcW w:type="dxa" w:w="180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Курпишев И.Б.</w:t>
            </w:r>
          </w:p>
        </w:tc>
        <w:tc>
          <w:tcPr>
            <w:tcW w:type="dxa" w:w="360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Том II. NAPG 3.0. T2-FREEZE-v1.0</w:t>
            </w:r>
          </w:p>
        </w:tc>
        <w:tc>
          <w:tcPr>
            <w:tcW w:type="dxa" w:w="792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2026</w:t>
            </w:r>
          </w:p>
        </w:tc>
        <w:tc>
          <w:tcPr>
            <w:tcW w:type="dxa" w:w="1872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внутренний freeze</w:t>
            </w:r>
          </w:p>
        </w:tc>
        <w:tc>
          <w:tcPr>
            <w:tcW w:type="dxa" w:w="1728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blocker-safe operator</w:t>
            </w:r>
          </w:p>
        </w:tc>
        <w:tc>
          <w:tcPr>
            <w:tcW w:type="dxa" w:w="936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canonical import</w:t>
            </w:r>
          </w:p>
        </w:tc>
      </w:tr>
      <w:tr>
        <w:tc>
          <w:tcPr>
            <w:tcW w:type="dxa" w:w="180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D.W. Stroock; S.R.S. Varadhan</w:t>
            </w:r>
          </w:p>
        </w:tc>
        <w:tc>
          <w:tcPr>
            <w:tcW w:type="dxa" w:w="360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Multidimensional Diffusion Processes</w:t>
            </w:r>
          </w:p>
        </w:tc>
        <w:tc>
          <w:tcPr>
            <w:tcW w:type="dxa" w:w="792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1979/2006</w:t>
            </w:r>
          </w:p>
        </w:tc>
        <w:tc>
          <w:tcPr>
            <w:tcW w:type="dxa" w:w="1872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doi:10.1007/3-540-28999-2; pp.136–207</w:t>
            </w:r>
          </w:p>
        </w:tc>
        <w:tc>
          <w:tcPr>
            <w:tcW w:type="dxa" w:w="1728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martingale formulation and uniqueness</w:t>
            </w:r>
          </w:p>
        </w:tc>
        <w:tc>
          <w:tcPr>
            <w:tcW w:type="dxa" w:w="936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prior art</w:t>
            </w:r>
          </w:p>
        </w:tc>
      </w:tr>
      <w:tr>
        <w:tc>
          <w:tcPr>
            <w:tcW w:type="dxa" w:w="180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S.N. Ethier; T.G. Kurtz</w:t>
            </w:r>
          </w:p>
        </w:tc>
        <w:tc>
          <w:tcPr>
            <w:tcW w:type="dxa" w:w="360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Markov Processes: Characterization and Convergence</w:t>
            </w:r>
          </w:p>
        </w:tc>
        <w:tc>
          <w:tcPr>
            <w:tcW w:type="dxa" w:w="792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1986</w:t>
            </w:r>
          </w:p>
        </w:tc>
        <w:tc>
          <w:tcPr>
            <w:tcW w:type="dxa" w:w="1872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doi:10.1002/9780470316658; Ch.4, pp.155–274</w:t>
            </w:r>
          </w:p>
        </w:tc>
        <w:tc>
          <w:tcPr>
            <w:tcW w:type="dxa" w:w="1728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generators and martingale problems</w:t>
            </w:r>
          </w:p>
        </w:tc>
        <w:tc>
          <w:tcPr>
            <w:tcW w:type="dxa" w:w="936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prior art</w:t>
            </w:r>
          </w:p>
        </w:tc>
      </w:tr>
      <w:tr>
        <w:tc>
          <w:tcPr>
            <w:tcW w:type="dxa" w:w="180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O. Kallenberg</w:t>
            </w:r>
          </w:p>
        </w:tc>
        <w:tc>
          <w:tcPr>
            <w:tcW w:type="dxa" w:w="360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Foundations of Modern Probability, 3rd ed.</w:t>
            </w:r>
          </w:p>
        </w:tc>
        <w:tc>
          <w:tcPr>
            <w:tcW w:type="dxa" w:w="792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2021</w:t>
            </w:r>
          </w:p>
        </w:tc>
        <w:tc>
          <w:tcPr>
            <w:tcW w:type="dxa" w:w="1872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doi:10.1007/978-3-030-61871-1; kernels pp.55–77; Markov pp.233–253</w:t>
            </w:r>
          </w:p>
        </w:tc>
        <w:tc>
          <w:tcPr>
            <w:tcW w:type="dxa" w:w="1728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kernels, disintegration, Markov structures</w:t>
            </w:r>
          </w:p>
        </w:tc>
        <w:tc>
          <w:tcPr>
            <w:tcW w:type="dxa" w:w="936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prior art</w:t>
            </w:r>
          </w:p>
        </w:tc>
      </w:tr>
      <w:tr>
        <w:tc>
          <w:tcPr>
            <w:tcW w:type="dxa" w:w="180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G.W. Brier</w:t>
            </w:r>
          </w:p>
        </w:tc>
        <w:tc>
          <w:tcPr>
            <w:tcW w:type="dxa" w:w="360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Verification of Forecasts Expressed in Terms of Probability</w:t>
            </w:r>
          </w:p>
        </w:tc>
        <w:tc>
          <w:tcPr>
            <w:tcW w:type="dxa" w:w="792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1950</w:t>
            </w:r>
          </w:p>
        </w:tc>
        <w:tc>
          <w:tcPr>
            <w:tcW w:type="dxa" w:w="1872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doi:10.1175/1520-0493(1950)078&lt;0001:VOFEIT&gt;2.0.CO;2; pp.1–3</w:t>
            </w:r>
          </w:p>
        </w:tc>
        <w:tc>
          <w:tcPr>
            <w:tcW w:type="dxa" w:w="1728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quadratic probability score</w:t>
            </w:r>
          </w:p>
        </w:tc>
        <w:tc>
          <w:tcPr>
            <w:tcW w:type="dxa" w:w="936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prior art</w:t>
            </w:r>
          </w:p>
        </w:tc>
      </w:tr>
      <w:tr>
        <w:tc>
          <w:tcPr>
            <w:tcW w:type="dxa" w:w="180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A.P. Dawid</w:t>
            </w:r>
          </w:p>
        </w:tc>
        <w:tc>
          <w:tcPr>
            <w:tcW w:type="dxa" w:w="360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The Well-Calibrated Bayesian</w:t>
            </w:r>
          </w:p>
        </w:tc>
        <w:tc>
          <w:tcPr>
            <w:tcW w:type="dxa" w:w="792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1982</w:t>
            </w:r>
          </w:p>
        </w:tc>
        <w:tc>
          <w:tcPr>
            <w:tcW w:type="dxa" w:w="1872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doi:10.1080/01621459.1982.10477856; pp.605–610</w:t>
            </w:r>
          </w:p>
        </w:tc>
        <w:tc>
          <w:tcPr>
            <w:tcW w:type="dxa" w:w="1728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calibration concept</w:t>
            </w:r>
          </w:p>
        </w:tc>
        <w:tc>
          <w:tcPr>
            <w:tcW w:type="dxa" w:w="936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prior art</w:t>
            </w:r>
          </w:p>
        </w:tc>
      </w:tr>
      <w:tr>
        <w:tc>
          <w:tcPr>
            <w:tcW w:type="dxa" w:w="180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T. Gneiting; A.E. Raftery</w:t>
            </w:r>
          </w:p>
        </w:tc>
        <w:tc>
          <w:tcPr>
            <w:tcW w:type="dxa" w:w="360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Strictly Proper Scoring Rules, Prediction, and Estimation</w:t>
            </w:r>
          </w:p>
        </w:tc>
        <w:tc>
          <w:tcPr>
            <w:tcW w:type="dxa" w:w="792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2007</w:t>
            </w:r>
          </w:p>
        </w:tc>
        <w:tc>
          <w:tcPr>
            <w:tcW w:type="dxa" w:w="1872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doi:10.1198/016214506000001437; pp.359–378</w:t>
            </w:r>
          </w:p>
        </w:tc>
        <w:tc>
          <w:tcPr>
            <w:tcW w:type="dxa" w:w="1728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proper scoring rules</w:t>
            </w:r>
          </w:p>
        </w:tc>
        <w:tc>
          <w:tcPr>
            <w:tcW w:type="dxa" w:w="936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prior art</w:t>
            </w:r>
          </w:p>
        </w:tc>
      </w:tr>
      <w:tr>
        <w:tc>
          <w:tcPr>
            <w:tcW w:type="dxa" w:w="180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Курпишев И.Б.</w:t>
            </w:r>
          </w:p>
        </w:tc>
        <w:tc>
          <w:tcPr>
            <w:tcW w:type="dxa" w:w="360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Том I v197 RU</w:t>
            </w:r>
          </w:p>
        </w:tc>
        <w:tc>
          <w:tcPr>
            <w:tcW w:type="dxa" w:w="792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2026</w:t>
            </w:r>
          </w:p>
        </w:tc>
        <w:tc>
          <w:tcPr>
            <w:tcW w:type="dxa" w:w="1872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внутренний freeze</w:t>
            </w:r>
          </w:p>
        </w:tc>
        <w:tc>
          <w:tcPr>
            <w:tcW w:type="dxa" w:w="1728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D/Dom, PredRep, status firewall</w:t>
            </w:r>
          </w:p>
        </w:tc>
        <w:tc>
          <w:tcPr>
            <w:tcW w:type="dxa" w:w="936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canonical import</w:t>
            </w:r>
          </w:p>
        </w:tc>
      </w:tr>
      <w:tr>
        <w:tc>
          <w:tcPr>
            <w:tcW w:type="dxa" w:w="180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Курпишев И.Б.</w:t>
            </w:r>
          </w:p>
        </w:tc>
        <w:tc>
          <w:tcPr>
            <w:tcW w:type="dxa" w:w="360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Том II T2-FREEZE-v1.0, гл. 23</w:t>
            </w:r>
          </w:p>
        </w:tc>
        <w:tc>
          <w:tcPr>
            <w:tcW w:type="dxa" w:w="792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2026</w:t>
            </w:r>
          </w:p>
        </w:tc>
        <w:tc>
          <w:tcPr>
            <w:tcW w:type="dxa" w:w="1872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внутренний freeze</w:t>
            </w:r>
          </w:p>
        </w:tc>
        <w:tc>
          <w:tcPr>
            <w:tcW w:type="dxa" w:w="1728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LDP ladder, Cert_LD, finite-sample firewall</w:t>
            </w:r>
          </w:p>
        </w:tc>
        <w:tc>
          <w:tcPr>
            <w:tcW w:type="dxa" w:w="936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canonical import</w:t>
            </w:r>
          </w:p>
        </w:tc>
      </w:tr>
      <w:tr>
        <w:tc>
          <w:tcPr>
            <w:tcW w:type="dxa" w:w="180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Курпишев И.Б.</w:t>
            </w:r>
          </w:p>
        </w:tc>
        <w:tc>
          <w:tcPr>
            <w:tcW w:type="dxa" w:w="360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T3-STOCH-v0.11</w:t>
            </w:r>
          </w:p>
        </w:tc>
        <w:tc>
          <w:tcPr>
            <w:tcW w:type="dxa" w:w="792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2026</w:t>
            </w:r>
          </w:p>
        </w:tc>
        <w:tc>
          <w:tcPr>
            <w:tcW w:type="dxa" w:w="1872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внутренний checkpoint</w:t>
            </w:r>
          </w:p>
        </w:tc>
        <w:tc>
          <w:tcPr>
            <w:tcW w:type="dxa" w:w="1728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family of path laws, martingale/filter gates</w:t>
            </w:r>
          </w:p>
        </w:tc>
        <w:tc>
          <w:tcPr>
            <w:tcW w:type="dxa" w:w="936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canonical import</w:t>
            </w:r>
          </w:p>
        </w:tc>
      </w:tr>
      <w:tr>
        <w:tc>
          <w:tcPr>
            <w:tcW w:type="dxa" w:w="180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S.R.S. Varadhan</w:t>
            </w:r>
          </w:p>
        </w:tc>
        <w:tc>
          <w:tcPr>
            <w:tcW w:type="dxa" w:w="360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Asymptotic Probabilities and Differential Equations</w:t>
            </w:r>
          </w:p>
        </w:tc>
        <w:tc>
          <w:tcPr>
            <w:tcW w:type="dxa" w:w="792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1966</w:t>
            </w:r>
          </w:p>
        </w:tc>
        <w:tc>
          <w:tcPr>
            <w:tcW w:type="dxa" w:w="1872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doi:10.1002/cpa.3160190303</w:t>
            </w:r>
          </w:p>
        </w:tc>
        <w:tc>
          <w:tcPr>
            <w:tcW w:type="dxa" w:w="1728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вариационная асимптотика</w:t>
            </w:r>
          </w:p>
        </w:tc>
        <w:tc>
          <w:tcPr>
            <w:tcW w:type="dxa" w:w="936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prior art</w:t>
            </w:r>
          </w:p>
        </w:tc>
      </w:tr>
      <w:tr>
        <w:tc>
          <w:tcPr>
            <w:tcW w:type="dxa" w:w="180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M.D. Donsker; S.R.S. Varadhan</w:t>
            </w:r>
          </w:p>
        </w:tc>
        <w:tc>
          <w:tcPr>
            <w:tcW w:type="dxa" w:w="360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Asymptotic Evaluation of Certain Markov Process Expectations I</w:t>
            </w:r>
          </w:p>
        </w:tc>
        <w:tc>
          <w:tcPr>
            <w:tcW w:type="dxa" w:w="792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1975</w:t>
            </w:r>
          </w:p>
        </w:tc>
        <w:tc>
          <w:tcPr>
            <w:tcW w:type="dxa" w:w="1872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doi:10.1002/cpa.3160280102</w:t>
            </w:r>
          </w:p>
        </w:tc>
        <w:tc>
          <w:tcPr>
            <w:tcW w:type="dxa" w:w="1728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Markov large deviations</w:t>
            </w:r>
          </w:p>
        </w:tc>
        <w:tc>
          <w:tcPr>
            <w:tcW w:type="dxa" w:w="936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prior art</w:t>
            </w:r>
          </w:p>
        </w:tc>
      </w:tr>
      <w:tr>
        <w:tc>
          <w:tcPr>
            <w:tcW w:type="dxa" w:w="180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M.I. Freidlin; A.D. Wentzell</w:t>
            </w:r>
          </w:p>
        </w:tc>
        <w:tc>
          <w:tcPr>
            <w:tcW w:type="dxa" w:w="360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Random Perturbations of Dynamical Systems, 3rd ed.</w:t>
            </w:r>
          </w:p>
        </w:tc>
        <w:tc>
          <w:tcPr>
            <w:tcW w:type="dxa" w:w="792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2012</w:t>
            </w:r>
          </w:p>
        </w:tc>
        <w:tc>
          <w:tcPr>
            <w:tcW w:type="dxa" w:w="1872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doi:10.1007/978-3-642-25847-3; Ch.2-6</w:t>
            </w:r>
          </w:p>
        </w:tc>
        <w:tc>
          <w:tcPr>
            <w:tcW w:type="dxa" w:w="1728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action, quasipotential, exit</w:t>
            </w:r>
          </w:p>
        </w:tc>
        <w:tc>
          <w:tcPr>
            <w:tcW w:type="dxa" w:w="936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prior art</w:t>
            </w:r>
          </w:p>
        </w:tc>
      </w:tr>
      <w:tr>
        <w:tc>
          <w:tcPr>
            <w:tcW w:type="dxa" w:w="180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A. Dembo; O. Zeitouni</w:t>
            </w:r>
          </w:p>
        </w:tc>
        <w:tc>
          <w:tcPr>
            <w:tcW w:type="dxa" w:w="360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Large Deviations Techniques and Applications, 2nd ed.</w:t>
            </w:r>
          </w:p>
        </w:tc>
        <w:tc>
          <w:tcPr>
            <w:tcW w:type="dxa" w:w="792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2010</w:t>
            </w:r>
          </w:p>
        </w:tc>
        <w:tc>
          <w:tcPr>
            <w:tcW w:type="dxa" w:w="1872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doi:10.1007/978-3-642-03311-7</w:t>
            </w:r>
          </w:p>
        </w:tc>
        <w:tc>
          <w:tcPr>
            <w:tcW w:type="dxa" w:w="1728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LDP, contraction, path LDP</w:t>
            </w:r>
          </w:p>
        </w:tc>
        <w:tc>
          <w:tcPr>
            <w:tcW w:type="dxa" w:w="936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prior art</w:t>
            </w:r>
          </w:p>
        </w:tc>
      </w:tr>
      <w:tr>
        <w:tc>
          <w:tcPr>
            <w:tcW w:type="dxa" w:w="180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H.A. Kramers</w:t>
            </w:r>
          </w:p>
        </w:tc>
        <w:tc>
          <w:tcPr>
            <w:tcW w:type="dxa" w:w="360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Brownian Motion in a Field of Force...</w:t>
            </w:r>
          </w:p>
        </w:tc>
        <w:tc>
          <w:tcPr>
            <w:tcW w:type="dxa" w:w="792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1940</w:t>
            </w:r>
          </w:p>
        </w:tc>
        <w:tc>
          <w:tcPr>
            <w:tcW w:type="dxa" w:w="1872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doi:10.1016/S0031-8914(40)90098-2</w:t>
            </w:r>
          </w:p>
        </w:tc>
        <w:tc>
          <w:tcPr>
            <w:tcW w:type="dxa" w:w="1728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barrier crossing</w:t>
            </w:r>
          </w:p>
        </w:tc>
        <w:tc>
          <w:tcPr>
            <w:tcW w:type="dxa" w:w="936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prior art</w:t>
            </w:r>
          </w:p>
        </w:tc>
      </w:tr>
      <w:tr>
        <w:tc>
          <w:tcPr>
            <w:tcW w:type="dxa" w:w="180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H. Eyring</w:t>
            </w:r>
          </w:p>
        </w:tc>
        <w:tc>
          <w:tcPr>
            <w:tcW w:type="dxa" w:w="360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The Activated Complex in Chemical Reactions</w:t>
            </w:r>
          </w:p>
        </w:tc>
        <w:tc>
          <w:tcPr>
            <w:tcW w:type="dxa" w:w="792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1935</w:t>
            </w:r>
          </w:p>
        </w:tc>
        <w:tc>
          <w:tcPr>
            <w:tcW w:type="dxa" w:w="1872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doi:10.1063/1.1749604</w:t>
            </w:r>
          </w:p>
        </w:tc>
        <w:tc>
          <w:tcPr>
            <w:tcW w:type="dxa" w:w="1728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transition-state rate</w:t>
            </w:r>
          </w:p>
        </w:tc>
        <w:tc>
          <w:tcPr>
            <w:tcW w:type="dxa" w:w="936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prior art</w:t>
            </w:r>
          </w:p>
        </w:tc>
      </w:tr>
      <w:tr>
        <w:tc>
          <w:tcPr>
            <w:tcW w:type="dxa" w:w="180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P. Dupuis; H. Wang</w:t>
            </w:r>
          </w:p>
        </w:tc>
        <w:tc>
          <w:tcPr>
            <w:tcW w:type="dxa" w:w="360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Subsolutions of an Isaacs Equation and Efficient Schemes for Importance Sampling</w:t>
            </w:r>
          </w:p>
        </w:tc>
        <w:tc>
          <w:tcPr>
            <w:tcW w:type="dxa" w:w="792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2007</w:t>
            </w:r>
          </w:p>
        </w:tc>
        <w:tc>
          <w:tcPr>
            <w:tcW w:type="dxa" w:w="1872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doi:10.1287/moor.1070.0266</w:t>
            </w:r>
          </w:p>
        </w:tc>
        <w:tc>
          <w:tcPr>
            <w:tcW w:type="dxa" w:w="1728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efficient dynamic importance sampling</w:t>
            </w:r>
          </w:p>
        </w:tc>
        <w:tc>
          <w:tcPr>
            <w:tcW w:type="dxa" w:w="936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prior art</w:t>
            </w:r>
          </w:p>
        </w:tc>
      </w:tr>
      <w:tr>
        <w:tc>
          <w:tcPr>
            <w:tcW w:type="dxa" w:w="180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E1</w:t>
            </w:r>
          </w:p>
        </w:tc>
        <w:tc>
          <w:tcPr>
            <w:tcW w:type="dxa" w:w="360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W3C PROV-O</w:t>
            </w:r>
          </w:p>
        </w:tc>
        <w:tc>
          <w:tcPr>
            <w:tcW w:type="dxa" w:w="792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2013</w:t>
            </w:r>
          </w:p>
        </w:tc>
        <w:tc>
          <w:tcPr>
            <w:tcW w:type="dxa" w:w="1872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W3C Recommendation</w:t>
            </w:r>
          </w:p>
        </w:tc>
        <w:tc>
          <w:tcPr>
            <w:tcW w:type="dxa" w:w="1728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Entity/Activity/Agent provenance</w:t>
            </w:r>
          </w:p>
        </w:tc>
        <w:tc>
          <w:tcPr>
            <w:tcW w:type="dxa" w:w="936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prior art / mapping</w:t>
            </w:r>
          </w:p>
        </w:tc>
      </w:tr>
      <w:tr>
        <w:tc>
          <w:tcPr>
            <w:tcW w:type="dxa" w:w="180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E2</w:t>
            </w:r>
          </w:p>
        </w:tc>
        <w:tc>
          <w:tcPr>
            <w:tcW w:type="dxa" w:w="360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Kunze et al., BagIt v1.0</w:t>
            </w:r>
          </w:p>
        </w:tc>
        <w:tc>
          <w:tcPr>
            <w:tcW w:type="dxa" w:w="792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2018</w:t>
            </w:r>
          </w:p>
        </w:tc>
        <w:tc>
          <w:tcPr>
            <w:tcW w:type="dxa" w:w="1872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RFC 8493; doi:10.17487/RFC8493</w:t>
            </w:r>
          </w:p>
        </w:tc>
        <w:tc>
          <w:tcPr>
            <w:tcW w:type="dxa" w:w="1728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payload, manifests, fixity</w:t>
            </w:r>
          </w:p>
        </w:tc>
        <w:tc>
          <w:tcPr>
            <w:tcW w:type="dxa" w:w="936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packaging prior art</w:t>
            </w:r>
          </w:p>
        </w:tc>
      </w:tr>
      <w:tr>
        <w:tc>
          <w:tcPr>
            <w:tcW w:type="dxa" w:w="1417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5"/>
              </w:rPr>
              <w:t>E3</w:t>
            </w:r>
          </w:p>
        </w:tc>
        <w:tc>
          <w:tcPr>
            <w:tcW w:type="dxa" w:w="3061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5"/>
              </w:rPr>
              <w:t>RO-Crate Metadata Specification 1.3</w:t>
            </w:r>
          </w:p>
        </w:tc>
        <w:tc>
          <w:tcPr>
            <w:tcW w:type="dxa" w:w="68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5"/>
              </w:rPr>
              <w:t>2026</w:t>
            </w:r>
          </w:p>
        </w:tc>
        <w:tc>
          <w:tcPr>
            <w:tcW w:type="dxa" w:w="2381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5"/>
              </w:rPr>
              <w:t>RO-Crate Metadata Specification 1.3.0; doi:10.5281/zenodo.20720080</w:t>
            </w:r>
          </w:p>
        </w:tc>
        <w:tc>
          <w:tcPr>
            <w:tcW w:type="dxa" w:w="1134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5"/>
              </w:rPr>
              <w:t>research object metadata and workflows</w:t>
            </w:r>
          </w:p>
        </w:tc>
        <w:tc>
          <w:tcPr>
            <w:tcW w:type="dxa" w:w="119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5"/>
              </w:rPr>
              <w:t>comparison / export</w:t>
            </w:r>
          </w:p>
        </w:tc>
      </w:tr>
      <w:tr>
        <w:tc>
          <w:tcPr>
            <w:tcW w:type="dxa" w:w="1417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5"/>
              </w:rPr>
              <w:t>E4</w:t>
            </w:r>
          </w:p>
        </w:tc>
        <w:tc>
          <w:tcPr>
            <w:tcW w:type="dxa" w:w="3061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5"/>
              </w:rPr>
              <w:t>DataCite Metadata Schema 4.7</w:t>
            </w:r>
          </w:p>
        </w:tc>
        <w:tc>
          <w:tcPr>
            <w:tcW w:type="dxa" w:w="68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5"/>
              </w:rPr>
              <w:t>2026</w:t>
            </w:r>
          </w:p>
        </w:tc>
        <w:tc>
          <w:tcPr>
            <w:tcW w:type="dxa" w:w="2381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5"/>
              </w:rPr>
              <w:t>DataCite Metadata Schema 4.7; doi:10.14454/qdd3-ps68</w:t>
            </w:r>
          </w:p>
        </w:tc>
        <w:tc>
          <w:tcPr>
            <w:tcW w:type="dxa" w:w="1134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5"/>
              </w:rPr>
              <w:t>citation metadata; RAiD/SWHID relations</w:t>
            </w:r>
          </w:p>
        </w:tc>
        <w:tc>
          <w:tcPr>
            <w:tcW w:type="dxa" w:w="119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5"/>
              </w:rPr>
              <w:t>publication adapter</w:t>
            </w:r>
          </w:p>
        </w:tc>
      </w:tr>
      <w:tr>
        <w:tc>
          <w:tcPr>
            <w:tcW w:type="dxa" w:w="180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E5</w:t>
            </w:r>
          </w:p>
        </w:tc>
        <w:tc>
          <w:tcPr>
            <w:tcW w:type="dxa" w:w="360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Wilkinson et al., FAIR Principles</w:t>
            </w:r>
          </w:p>
        </w:tc>
        <w:tc>
          <w:tcPr>
            <w:tcW w:type="dxa" w:w="792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2016</w:t>
            </w:r>
          </w:p>
        </w:tc>
        <w:tc>
          <w:tcPr>
            <w:tcW w:type="dxa" w:w="1872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doi:10.1038/sdata.2016.18</w:t>
            </w:r>
          </w:p>
        </w:tc>
        <w:tc>
          <w:tcPr>
            <w:tcW w:type="dxa" w:w="1728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data stewardship goals</w:t>
            </w:r>
          </w:p>
        </w:tc>
        <w:tc>
          <w:tcPr>
            <w:tcW w:type="dxa" w:w="936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design support</w:t>
            </w:r>
          </w:p>
        </w:tc>
      </w:tr>
      <w:tr>
        <w:tc>
          <w:tcPr>
            <w:tcW w:type="dxa" w:w="180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E6</w:t>
            </w:r>
          </w:p>
        </w:tc>
        <w:tc>
          <w:tcPr>
            <w:tcW w:type="dxa" w:w="360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Rundgren et al., JCS</w:t>
            </w:r>
          </w:p>
        </w:tc>
        <w:tc>
          <w:tcPr>
            <w:tcW w:type="dxa" w:w="792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2020</w:t>
            </w:r>
          </w:p>
        </w:tc>
        <w:tc>
          <w:tcPr>
            <w:tcW w:type="dxa" w:w="1872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RFC 8785; doi:10.17487/RFC8785</w:t>
            </w:r>
          </w:p>
        </w:tc>
        <w:tc>
          <w:tcPr>
            <w:tcW w:type="dxa" w:w="1728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canonical JSON for hashing/signing</w:t>
            </w:r>
          </w:p>
        </w:tc>
        <w:tc>
          <w:tcPr>
            <w:tcW w:type="dxa" w:w="936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comparison; not yet full compliance</w:t>
            </w:r>
          </w:p>
        </w:tc>
      </w:tr>
    </w:tbl>
    <w:p>
      <w:pPr>
        <w:spacing w:after="20"/>
      </w:pPr>
    </w:p>
    <w:p>
      <w:pPr>
        <w:pStyle w:val="Heading2"/>
        <w:keepNext w:val="1"/>
      </w:pPr>
      <w:r>
        <w:t>Продолжение source-card ledger: 71-81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644"/>
        <w:gridCol w:w="1644"/>
        <w:gridCol w:w="1644"/>
        <w:gridCol w:w="1644"/>
        <w:gridCol w:w="1644"/>
        <w:gridCol w:w="1644"/>
      </w:tblGrid>
      <w:tr>
        <w:trPr>
          <w:tblHeader w:val="true"/>
        </w:trPr>
        <w:tc>
          <w:tcPr>
            <w:tcW w:type="dxa" w:w="1800"/>
            <w:shd w:fill="244D7B"/>
            <w:tcBorders>
              <w:top w:val="single" w:sz="5" w:color="FFFFFF"/>
              <w:bottom w:val="single" w:sz="5" w:color="FFFFFF"/>
              <w:left w:val="single" w:sz="5" w:color="FFFFFF"/>
              <w:right w:val="single" w:sz="5" w:color="FFFFFF"/>
              <w:insideH w:val="single" w:sz="5" w:color="FFFFFF"/>
              <w:insideV w:val="single" w:sz="5" w:color="FFFFFF"/>
            </w:tcBorders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/>
              <w:jc w:val="center"/>
            </w:pPr>
            <w:r>
              <w:rPr>
                <w:rFonts w:ascii="DejaVu Sans" w:hAnsi="DejaVu Sans"/>
                <w:b/>
                <w:color w:val="FFFFFF"/>
                <w:sz w:val="14"/>
              </w:rPr>
              <w:t>Автор/источник</w:t>
            </w:r>
          </w:p>
        </w:tc>
        <w:tc>
          <w:tcPr>
            <w:tcW w:type="dxa" w:w="3600"/>
            <w:shd w:fill="244D7B"/>
            <w:tcBorders>
              <w:top w:val="single" w:sz="5" w:color="FFFFFF"/>
              <w:bottom w:val="single" w:sz="5" w:color="FFFFFF"/>
              <w:left w:val="single" w:sz="5" w:color="FFFFFF"/>
              <w:right w:val="single" w:sz="5" w:color="FFFFFF"/>
              <w:insideH w:val="single" w:sz="5" w:color="FFFFFF"/>
              <w:insideV w:val="single" w:sz="5" w:color="FFFFFF"/>
            </w:tcBorders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/>
              <w:jc w:val="center"/>
            </w:pPr>
            <w:r>
              <w:rPr>
                <w:rFonts w:ascii="DejaVu Sans" w:hAnsi="DejaVu Sans"/>
                <w:b/>
                <w:color w:val="FFFFFF"/>
                <w:sz w:val="14"/>
              </w:rPr>
              <w:t>Название/раздел</w:t>
            </w:r>
          </w:p>
        </w:tc>
        <w:tc>
          <w:tcPr>
            <w:tcW w:type="dxa" w:w="792"/>
            <w:shd w:fill="244D7B"/>
            <w:tcBorders>
              <w:top w:val="single" w:sz="5" w:color="FFFFFF"/>
              <w:bottom w:val="single" w:sz="5" w:color="FFFFFF"/>
              <w:left w:val="single" w:sz="5" w:color="FFFFFF"/>
              <w:right w:val="single" w:sz="5" w:color="FFFFFF"/>
              <w:insideH w:val="single" w:sz="5" w:color="FFFFFF"/>
              <w:insideV w:val="single" w:sz="5" w:color="FFFFFF"/>
            </w:tcBorders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/>
              <w:jc w:val="center"/>
            </w:pPr>
            <w:r>
              <w:rPr>
                <w:rFonts w:ascii="DejaVu Sans" w:hAnsi="DejaVu Sans"/>
                <w:b/>
                <w:color w:val="FFFFFF"/>
                <w:sz w:val="14"/>
              </w:rPr>
              <w:t>Год</w:t>
            </w:r>
          </w:p>
        </w:tc>
        <w:tc>
          <w:tcPr>
            <w:tcW w:type="dxa" w:w="1872"/>
            <w:shd w:fill="244D7B"/>
            <w:tcBorders>
              <w:top w:val="single" w:sz="5" w:color="FFFFFF"/>
              <w:bottom w:val="single" w:sz="5" w:color="FFFFFF"/>
              <w:left w:val="single" w:sz="5" w:color="FFFFFF"/>
              <w:right w:val="single" w:sz="5" w:color="FFFFFF"/>
              <w:insideH w:val="single" w:sz="5" w:color="FFFFFF"/>
              <w:insideV w:val="single" w:sz="5" w:color="FFFFFF"/>
            </w:tcBorders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/>
              <w:jc w:val="center"/>
            </w:pPr>
            <w:r>
              <w:rPr>
                <w:rFonts w:ascii="DejaVu Sans" w:hAnsi="DejaVu Sans"/>
                <w:b/>
                <w:color w:val="FFFFFF"/>
                <w:sz w:val="14"/>
              </w:rPr>
              <w:t>Идентификатор</w:t>
            </w:r>
          </w:p>
        </w:tc>
        <w:tc>
          <w:tcPr>
            <w:tcW w:type="dxa" w:w="1728"/>
            <w:shd w:fill="244D7B"/>
            <w:tcBorders>
              <w:top w:val="single" w:sz="5" w:color="FFFFFF"/>
              <w:bottom w:val="single" w:sz="5" w:color="FFFFFF"/>
              <w:left w:val="single" w:sz="5" w:color="FFFFFF"/>
              <w:right w:val="single" w:sz="5" w:color="FFFFFF"/>
              <w:insideH w:val="single" w:sz="5" w:color="FFFFFF"/>
              <w:insideV w:val="single" w:sz="5" w:color="FFFFFF"/>
            </w:tcBorders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/>
              <w:jc w:val="center"/>
            </w:pPr>
            <w:r>
              <w:rPr>
                <w:rFonts w:ascii="DejaVu Sans" w:hAnsi="DejaVu Sans"/>
                <w:b/>
                <w:color w:val="FFFFFF"/>
                <w:sz w:val="14"/>
              </w:rPr>
              <w:t>Роль</w:t>
            </w:r>
          </w:p>
        </w:tc>
        <w:tc>
          <w:tcPr>
            <w:tcW w:type="dxa" w:w="936"/>
            <w:shd w:fill="244D7B"/>
            <w:tcBorders>
              <w:top w:val="single" w:sz="5" w:color="FFFFFF"/>
              <w:bottom w:val="single" w:sz="5" w:color="FFFFFF"/>
              <w:left w:val="single" w:sz="5" w:color="FFFFFF"/>
              <w:right w:val="single" w:sz="5" w:color="FFFFFF"/>
              <w:insideH w:val="single" w:sz="5" w:color="FFFFFF"/>
              <w:insideV w:val="single" w:sz="5" w:color="FFFFFF"/>
            </w:tcBorders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/>
              <w:jc w:val="center"/>
            </w:pPr>
            <w:r>
              <w:rPr>
                <w:rFonts w:ascii="DejaVu Sans" w:hAnsi="DejaVu Sans"/>
                <w:b/>
                <w:color w:val="FFFFFF"/>
                <w:sz w:val="14"/>
              </w:rPr>
              <w:t>Статус</w:t>
            </w:r>
          </w:p>
        </w:tc>
      </w:tr>
      <w:tr>
        <w:tc>
          <w:tcPr>
            <w:tcW w:type="dxa" w:w="180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E7</w:t>
            </w:r>
          </w:p>
        </w:tc>
        <w:tc>
          <w:tcPr>
            <w:tcW w:type="dxa" w:w="360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NIST Secure Hash Standard</w:t>
            </w:r>
          </w:p>
        </w:tc>
        <w:tc>
          <w:tcPr>
            <w:tcW w:type="dxa" w:w="792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2015</w:t>
            </w:r>
          </w:p>
        </w:tc>
        <w:tc>
          <w:tcPr>
            <w:tcW w:type="dxa" w:w="1872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FIPS 180-4; doi:10.6028/NIST.FIPS.180-4</w:t>
            </w:r>
          </w:p>
        </w:tc>
        <w:tc>
          <w:tcPr>
            <w:tcW w:type="dxa" w:w="1728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SHA-256 definition</w:t>
            </w:r>
          </w:p>
        </w:tc>
        <w:tc>
          <w:tcPr>
            <w:tcW w:type="dxa" w:w="936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integrity prior art</w:t>
            </w:r>
          </w:p>
        </w:tc>
      </w:tr>
      <w:tr>
        <w:tc>
          <w:tcPr>
            <w:tcW w:type="dxa" w:w="1417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5"/>
              </w:rPr>
              <w:t>E8</w:t>
            </w:r>
          </w:p>
        </w:tc>
        <w:tc>
          <w:tcPr>
            <w:tcW w:type="dxa" w:w="3061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5"/>
              </w:rPr>
              <w:t>SQLite Database File Format</w:t>
            </w:r>
          </w:p>
        </w:tc>
        <w:tc>
          <w:tcPr>
            <w:tcW w:type="dxa" w:w="68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5"/>
              </w:rPr>
              <w:t>current</w:t>
            </w:r>
          </w:p>
        </w:tc>
        <w:tc>
          <w:tcPr>
            <w:tcW w:type="dxa" w:w="2381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5"/>
              </w:rPr>
              <w:t>SQLite official documentation; exact snapshot hash [ЗАПОЛНЯЕМОЕ ПОЛЕ]</w:t>
            </w:r>
          </w:p>
        </w:tc>
        <w:tc>
          <w:tcPr>
            <w:tcW w:type="dxa" w:w="1134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5"/>
              </w:rPr>
              <w:t>single-file relational carrier</w:t>
            </w:r>
          </w:p>
        </w:tc>
        <w:tc>
          <w:tcPr>
            <w:tcW w:type="dxa" w:w="119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5"/>
              </w:rPr>
              <w:t>storage prior art</w:t>
            </w:r>
          </w:p>
        </w:tc>
      </w:tr>
      <w:tr>
        <w:tc>
          <w:tcPr>
            <w:tcW w:type="dxa" w:w="180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E9</w:t>
            </w:r>
          </w:p>
        </w:tc>
        <w:tc>
          <w:tcPr>
            <w:tcW w:type="dxa" w:w="360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Adams et al., Time-Stamp Protocol</w:t>
            </w:r>
          </w:p>
        </w:tc>
        <w:tc>
          <w:tcPr>
            <w:tcW w:type="dxa" w:w="792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2001</w:t>
            </w:r>
          </w:p>
        </w:tc>
        <w:tc>
          <w:tcPr>
            <w:tcW w:type="dxa" w:w="1872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RFC 3161</w:t>
            </w:r>
          </w:p>
        </w:tc>
        <w:tc>
          <w:tcPr>
            <w:tcW w:type="dxa" w:w="1728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trusted proof-of-existence time</w:t>
            </w:r>
          </w:p>
        </w:tc>
        <w:tc>
          <w:tcPr>
            <w:tcW w:type="dxa" w:w="936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future signing gate</w:t>
            </w:r>
          </w:p>
        </w:tc>
      </w:tr>
      <w:tr>
        <w:tc>
          <w:tcPr>
            <w:tcW w:type="dxa" w:w="1417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5"/>
              </w:rPr>
              <w:t>Reproducible Builds</w:t>
            </w:r>
          </w:p>
        </w:tc>
        <w:tc>
          <w:tcPr>
            <w:tcW w:type="dxa" w:w="3061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5"/>
              </w:rPr>
              <w:t>Definitions: “When is a build reproducible?”</w:t>
            </w:r>
          </w:p>
        </w:tc>
        <w:tc>
          <w:tcPr>
            <w:tcW w:type="dxa" w:w="68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5"/>
              </w:rPr>
              <w:t>current</w:t>
            </w:r>
          </w:p>
        </w:tc>
        <w:tc>
          <w:tcPr>
            <w:tcW w:type="dxa" w:w="2381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5"/>
              </w:rPr>
              <w:t>Reproducible Builds, official definition; snapshot date 27.07.2026</w:t>
            </w:r>
          </w:p>
        </w:tc>
        <w:tc>
          <w:tcPr>
            <w:tcW w:type="dxa" w:w="1134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5"/>
              </w:rPr>
              <w:t>prior art / definition</w:t>
            </w:r>
          </w:p>
        </w:tc>
        <w:tc>
          <w:tcPr>
            <w:tcW w:type="dxa" w:w="119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5"/>
              </w:rPr>
              <w:t>tom3_v0_14.docx</w:t>
            </w:r>
          </w:p>
        </w:tc>
      </w:tr>
      <w:tr>
        <w:tc>
          <w:tcPr>
            <w:tcW w:type="dxa" w:w="1417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5"/>
              </w:rPr>
              <w:t>SLSA v1.2</w:t>
            </w:r>
          </w:p>
        </w:tc>
        <w:tc>
          <w:tcPr>
            <w:tcW w:type="dxa" w:w="3061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5"/>
              </w:rPr>
              <w:t>Provenance and Build Provenance</w:t>
            </w:r>
          </w:p>
        </w:tc>
        <w:tc>
          <w:tcPr>
            <w:tcW w:type="dxa" w:w="68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5"/>
              </w:rPr>
              <w:t>current</w:t>
            </w:r>
          </w:p>
        </w:tc>
        <w:tc>
          <w:tcPr>
            <w:tcW w:type="dxa" w:w="2381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5"/>
              </w:rPr>
              <w:t>SLSA specification v1.2, Approved; snapshot date 27.07.2026</w:t>
            </w:r>
          </w:p>
        </w:tc>
        <w:tc>
          <w:tcPr>
            <w:tcW w:type="dxa" w:w="1134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5"/>
              </w:rPr>
              <w:t>provenance mapping</w:t>
            </w:r>
          </w:p>
        </w:tc>
        <w:tc>
          <w:tcPr>
            <w:tcW w:type="dxa" w:w="119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5"/>
              </w:rPr>
              <w:t>tom3_v0_14.docx</w:t>
            </w:r>
          </w:p>
        </w:tc>
      </w:tr>
      <w:tr>
        <w:tc>
          <w:tcPr>
            <w:tcW w:type="dxa" w:w="1417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5"/>
              </w:rPr>
              <w:t>in-toto</w:t>
            </w:r>
          </w:p>
        </w:tc>
        <w:tc>
          <w:tcPr>
            <w:tcW w:type="dxa" w:w="3061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5"/>
              </w:rPr>
              <w:t>Supply-chain integrity framework</w:t>
            </w:r>
          </w:p>
        </w:tc>
        <w:tc>
          <w:tcPr>
            <w:tcW w:type="dxa" w:w="68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5"/>
              </w:rPr>
              <w:t>current</w:t>
            </w:r>
          </w:p>
        </w:tc>
        <w:tc>
          <w:tcPr>
            <w:tcW w:type="dxa" w:w="2381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5"/>
              </w:rPr>
              <w:t>in-toto specification / CNCF project; snapshot hash [ЗАПОЛНЯЕМОЕ ПОЛЕ]</w:t>
            </w:r>
          </w:p>
        </w:tc>
        <w:tc>
          <w:tcPr>
            <w:tcW w:type="dxa" w:w="1134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5"/>
              </w:rPr>
              <w:t>attestation container</w:t>
            </w:r>
          </w:p>
        </w:tc>
        <w:tc>
          <w:tcPr>
            <w:tcW w:type="dxa" w:w="119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5"/>
              </w:rPr>
              <w:t>tom3_v0_14.docx</w:t>
            </w:r>
          </w:p>
        </w:tc>
      </w:tr>
      <w:tr>
        <w:tc>
          <w:tcPr>
            <w:tcW w:type="dxa" w:w="1417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5"/>
              </w:rPr>
              <w:t>SPDX</w:t>
            </w:r>
          </w:p>
        </w:tc>
        <w:tc>
          <w:tcPr>
            <w:tcW w:type="dxa" w:w="3061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5"/>
              </w:rPr>
              <w:t>Specification 3.0.1</w:t>
            </w:r>
          </w:p>
        </w:tc>
        <w:tc>
          <w:tcPr>
            <w:tcW w:type="dxa" w:w="68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5"/>
              </w:rPr>
              <w:t>2024-current</w:t>
            </w:r>
          </w:p>
        </w:tc>
        <w:tc>
          <w:tcPr>
            <w:tcW w:type="dxa" w:w="2381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5"/>
              </w:rPr>
              <w:t>SPDX Specification 3.0.1</w:t>
            </w:r>
          </w:p>
        </w:tc>
        <w:tc>
          <w:tcPr>
            <w:tcW w:type="dxa" w:w="1134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5"/>
              </w:rPr>
              <w:t>SBOM adapter</w:t>
            </w:r>
          </w:p>
        </w:tc>
        <w:tc>
          <w:tcPr>
            <w:tcW w:type="dxa" w:w="119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5"/>
              </w:rPr>
              <w:t>tom3_v0_14.docx</w:t>
            </w:r>
          </w:p>
        </w:tc>
      </w:tr>
      <w:tr>
        <w:tc>
          <w:tcPr>
            <w:tcW w:type="dxa" w:w="1417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5"/>
              </w:rPr>
              <w:t>CycloneDX</w:t>
            </w:r>
          </w:p>
        </w:tc>
        <w:tc>
          <w:tcPr>
            <w:tcW w:type="dxa" w:w="3061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5"/>
              </w:rPr>
              <w:t>Specification 1.7, Formulation and Dependencies</w:t>
            </w:r>
          </w:p>
        </w:tc>
        <w:tc>
          <w:tcPr>
            <w:tcW w:type="dxa" w:w="68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5"/>
              </w:rPr>
              <w:t>2025-current</w:t>
            </w:r>
          </w:p>
        </w:tc>
        <w:tc>
          <w:tcPr>
            <w:tcW w:type="dxa" w:w="2381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5"/>
              </w:rPr>
              <w:t>CycloneDX Specification 1.7 / ECMA-424</w:t>
            </w:r>
          </w:p>
        </w:tc>
        <w:tc>
          <w:tcPr>
            <w:tcW w:type="dxa" w:w="1134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5"/>
              </w:rPr>
              <w:t>SBOM and build formulation</w:t>
            </w:r>
          </w:p>
        </w:tc>
        <w:tc>
          <w:tcPr>
            <w:tcW w:type="dxa" w:w="119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5"/>
              </w:rPr>
              <w:t>tom3_v0_14.docx</w:t>
            </w:r>
          </w:p>
        </w:tc>
      </w:tr>
      <w:tr>
        <w:tc>
          <w:tcPr>
            <w:tcW w:type="dxa" w:w="1417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5"/>
              </w:rPr>
              <w:t>Sigstore</w:t>
            </w:r>
          </w:p>
        </w:tc>
        <w:tc>
          <w:tcPr>
            <w:tcW w:type="dxa" w:w="3061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5"/>
              </w:rPr>
              <w:t>Overview: signing, identity, transparency log</w:t>
            </w:r>
          </w:p>
        </w:tc>
        <w:tc>
          <w:tcPr>
            <w:tcW w:type="dxa" w:w="68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5"/>
              </w:rPr>
              <w:t>current</w:t>
            </w:r>
          </w:p>
        </w:tc>
        <w:tc>
          <w:tcPr>
            <w:tcW w:type="dxa" w:w="2381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5"/>
              </w:rPr>
              <w:t>Sigstore official documentation; snapshot hash [ЗАПОЛНЯЕМОЕ ПОЛЕ]</w:t>
            </w:r>
          </w:p>
        </w:tc>
        <w:tc>
          <w:tcPr>
            <w:tcW w:type="dxa" w:w="1134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5"/>
              </w:rPr>
              <w:t>signature plan</w:t>
            </w:r>
          </w:p>
        </w:tc>
        <w:tc>
          <w:tcPr>
            <w:tcW w:type="dxa" w:w="119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5"/>
              </w:rPr>
              <w:t>tom3_v0_14.docx</w:t>
            </w:r>
          </w:p>
        </w:tc>
      </w:tr>
      <w:tr>
        <w:tc>
          <w:tcPr>
            <w:tcW w:type="dxa" w:w="1417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5"/>
              </w:rPr>
              <w:t>PyPA</w:t>
            </w:r>
          </w:p>
        </w:tc>
        <w:tc>
          <w:tcPr>
            <w:tcW w:type="dxa" w:w="3061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5"/>
              </w:rPr>
              <w:t>pylock.toml Specification, lock-version 1.0</w:t>
            </w:r>
          </w:p>
        </w:tc>
        <w:tc>
          <w:tcPr>
            <w:tcW w:type="dxa" w:w="68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5"/>
              </w:rPr>
              <w:t>2025/2026</w:t>
            </w:r>
          </w:p>
        </w:tc>
        <w:tc>
          <w:tcPr>
            <w:tcW w:type="dxa" w:w="2381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5"/>
              </w:rPr>
              <w:t>PyPA pylock.toml Specification; lock-version 1.0</w:t>
            </w:r>
          </w:p>
        </w:tc>
        <w:tc>
          <w:tcPr>
            <w:tcW w:type="dxa" w:w="1134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5"/>
              </w:rPr>
              <w:t>Python dependency lock</w:t>
            </w:r>
          </w:p>
        </w:tc>
        <w:tc>
          <w:tcPr>
            <w:tcW w:type="dxa" w:w="119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5"/>
              </w:rPr>
              <w:t>tom3_v0_14.docx</w:t>
            </w:r>
          </w:p>
        </w:tc>
      </w:tr>
      <w:tr>
        <w:tc>
          <w:tcPr>
            <w:tcW w:type="dxa" w:w="1417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5"/>
              </w:rPr>
              <w:t>Dart</w:t>
            </w:r>
          </w:p>
        </w:tc>
        <w:tc>
          <w:tcPr>
            <w:tcW w:type="dxa" w:w="3061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5"/>
              </w:rPr>
              <w:t>Glossary: application packages should commit lockfiles</w:t>
            </w:r>
          </w:p>
        </w:tc>
        <w:tc>
          <w:tcPr>
            <w:tcW w:type="dxa" w:w="68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5"/>
              </w:rPr>
              <w:t>current</w:t>
            </w:r>
          </w:p>
        </w:tc>
        <w:tc>
          <w:tcPr>
            <w:tcW w:type="dxa" w:w="2381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5"/>
              </w:rPr>
              <w:t>Dart official package/lockfile guidance; snapshot hash [ЗАПОЛНЯЕМОЕ ПОЛЕ]</w:t>
            </w:r>
          </w:p>
        </w:tc>
        <w:tc>
          <w:tcPr>
            <w:tcW w:type="dxa" w:w="1134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5"/>
              </w:rPr>
              <w:t>Flutter lock requirement</w:t>
            </w:r>
          </w:p>
        </w:tc>
        <w:tc>
          <w:tcPr>
            <w:tcW w:type="dxa" w:w="119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5"/>
              </w:rPr>
              <w:t>tom3_v0_14.docx</w:t>
            </w:r>
          </w:p>
        </w:tc>
      </w:tr>
    </w:tbl>
    <w:p>
      <w:pPr>
        <w:spacing w:after="20"/>
      </w:pPr>
    </w:p>
    <w:p>
      <w:r>
        <w:br w:type="page"/>
      </w:r>
    </w:p>
    <w:p>
      <w:pPr>
        <w:pStyle w:val="Heading1"/>
        <w:keepNext w:val="1"/>
      </w:pPr>
      <w:r>
        <w:t>Приложение D. Publication manifest и контрольные хеши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973"/>
        <w:gridCol w:w="1973"/>
        <w:gridCol w:w="1973"/>
        <w:gridCol w:w="1973"/>
        <w:gridCol w:w="1973"/>
      </w:tblGrid>
      <w:tr>
        <w:trPr>
          <w:tblHeader w:val="true"/>
        </w:trPr>
        <w:tc>
          <w:tcPr>
            <w:tcW w:type="dxa" w:w="792"/>
            <w:shd w:fill="244D7B"/>
            <w:tcBorders>
              <w:top w:val="single" w:sz="5" w:color="FFFFFF"/>
              <w:bottom w:val="single" w:sz="5" w:color="FFFFFF"/>
              <w:left w:val="single" w:sz="5" w:color="FFFFFF"/>
              <w:right w:val="single" w:sz="5" w:color="FFFFFF"/>
              <w:insideH w:val="single" w:sz="5" w:color="FFFFFF"/>
              <w:insideV w:val="single" w:sz="5" w:color="FFFFFF"/>
            </w:tcBorders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/>
              <w:jc w:val="center"/>
            </w:pPr>
            <w:r>
              <w:rPr>
                <w:rFonts w:ascii="DejaVu Sans" w:hAnsi="DejaVu Sans"/>
                <w:b/>
                <w:color w:val="FFFFFF"/>
                <w:sz w:val="13"/>
              </w:rPr>
              <w:t>Версия</w:t>
            </w:r>
          </w:p>
        </w:tc>
        <w:tc>
          <w:tcPr>
            <w:tcW w:type="dxa" w:w="1655"/>
            <w:shd w:fill="244D7B"/>
            <w:tcBorders>
              <w:top w:val="single" w:sz="5" w:color="FFFFFF"/>
              <w:bottom w:val="single" w:sz="5" w:color="FFFFFF"/>
              <w:left w:val="single" w:sz="5" w:color="FFFFFF"/>
              <w:right w:val="single" w:sz="5" w:color="FFFFFF"/>
              <w:insideH w:val="single" w:sz="5" w:color="FFFFFF"/>
              <w:insideV w:val="single" w:sz="5" w:color="FFFFFF"/>
            </w:tcBorders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/>
              <w:jc w:val="center"/>
            </w:pPr>
            <w:r>
              <w:rPr>
                <w:rFonts w:ascii="DejaVu Sans" w:hAnsi="DejaVu Sans"/>
                <w:b/>
                <w:color w:val="FFFFFF"/>
                <w:sz w:val="13"/>
              </w:rPr>
              <w:t>DOCX</w:t>
            </w:r>
          </w:p>
        </w:tc>
        <w:tc>
          <w:tcPr>
            <w:tcW w:type="dxa" w:w="3240"/>
            <w:shd w:fill="244D7B"/>
            <w:tcBorders>
              <w:top w:val="single" w:sz="5" w:color="FFFFFF"/>
              <w:bottom w:val="single" w:sz="5" w:color="FFFFFF"/>
              <w:left w:val="single" w:sz="5" w:color="FFFFFF"/>
              <w:right w:val="single" w:sz="5" w:color="FFFFFF"/>
              <w:insideH w:val="single" w:sz="5" w:color="FFFFFF"/>
              <w:insideV w:val="single" w:sz="5" w:color="FFFFFF"/>
            </w:tcBorders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/>
              <w:jc w:val="center"/>
            </w:pPr>
            <w:r>
              <w:rPr>
                <w:rFonts w:ascii="DejaVu Sans" w:hAnsi="DejaVu Sans"/>
                <w:b/>
                <w:color w:val="FFFFFF"/>
                <w:sz w:val="13"/>
              </w:rPr>
              <w:t>SHA-256 DOCX</w:t>
            </w:r>
          </w:p>
        </w:tc>
        <w:tc>
          <w:tcPr>
            <w:tcW w:type="dxa" w:w="1512"/>
            <w:shd w:fill="244D7B"/>
            <w:tcBorders>
              <w:top w:val="single" w:sz="5" w:color="FFFFFF"/>
              <w:bottom w:val="single" w:sz="5" w:color="FFFFFF"/>
              <w:left w:val="single" w:sz="5" w:color="FFFFFF"/>
              <w:right w:val="single" w:sz="5" w:color="FFFFFF"/>
              <w:insideH w:val="single" w:sz="5" w:color="FFFFFF"/>
              <w:insideV w:val="single" w:sz="5" w:color="FFFFFF"/>
            </w:tcBorders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/>
              <w:jc w:val="center"/>
            </w:pPr>
            <w:r>
              <w:rPr>
                <w:rFonts w:ascii="DejaVu Sans" w:hAnsi="DejaVu Sans"/>
                <w:b/>
                <w:color w:val="FFFFFF"/>
                <w:sz w:val="13"/>
              </w:rPr>
              <w:t>PDF</w:t>
            </w:r>
          </w:p>
        </w:tc>
        <w:tc>
          <w:tcPr>
            <w:tcW w:type="dxa" w:w="3240"/>
            <w:shd w:fill="244D7B"/>
            <w:tcBorders>
              <w:top w:val="single" w:sz="5" w:color="FFFFFF"/>
              <w:bottom w:val="single" w:sz="5" w:color="FFFFFF"/>
              <w:left w:val="single" w:sz="5" w:color="FFFFFF"/>
              <w:right w:val="single" w:sz="5" w:color="FFFFFF"/>
              <w:insideH w:val="single" w:sz="5" w:color="FFFFFF"/>
              <w:insideV w:val="single" w:sz="5" w:color="FFFFFF"/>
            </w:tcBorders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/>
              <w:jc w:val="center"/>
            </w:pPr>
            <w:r>
              <w:rPr>
                <w:rFonts w:ascii="DejaVu Sans" w:hAnsi="DejaVu Sans"/>
                <w:b/>
                <w:color w:val="FFFFFF"/>
                <w:sz w:val="13"/>
              </w:rPr>
              <w:t>SHA-256 PDF</w:t>
            </w:r>
          </w:p>
        </w:tc>
      </w:tr>
      <w:tr>
        <w:tc>
          <w:tcPr>
            <w:tcW w:type="dxa" w:w="792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3"/>
              </w:rPr>
              <w:t>v0.1</w:t>
            </w:r>
          </w:p>
        </w:tc>
        <w:tc>
          <w:tcPr>
            <w:tcW w:type="dxa" w:w="1655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3"/>
              </w:rPr>
              <w:t>tom3_v0_1.docx</w:t>
            </w:r>
          </w:p>
        </w:tc>
        <w:tc>
          <w:tcPr>
            <w:tcW w:type="dxa" w:w="324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3"/>
              </w:rPr>
              <w:t>3f5a4dea4747ef2aba403cfa9873dd132da2e48def1cf74a0762b6807eb5a4c2</w:t>
            </w:r>
          </w:p>
        </w:tc>
        <w:tc>
          <w:tcPr>
            <w:tcW w:type="dxa" w:w="1512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3"/>
              </w:rPr>
              <w:t>tom3_v0_1.pdf</w:t>
            </w:r>
          </w:p>
        </w:tc>
        <w:tc>
          <w:tcPr>
            <w:tcW w:type="dxa" w:w="324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3"/>
              </w:rPr>
              <w:t>48d50653a070c792a5c529eae164b4f292c88f71b9c30f4db15d540f93d16bc2</w:t>
            </w:r>
          </w:p>
        </w:tc>
      </w:tr>
      <w:tr>
        <w:tc>
          <w:tcPr>
            <w:tcW w:type="dxa" w:w="792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3"/>
              </w:rPr>
              <w:t>v0.2</w:t>
            </w:r>
          </w:p>
        </w:tc>
        <w:tc>
          <w:tcPr>
            <w:tcW w:type="dxa" w:w="1655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3"/>
              </w:rPr>
              <w:t>tom3_v0_2.docx</w:t>
            </w:r>
          </w:p>
        </w:tc>
        <w:tc>
          <w:tcPr>
            <w:tcW w:type="dxa" w:w="324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3"/>
              </w:rPr>
              <w:t>b4fb598ec2b8f0a2ecf518b44b1dd12e33e1933b16ba40c199d953fc0e40907f</w:t>
            </w:r>
          </w:p>
        </w:tc>
        <w:tc>
          <w:tcPr>
            <w:tcW w:type="dxa" w:w="1512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3"/>
              </w:rPr>
              <w:t>tom3_v0_2.pdf</w:t>
            </w:r>
          </w:p>
        </w:tc>
        <w:tc>
          <w:tcPr>
            <w:tcW w:type="dxa" w:w="324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3"/>
              </w:rPr>
              <w:t>f77496265192e3fbe777938135e81e0d99c40834004e26504bb9496f0094d665</w:t>
            </w:r>
          </w:p>
        </w:tc>
      </w:tr>
      <w:tr>
        <w:tc>
          <w:tcPr>
            <w:tcW w:type="dxa" w:w="792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3"/>
              </w:rPr>
              <w:t>v0.3</w:t>
            </w:r>
          </w:p>
        </w:tc>
        <w:tc>
          <w:tcPr>
            <w:tcW w:type="dxa" w:w="1655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3"/>
              </w:rPr>
              <w:t>tom3_v0_3.docx</w:t>
            </w:r>
          </w:p>
        </w:tc>
        <w:tc>
          <w:tcPr>
            <w:tcW w:type="dxa" w:w="324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3"/>
              </w:rPr>
              <w:t>a97196a88ed3863283beb7ea049553dd63f57048712b26ad38706bb6f455856f</w:t>
            </w:r>
          </w:p>
        </w:tc>
        <w:tc>
          <w:tcPr>
            <w:tcW w:type="dxa" w:w="1512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3"/>
              </w:rPr>
              <w:t>tom3_v0_3.pdf</w:t>
            </w:r>
          </w:p>
        </w:tc>
        <w:tc>
          <w:tcPr>
            <w:tcW w:type="dxa" w:w="324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3"/>
              </w:rPr>
              <w:t>990daeabded76c49069960dbc0b2df554cee171cf919d98900c36463c6e59fd7</w:t>
            </w:r>
          </w:p>
        </w:tc>
      </w:tr>
      <w:tr>
        <w:tc>
          <w:tcPr>
            <w:tcW w:type="dxa" w:w="792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3"/>
              </w:rPr>
              <w:t>v0.4</w:t>
            </w:r>
          </w:p>
        </w:tc>
        <w:tc>
          <w:tcPr>
            <w:tcW w:type="dxa" w:w="1655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3"/>
              </w:rPr>
              <w:t>tom3_v0_4.docx</w:t>
            </w:r>
          </w:p>
        </w:tc>
        <w:tc>
          <w:tcPr>
            <w:tcW w:type="dxa" w:w="324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3"/>
              </w:rPr>
              <w:t>08b255e57e9913e4cc042872984fbedcdc07cfac55df2560293571e9ae4d0ac3</w:t>
            </w:r>
          </w:p>
        </w:tc>
        <w:tc>
          <w:tcPr>
            <w:tcW w:type="dxa" w:w="1512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3"/>
              </w:rPr>
              <w:t>tom3_v0_4.pdf</w:t>
            </w:r>
          </w:p>
        </w:tc>
        <w:tc>
          <w:tcPr>
            <w:tcW w:type="dxa" w:w="324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3"/>
              </w:rPr>
              <w:t>b227b9bad012cc0e592769e7d2bc68c6ecab13a7a6b349af0b2fc21df83effe9</w:t>
            </w:r>
          </w:p>
        </w:tc>
      </w:tr>
      <w:tr>
        <w:tc>
          <w:tcPr>
            <w:tcW w:type="dxa" w:w="792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3"/>
              </w:rPr>
              <w:t>v0.5</w:t>
            </w:r>
          </w:p>
        </w:tc>
        <w:tc>
          <w:tcPr>
            <w:tcW w:type="dxa" w:w="1655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3"/>
              </w:rPr>
              <w:t>tom3_v0_5.docx</w:t>
            </w:r>
          </w:p>
        </w:tc>
        <w:tc>
          <w:tcPr>
            <w:tcW w:type="dxa" w:w="324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3"/>
              </w:rPr>
              <w:t>a71fd15ba476557bb3fdbab5e7d66157dad61683c2160cbbf58abe0543d734dc</w:t>
            </w:r>
          </w:p>
        </w:tc>
        <w:tc>
          <w:tcPr>
            <w:tcW w:type="dxa" w:w="1512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3"/>
              </w:rPr>
              <w:t>tom3_v0_5.pdf</w:t>
            </w:r>
          </w:p>
        </w:tc>
        <w:tc>
          <w:tcPr>
            <w:tcW w:type="dxa" w:w="324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3"/>
              </w:rPr>
              <w:t>69312c9029803398b85191beb5cfc094bc7d186303c00d86025d2d6dd6c61173</w:t>
            </w:r>
          </w:p>
        </w:tc>
      </w:tr>
      <w:tr>
        <w:tc>
          <w:tcPr>
            <w:tcW w:type="dxa" w:w="792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3"/>
              </w:rPr>
              <w:t>v0.6</w:t>
            </w:r>
          </w:p>
        </w:tc>
        <w:tc>
          <w:tcPr>
            <w:tcW w:type="dxa" w:w="1655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3"/>
              </w:rPr>
              <w:t>tom3_v0_6.docx</w:t>
            </w:r>
          </w:p>
        </w:tc>
        <w:tc>
          <w:tcPr>
            <w:tcW w:type="dxa" w:w="324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3"/>
              </w:rPr>
              <w:t>98539a9cd9bcedf27f5a54514e5815540ab39ebee570974c228c3dacb00c6ed1</w:t>
            </w:r>
          </w:p>
        </w:tc>
        <w:tc>
          <w:tcPr>
            <w:tcW w:type="dxa" w:w="1512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3"/>
              </w:rPr>
              <w:t>tom3_v0_6.pdf</w:t>
            </w:r>
          </w:p>
        </w:tc>
        <w:tc>
          <w:tcPr>
            <w:tcW w:type="dxa" w:w="324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3"/>
              </w:rPr>
              <w:t>bb6c4aac72750e0042b5d53e917906a0bd5eed04426d7ecffbd8dc9d46e1a060</w:t>
            </w:r>
          </w:p>
        </w:tc>
      </w:tr>
      <w:tr>
        <w:tc>
          <w:tcPr>
            <w:tcW w:type="dxa" w:w="792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3"/>
              </w:rPr>
              <w:t>v0.7</w:t>
            </w:r>
          </w:p>
        </w:tc>
        <w:tc>
          <w:tcPr>
            <w:tcW w:type="dxa" w:w="1655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3"/>
              </w:rPr>
              <w:t>tom3_v0_7.docx</w:t>
            </w:r>
          </w:p>
        </w:tc>
        <w:tc>
          <w:tcPr>
            <w:tcW w:type="dxa" w:w="324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3"/>
              </w:rPr>
              <w:t>978e188c3c1149a5a5620caa5a5c01acf54505abdfe13792bdb1bdc4b2817e9e</w:t>
            </w:r>
          </w:p>
        </w:tc>
        <w:tc>
          <w:tcPr>
            <w:tcW w:type="dxa" w:w="1512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3"/>
              </w:rPr>
              <w:t>tom3_v0_7.pdf</w:t>
            </w:r>
          </w:p>
        </w:tc>
        <w:tc>
          <w:tcPr>
            <w:tcW w:type="dxa" w:w="324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3"/>
              </w:rPr>
              <w:t>934649f1429fe84efe7409fac0aa2fddb0feede16e6ff43afd36af3e198bdb31</w:t>
            </w:r>
          </w:p>
        </w:tc>
      </w:tr>
      <w:tr>
        <w:tc>
          <w:tcPr>
            <w:tcW w:type="dxa" w:w="792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3"/>
              </w:rPr>
              <w:t>v0.8</w:t>
            </w:r>
          </w:p>
        </w:tc>
        <w:tc>
          <w:tcPr>
            <w:tcW w:type="dxa" w:w="1655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3"/>
              </w:rPr>
              <w:t>tom3_v0_8.docx</w:t>
            </w:r>
          </w:p>
        </w:tc>
        <w:tc>
          <w:tcPr>
            <w:tcW w:type="dxa" w:w="324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3"/>
              </w:rPr>
              <w:t>f353d88803b555e976d403e184f089980e717a77ac774092f6228f88aabff9ed</w:t>
            </w:r>
          </w:p>
        </w:tc>
        <w:tc>
          <w:tcPr>
            <w:tcW w:type="dxa" w:w="1512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3"/>
              </w:rPr>
              <w:t>tom3_v0_8.pdf</w:t>
            </w:r>
          </w:p>
        </w:tc>
        <w:tc>
          <w:tcPr>
            <w:tcW w:type="dxa" w:w="324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3"/>
              </w:rPr>
              <w:t>4d158363f772885be50908e7056646155aae10e80741c8baeb675c7681b6fd12</w:t>
            </w:r>
          </w:p>
        </w:tc>
      </w:tr>
      <w:tr>
        <w:tc>
          <w:tcPr>
            <w:tcW w:type="dxa" w:w="792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3"/>
              </w:rPr>
              <w:t>v0.9</w:t>
            </w:r>
          </w:p>
        </w:tc>
        <w:tc>
          <w:tcPr>
            <w:tcW w:type="dxa" w:w="1655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3"/>
              </w:rPr>
              <w:t>tom3_v0_9.docx</w:t>
            </w:r>
          </w:p>
        </w:tc>
        <w:tc>
          <w:tcPr>
            <w:tcW w:type="dxa" w:w="324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3"/>
              </w:rPr>
              <w:t>5f506637be656d1fa19fca7db07c3af4fb25c7abf489e2cf5c95e1a9407d97aa</w:t>
            </w:r>
          </w:p>
        </w:tc>
        <w:tc>
          <w:tcPr>
            <w:tcW w:type="dxa" w:w="1512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3"/>
              </w:rPr>
              <w:t>tom3_v0_9.pdf</w:t>
            </w:r>
          </w:p>
        </w:tc>
        <w:tc>
          <w:tcPr>
            <w:tcW w:type="dxa" w:w="324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3"/>
              </w:rPr>
              <w:t>99f4315a0e3f625941edc6354205b7ae86e0f0a9b0f6847789f82720d0430fc3</w:t>
            </w:r>
          </w:p>
        </w:tc>
      </w:tr>
      <w:tr>
        <w:tc>
          <w:tcPr>
            <w:tcW w:type="dxa" w:w="792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3"/>
              </w:rPr>
              <w:t>v0.10</w:t>
            </w:r>
          </w:p>
        </w:tc>
        <w:tc>
          <w:tcPr>
            <w:tcW w:type="dxa" w:w="1655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3"/>
              </w:rPr>
              <w:t>tom3_v0_10.docx</w:t>
            </w:r>
          </w:p>
        </w:tc>
        <w:tc>
          <w:tcPr>
            <w:tcW w:type="dxa" w:w="324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3"/>
              </w:rPr>
              <w:t>222cdac0dfb3d9221172b7f6c5cb7dde23abd50b03b9debea7bed19eb5cbce8c</w:t>
            </w:r>
          </w:p>
        </w:tc>
        <w:tc>
          <w:tcPr>
            <w:tcW w:type="dxa" w:w="1512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3"/>
              </w:rPr>
              <w:t>tom3_v0_10.pdf</w:t>
            </w:r>
          </w:p>
        </w:tc>
        <w:tc>
          <w:tcPr>
            <w:tcW w:type="dxa" w:w="324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3"/>
              </w:rPr>
              <w:t>83a35957b9da6061c20fec85c58fc70e209059f99752efe058d68e3510875743</w:t>
            </w:r>
          </w:p>
        </w:tc>
      </w:tr>
      <w:tr>
        <w:tc>
          <w:tcPr>
            <w:tcW w:type="dxa" w:w="792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3"/>
              </w:rPr>
              <w:t>v0.11</w:t>
            </w:r>
          </w:p>
        </w:tc>
        <w:tc>
          <w:tcPr>
            <w:tcW w:type="dxa" w:w="1655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3"/>
              </w:rPr>
              <w:t>tom3_v0_11.docx</w:t>
            </w:r>
          </w:p>
        </w:tc>
        <w:tc>
          <w:tcPr>
            <w:tcW w:type="dxa" w:w="324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3"/>
              </w:rPr>
              <w:t>bff7b603c3d2a27a1522aa3fb2b8e412666d8f0405d9cc6d51d60d0ea3a12ed8</w:t>
            </w:r>
          </w:p>
        </w:tc>
        <w:tc>
          <w:tcPr>
            <w:tcW w:type="dxa" w:w="1512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3"/>
              </w:rPr>
              <w:t>tom3_v0_11.pdf</w:t>
            </w:r>
          </w:p>
        </w:tc>
        <w:tc>
          <w:tcPr>
            <w:tcW w:type="dxa" w:w="324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3"/>
              </w:rPr>
              <w:t>51b4ddfa48142627bcf86018ff1e79b16aeee211262079b632a87fdb4e305197</w:t>
            </w:r>
          </w:p>
        </w:tc>
      </w:tr>
      <w:tr>
        <w:tc>
          <w:tcPr>
            <w:tcW w:type="dxa" w:w="792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3"/>
              </w:rPr>
              <w:t>v0.12</w:t>
            </w:r>
          </w:p>
        </w:tc>
        <w:tc>
          <w:tcPr>
            <w:tcW w:type="dxa" w:w="1655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3"/>
              </w:rPr>
              <w:t>tom3_v0_12.docx</w:t>
            </w:r>
          </w:p>
        </w:tc>
        <w:tc>
          <w:tcPr>
            <w:tcW w:type="dxa" w:w="324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3"/>
              </w:rPr>
              <w:t>7f52c932100940e1c477fe4f81b46643746f5c25c9014892ee95d1a5f0a1a76f</w:t>
            </w:r>
          </w:p>
        </w:tc>
        <w:tc>
          <w:tcPr>
            <w:tcW w:type="dxa" w:w="1512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3"/>
              </w:rPr>
              <w:t>tom3_v0_12.pdf</w:t>
            </w:r>
          </w:p>
        </w:tc>
        <w:tc>
          <w:tcPr>
            <w:tcW w:type="dxa" w:w="324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3"/>
              </w:rPr>
              <w:t>12af9f6c52920c20fe39e6249c9e9b6d90dcf2fc78ebe4f0077ffa645d156019</w:t>
            </w:r>
          </w:p>
        </w:tc>
      </w:tr>
      <w:tr>
        <w:tc>
          <w:tcPr>
            <w:tcW w:type="dxa" w:w="792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3"/>
              </w:rPr>
              <w:t>v0.13</w:t>
            </w:r>
          </w:p>
        </w:tc>
        <w:tc>
          <w:tcPr>
            <w:tcW w:type="dxa" w:w="1655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3"/>
              </w:rPr>
              <w:t>tom3_v0_13.docx</w:t>
            </w:r>
          </w:p>
        </w:tc>
        <w:tc>
          <w:tcPr>
            <w:tcW w:type="dxa" w:w="324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3"/>
              </w:rPr>
              <w:t>26e9232dbfcc0ce1eed0fdca9a88129b408bf622c0a11d07f23c6e428a03b0b4</w:t>
            </w:r>
          </w:p>
        </w:tc>
        <w:tc>
          <w:tcPr>
            <w:tcW w:type="dxa" w:w="1512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3"/>
              </w:rPr>
              <w:t>tom3_v0_13.pdf</w:t>
            </w:r>
          </w:p>
        </w:tc>
        <w:tc>
          <w:tcPr>
            <w:tcW w:type="dxa" w:w="324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3"/>
              </w:rPr>
              <w:t>2b4a8c9752916cc17e6e459e037a3b15368269620385f361f7e4a2a1255ad04e</w:t>
            </w:r>
          </w:p>
        </w:tc>
      </w:tr>
      <w:tr>
        <w:tc>
          <w:tcPr>
            <w:tcW w:type="dxa" w:w="792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3"/>
              </w:rPr>
              <w:t>v0.14</w:t>
            </w:r>
          </w:p>
        </w:tc>
        <w:tc>
          <w:tcPr>
            <w:tcW w:type="dxa" w:w="1655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3"/>
              </w:rPr>
              <w:t>tom3_v0_14.docx</w:t>
            </w:r>
          </w:p>
        </w:tc>
        <w:tc>
          <w:tcPr>
            <w:tcW w:type="dxa" w:w="324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3"/>
              </w:rPr>
              <w:t>44fbdc2e08b3357de2414161e8e2b0abf5fafad62c1b7edd1c8829866e054b43</w:t>
            </w:r>
          </w:p>
        </w:tc>
        <w:tc>
          <w:tcPr>
            <w:tcW w:type="dxa" w:w="1512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3"/>
              </w:rPr>
              <w:t>tom3_v0_14.pdf</w:t>
            </w:r>
          </w:p>
        </w:tc>
        <w:tc>
          <w:tcPr>
            <w:tcW w:type="dxa" w:w="324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3"/>
              </w:rPr>
              <w:t>5b17641ed3402fb3343346e83b55a3d7c2c64310ad39011c1715f6bc36650e12</w:t>
            </w:r>
          </w:p>
        </w:tc>
      </w:tr>
      <w:tr>
        <w:tc>
          <w:tcPr>
            <w:tcW w:type="dxa" w:w="792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3"/>
              </w:rPr>
              <w:t>v0.15</w:t>
            </w:r>
          </w:p>
        </w:tc>
        <w:tc>
          <w:tcPr>
            <w:tcW w:type="dxa" w:w="1655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3"/>
              </w:rPr>
              <w:t>tom3_v0_15.docx</w:t>
            </w:r>
          </w:p>
        </w:tc>
        <w:tc>
          <w:tcPr>
            <w:tcW w:type="dxa" w:w="324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3"/>
              </w:rPr>
              <w:t>2279ffaee2098fb4f16cf9c519177d872029086303bd5164aff6215ce29c449b</w:t>
            </w:r>
          </w:p>
        </w:tc>
        <w:tc>
          <w:tcPr>
            <w:tcW w:type="dxa" w:w="1512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3"/>
              </w:rPr>
              <w:t>tom3_v0_15.pdf</w:t>
            </w:r>
          </w:p>
        </w:tc>
        <w:tc>
          <w:tcPr>
            <w:tcW w:type="dxa" w:w="324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3"/>
              </w:rPr>
              <w:t>3279b77f469a27ad8c0ce76f19eca63a1b7a371133096963676330229091da14</w:t>
            </w:r>
          </w:p>
        </w:tc>
      </w:tr>
      <w:tr>
        <w:tc>
          <w:tcPr>
            <w:tcW w:type="dxa" w:w="1973"/>
            <w:vAlign w:val="center"/>
          </w:tcPr>
          <w:p>
            <w:pPr>
              <w:jc w:val="center"/>
            </w:pPr>
            <w:r>
              <w:rPr>
                <w:sz w:val="13"/>
              </w:rPr>
              <w:t>v0.16</w:t>
            </w:r>
          </w:p>
        </w:tc>
        <w:tc>
          <w:tcPr>
            <w:tcW w:type="dxa" w:w="1973"/>
            <w:vAlign w:val="center"/>
          </w:tcPr>
          <w:p>
            <w:pPr>
              <w:jc w:val="center"/>
            </w:pPr>
            <w:r>
              <w:rPr>
                <w:sz w:val="13"/>
              </w:rPr>
              <w:t>tom3_v0_16.docx</w:t>
            </w:r>
          </w:p>
        </w:tc>
        <w:tc>
          <w:tcPr>
            <w:tcW w:type="dxa" w:w="1973"/>
            <w:vAlign w:val="center"/>
          </w:tcPr>
          <w:p>
            <w:pPr>
              <w:jc w:val="left"/>
            </w:pPr>
            <w:r>
              <w:rPr>
                <w:sz w:val="13"/>
              </w:rPr>
              <w:t>DETACHED SELF-HASH</w:t>
            </w:r>
          </w:p>
        </w:tc>
        <w:tc>
          <w:tcPr>
            <w:tcW w:type="dxa" w:w="1973"/>
            <w:vAlign w:val="center"/>
          </w:tcPr>
          <w:p>
            <w:pPr>
              <w:jc w:val="center"/>
            </w:pPr>
            <w:r>
              <w:rPr>
                <w:sz w:val="13"/>
              </w:rPr>
              <w:t>tom3_v0_16.pdf</w:t>
            </w:r>
          </w:p>
        </w:tc>
        <w:tc>
          <w:tcPr>
            <w:tcW w:type="dxa" w:w="1973"/>
            <w:vAlign w:val="center"/>
          </w:tcPr>
          <w:p>
            <w:pPr>
              <w:jc w:val="left"/>
            </w:pPr>
            <w:r>
              <w:rPr>
                <w:sz w:val="13"/>
              </w:rPr>
              <w:t>DETACHED SELF-HASH</w:t>
            </w:r>
          </w:p>
        </w:tc>
      </w:tr>
      <w:tr>
        <w:tc>
          <w:tcPr>
            <w:tcW w:type="dxa" w:w="1973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  <w:shd w:fill="F4F6F9"/>
          </w:tcPr>
          <w:p>
            <w:pPr>
              <w:spacing w:after="0"/>
              <w:jc w:val="center"/>
            </w:pPr>
            <w:r>
              <w:rPr>
                <w:b/>
                <w:sz w:val="15"/>
              </w:rPr>
              <w:t>v0.17</w:t>
            </w:r>
          </w:p>
        </w:tc>
        <w:tc>
          <w:tcPr>
            <w:tcW w:type="dxa" w:w="1973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  <w:shd w:fill="FFFFFF"/>
          </w:tcPr>
          <w:p>
            <w:pPr>
              <w:spacing w:after="0"/>
              <w:jc w:val="center"/>
            </w:pPr>
            <w:r>
              <w:rPr>
                <w:b w:val="0"/>
                <w:sz w:val="15"/>
              </w:rPr>
              <w:t>tom3_v0_17.docx</w:t>
            </w:r>
          </w:p>
        </w:tc>
        <w:tc>
          <w:tcPr>
            <w:tcW w:type="dxa" w:w="1973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  <w:shd w:fill="F4F6F9"/>
          </w:tcPr>
          <w:p>
            <w:pPr>
              <w:spacing w:after="0"/>
              <w:jc w:val="center"/>
            </w:pPr>
            <w:r>
              <w:rPr>
                <w:b w:val="0"/>
                <w:sz w:val="15"/>
              </w:rPr>
              <w:t>DETACHED SELF-HASH</w:t>
            </w:r>
          </w:p>
        </w:tc>
        <w:tc>
          <w:tcPr>
            <w:tcW w:type="dxa" w:w="1973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  <w:shd w:fill="FFFFFF"/>
          </w:tcPr>
          <w:p>
            <w:pPr>
              <w:spacing w:after="0"/>
              <w:jc w:val="center"/>
            </w:pPr>
            <w:r>
              <w:rPr>
                <w:b w:val="0"/>
                <w:sz w:val="15"/>
              </w:rPr>
              <w:t>tom3_v0_17.pdf</w:t>
            </w:r>
          </w:p>
        </w:tc>
        <w:tc>
          <w:tcPr>
            <w:tcW w:type="dxa" w:w="1973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  <w:shd w:fill="F4F6F9"/>
          </w:tcPr>
          <w:p>
            <w:pPr>
              <w:spacing w:after="0"/>
              <w:jc w:val="center"/>
            </w:pPr>
            <w:r>
              <w:rPr>
                <w:b w:val="0"/>
                <w:sz w:val="15"/>
              </w:rPr>
              <w:t>DETACHED SELF-HASH</w:t>
            </w:r>
          </w:p>
        </w:tc>
      </w:tr>
      <w:tr>
        <w:tc>
          <w:tcPr>
            <w:tcW w:type="dxa" w:w="793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5"/>
              </w:rPr>
              <w:t>v0.18</w:t>
            </w:r>
          </w:p>
        </w:tc>
        <w:tc>
          <w:tcPr>
            <w:tcW w:type="dxa" w:w="1927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5"/>
              </w:rPr>
              <w:t>tom3_v0_18.docx</w:t>
            </w:r>
          </w:p>
        </w:tc>
        <w:tc>
          <w:tcPr>
            <w:tcW w:type="dxa" w:w="2948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5"/>
              </w:rPr>
              <w:t>DETACHED SELF-HASH</w:t>
            </w:r>
          </w:p>
        </w:tc>
        <w:tc>
          <w:tcPr>
            <w:tcW w:type="dxa" w:w="1927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5"/>
              </w:rPr>
              <w:t>tom3_v0_18.pdf</w:t>
            </w:r>
          </w:p>
        </w:tc>
        <w:tc>
          <w:tcPr>
            <w:tcW w:type="dxa" w:w="2948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5"/>
              </w:rPr>
              <w:t>DETACHED SELF-HASH</w:t>
            </w:r>
          </w:p>
        </w:tc>
      </w:tr>
      <w:tr>
        <w:tc>
          <w:tcPr>
            <w:tcW w:type="dxa" w:w="793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2F4F7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/>
                <w:i w:val="0"/>
                <w:sz w:val="15"/>
              </w:rPr>
              <w:t>v0.19</w:t>
            </w:r>
          </w:p>
        </w:tc>
        <w:tc>
          <w:tcPr>
            <w:tcW w:type="dxa" w:w="1927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5"/>
              </w:rPr>
              <w:t>tom3_v0_19.docx</w:t>
            </w:r>
          </w:p>
        </w:tc>
        <w:tc>
          <w:tcPr>
            <w:tcW w:type="dxa" w:w="2948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2F4F7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5"/>
              </w:rPr>
              <w:t>DETACHED SELF-HASH</w:t>
            </w:r>
          </w:p>
        </w:tc>
        <w:tc>
          <w:tcPr>
            <w:tcW w:type="dxa" w:w="1927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5"/>
              </w:rPr>
              <w:t>tom3_v0_19.pdf</w:t>
            </w:r>
          </w:p>
        </w:tc>
        <w:tc>
          <w:tcPr>
            <w:tcW w:type="dxa" w:w="2948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2F4F7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5"/>
              </w:rPr>
              <w:t>DETACHED SELF-HASH</w:t>
            </w:r>
          </w:p>
        </w:tc>
      </w:tr>
    </w:tbl>
    <w:p>
      <w:pPr>
        <w:spacing w:after="20"/>
      </w:pPr>
    </w:p>
    <w:p>
      <w:pPr>
        <w:pStyle w:val="Heading2"/>
        <w:keepNext w:val="1"/>
      </w:pPr>
      <w:r>
        <w:t>D.1. Итоговый publication gate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865"/>
      </w:tblGrid>
      <w:tr>
        <w:tc>
          <w:tcPr>
            <w:tcW w:type="dxa" w:w="10152"/>
            <w:shd w:fill="EBF5EE"/>
            <w:tcMar>
              <w:top w:w="100" w:type="dxa"/>
              <w:start w:w="130" w:type="dxa"/>
              <w:bottom w:w="100" w:type="dxa"/>
              <w:end w:w="130" w:type="dxa"/>
            </w:tcMar>
            <w:tcBorders>
              <w:top w:val="single" w:sz="6" w:color="2F7D4A"/>
              <w:bottom w:val="single" w:sz="6" w:color="2F7D4A"/>
              <w:left w:val="single" w:sz="6" w:color="2F7D4A"/>
              <w:right w:val="single" w:sz="6" w:color="2F7D4A"/>
              <w:insideH w:val="single" w:sz="6" w:color="2F7D4A"/>
              <w:insideV w:val="single" w:sz="6" w:color="2F7D4A"/>
            </w:tcBorders>
          </w:tcPr>
          <w:p>
            <w:pPr>
              <w:spacing w:after="0" w:line="250" w:lineRule="auto"/>
            </w:pPr>
            <w:r>
              <w:rPr>
                <w:rFonts w:ascii="DejaVu Sans" w:hAnsi="DejaVu Sans"/>
                <w:b/>
                <w:color w:val="2F7D4A"/>
                <w:sz w:val="20"/>
              </w:rPr>
              <w:t xml:space="preserve">МОНОГРАФИЧЕСКИЙ VERDICT. </w:t>
            </w:r>
            <w:r>
              <w:rPr>
                <w:rFonts w:ascii="DejaVu Serif" w:hAnsi="DejaVu Serif"/>
                <w:b w:val="0"/>
                <w:sz w:val="20"/>
              </w:rPr>
              <w:t>CONDITIONAL-PUBLICATION-READY: единый мастер собран и проверяется как редакционно-поисковый корпус при сохранении всех статусов и открытых блокеров.</w:t>
            </w:r>
          </w:p>
        </w:tc>
      </w:tr>
    </w:tbl>
    <w:p>
      <w:pPr>
        <w:spacing w:after="2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865"/>
      </w:tblGrid>
      <w:tr>
        <w:tc>
          <w:tcPr>
            <w:tcW w:type="dxa" w:w="10152"/>
            <w:shd w:fill="FBECEB"/>
            <w:tcMar>
              <w:top w:w="100" w:type="dxa"/>
              <w:start w:w="130" w:type="dxa"/>
              <w:bottom w:w="100" w:type="dxa"/>
              <w:end w:w="130" w:type="dxa"/>
            </w:tcMar>
            <w:tcBorders>
              <w:top w:val="single" w:sz="6" w:color="B3342C"/>
              <w:bottom w:val="single" w:sz="6" w:color="B3342C"/>
              <w:left w:val="single" w:sz="6" w:color="B3342C"/>
              <w:right w:val="single" w:sz="6" w:color="B3342C"/>
              <w:insideH w:val="single" w:sz="6" w:color="B3342C"/>
              <w:insideV w:val="single" w:sz="6" w:color="B3342C"/>
            </w:tcBorders>
          </w:tcPr>
          <w:p>
            <w:pPr>
              <w:spacing w:after="0" w:line="250" w:lineRule="auto"/>
            </w:pPr>
            <w:r>
              <w:rPr>
                <w:rFonts w:ascii="DejaVu Sans" w:hAnsi="DejaVu Sans"/>
                <w:b/>
                <w:color w:val="B3342C"/>
                <w:sz w:val="20"/>
              </w:rPr>
              <w:t xml:space="preserve">ФИЗИЧЕСКИЙ VERDICT. </w:t>
            </w:r>
            <w:r>
              <w:rPr>
                <w:rFonts w:ascii="DejaVu Serif" w:hAnsi="DejaVu Serif"/>
                <w:b w:val="0"/>
                <w:sz w:val="20"/>
              </w:rPr>
              <w:t>ABSTAIN: отсутствуют независимый EXT-RUN и EMP-OBS; общий физический мост остаётся условным.</w:t>
            </w:r>
          </w:p>
        </w:tc>
      </w:tr>
    </w:tbl>
    <w:p>
      <w:pPr>
        <w:spacing w:after="2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865"/>
      </w:tblGrid>
      <w:tr>
        <w:trPr>
          <w:cantSplit/>
        </w:trPr>
        <w:tc>
          <w:tcPr>
            <w:tcW w:type="dxa" w:w="10152"/>
            <w:shd w:fill="FBECEB"/>
            <w:tcMar>
              <w:top w:w="100" w:type="dxa"/>
              <w:start w:w="130" w:type="dxa"/>
              <w:bottom w:w="100" w:type="dxa"/>
              <w:end w:w="130" w:type="dxa"/>
            </w:tcMar>
            <w:tcBorders>
              <w:top w:val="single" w:sz="6" w:color="B3342C"/>
              <w:bottom w:val="single" w:sz="6" w:color="B3342C"/>
              <w:left w:val="single" w:sz="6" w:color="B3342C"/>
              <w:right w:val="single" w:sz="6" w:color="B3342C"/>
              <w:insideH w:val="single" w:sz="6" w:color="B3342C"/>
              <w:insideV w:val="single" w:sz="6" w:color="B3342C"/>
            </w:tcBorders>
          </w:tcPr>
          <w:p>
            <w:pPr>
              <w:spacing w:after="0" w:line="250" w:lineRule="auto"/>
            </w:pPr>
            <w:r>
              <w:rPr>
                <w:rFonts w:ascii="DejaVu Sans" w:hAnsi="DejaVu Sans"/>
                <w:b/>
                <w:color w:val="B3342C"/>
                <w:sz w:val="20"/>
              </w:rPr>
              <w:t xml:space="preserve">ЮРИДИЧЕСКАЯ ГРАНИЦА. </w:t>
            </w:r>
            <w:r>
              <w:rPr>
                <w:rFonts w:ascii="DejaVu Serif" w:hAnsi="DejaVu Serif"/>
                <w:b w:val="0"/>
                <w:sz w:val="20"/>
              </w:rPr>
              <w:t>Регистрация программы или базы подтверждает регистрацию объекта, но не математическую или физическую истинность содержащихся утверждений.</w:t>
            </w:r>
          </w:p>
        </w:tc>
      </w:tr>
    </w:tbl>
    <w:p>
      <w:pPr>
        <w:spacing w:after="20"/>
      </w:pPr>
    </w:p>
    <w:p>
      <w:pPr>
        <w:pStyle w:val="Heading2"/>
        <w:keepNext w:val="1"/>
      </w:pPr>
      <w:r>
        <w:t>D.2. Следующая точка сборки</w:t>
      </w:r>
    </w:p>
    <w:p>
      <w:pPr>
        <w:spacing w:after="100" w:before="0" w:line="257" w:lineRule="auto"/>
      </w:pPr>
      <w:r>
        <w:rPr>
          <w:rFonts w:ascii="Liberation Serif" w:hAnsi="Liberation Serif" w:eastAsia="Liberation Serif"/>
          <w:b w:val="0"/>
          <w:i w:val="0"/>
          <w:sz w:val="22"/>
        </w:rPr>
        <w:t>T3-FREEZE-v1.0: выпуск неизменяемой русской редакции, detached release receipt, final hash manifest и архивная карта производных RU/EN/ZH.</w:t>
      </w:r>
    </w:p>
    <w:p>
      <w:pPr>
        <w:pStyle w:val="Heading2"/>
        <w:keepNext w:val="1"/>
      </w:pPr>
      <w:r>
        <w:t>D.3. Глобальные локаторы версии v0.18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288"/>
        <w:gridCol w:w="3288"/>
        <w:gridCol w:w="3288"/>
      </w:tblGrid>
      <w:tr>
        <w:trPr>
          <w:tblHeader w:val="true"/>
        </w:trPr>
        <w:tc>
          <w:tcPr>
            <w:tcW w:type="dxa" w:w="2304"/>
            <w:shd w:fill="244D7B"/>
            <w:tcBorders>
              <w:top w:val="single" w:sz="5" w:color="FFFFFF"/>
              <w:bottom w:val="single" w:sz="5" w:color="FFFFFF"/>
              <w:left w:val="single" w:sz="5" w:color="FFFFFF"/>
              <w:right w:val="single" w:sz="5" w:color="FFFFFF"/>
              <w:insideH w:val="single" w:sz="5" w:color="FFFFFF"/>
              <w:insideV w:val="single" w:sz="5" w:color="FFFFFF"/>
            </w:tcBorders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/>
              <w:jc w:val="center"/>
            </w:pPr>
            <w:r>
              <w:rPr>
                <w:rFonts w:ascii="DejaVu Sans" w:hAnsi="DejaVu Sans"/>
                <w:b/>
                <w:color w:val="FFFFFF"/>
                <w:sz w:val="17"/>
              </w:rPr>
              <w:t>Класс</w:t>
            </w:r>
          </w:p>
        </w:tc>
        <w:tc>
          <w:tcPr>
            <w:tcW w:type="dxa" w:w="5184"/>
            <w:shd w:fill="244D7B"/>
            <w:tcBorders>
              <w:top w:val="single" w:sz="5" w:color="FFFFFF"/>
              <w:bottom w:val="single" w:sz="5" w:color="FFFFFF"/>
              <w:left w:val="single" w:sz="5" w:color="FFFFFF"/>
              <w:right w:val="single" w:sz="5" w:color="FFFFFF"/>
              <w:insideH w:val="single" w:sz="5" w:color="FFFFFF"/>
              <w:insideV w:val="single" w:sz="5" w:color="FFFFFF"/>
            </w:tcBorders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/>
              <w:jc w:val="center"/>
            </w:pPr>
            <w:r>
              <w:rPr>
                <w:rFonts w:ascii="DejaVu Sans" w:hAnsi="DejaVu Sans"/>
                <w:b/>
                <w:color w:val="FFFFFF"/>
                <w:sz w:val="17"/>
              </w:rPr>
              <w:t>Диапазон</w:t>
            </w:r>
          </w:p>
        </w:tc>
        <w:tc>
          <w:tcPr>
            <w:tcW w:type="dxa" w:w="1440"/>
            <w:shd w:fill="244D7B"/>
            <w:tcBorders>
              <w:top w:val="single" w:sz="5" w:color="FFFFFF"/>
              <w:bottom w:val="single" w:sz="5" w:color="FFFFFF"/>
              <w:left w:val="single" w:sz="5" w:color="FFFFFF"/>
              <w:right w:val="single" w:sz="5" w:color="FFFFFF"/>
              <w:insideH w:val="single" w:sz="5" w:color="FFFFFF"/>
              <w:insideV w:val="single" w:sz="5" w:color="FFFFFF"/>
            </w:tcBorders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/>
              <w:jc w:val="center"/>
            </w:pPr>
            <w:r>
              <w:rPr>
                <w:rFonts w:ascii="DejaVu Sans" w:hAnsi="DejaVu Sans"/>
                <w:b/>
                <w:color w:val="FFFFFF"/>
                <w:sz w:val="17"/>
              </w:rPr>
              <w:t>Количество</w:t>
            </w:r>
          </w:p>
        </w:tc>
      </w:tr>
      <w:tr>
        <w:tc>
          <w:tcPr>
            <w:tcW w:type="dxa" w:w="2304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7"/>
              </w:rPr>
              <w:t>Главы</w:t>
            </w:r>
          </w:p>
        </w:tc>
        <w:tc>
          <w:tcPr>
            <w:tcW w:type="dxa" w:w="5184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7"/>
              </w:rPr>
              <w:t>T3-CH-01 - T3-CH-24</w:t>
            </w:r>
          </w:p>
        </w:tc>
        <w:tc>
          <w:tcPr>
            <w:tcW w:type="dxa" w:w="144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7"/>
              </w:rPr>
              <w:t>24</w:t>
            </w:r>
          </w:p>
        </w:tc>
      </w:tr>
      <w:tr>
        <w:tc>
          <w:tcPr>
            <w:tcW w:type="dxa" w:w="2304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7"/>
              </w:rPr>
              <w:t>Импортированные разделы</w:t>
            </w:r>
          </w:p>
        </w:tc>
        <w:tc>
          <w:tcPr>
            <w:tcW w:type="dxa" w:w="5184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7"/>
              </w:rPr>
              <w:t>T3-LOC-001 - T3-LOC-126</w:t>
            </w:r>
          </w:p>
        </w:tc>
        <w:tc>
          <w:tcPr>
            <w:tcW w:type="dxa" w:w="144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7"/>
              </w:rPr>
              <w:t>126</w:t>
            </w:r>
          </w:p>
        </w:tc>
      </w:tr>
      <w:tr>
        <w:tc>
          <w:tcPr>
            <w:tcW w:type="dxa" w:w="2304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7"/>
              </w:rPr>
              <w:t>Формульные блоки</w:t>
            </w:r>
          </w:p>
        </w:tc>
        <w:tc>
          <w:tcPr>
            <w:tcW w:type="dxa" w:w="5184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7"/>
              </w:rPr>
              <w:t>T3-EQ-0001 - T3-EQ-0166</w:t>
            </w:r>
          </w:p>
        </w:tc>
        <w:tc>
          <w:tcPr>
            <w:tcW w:type="dxa" w:w="144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7"/>
              </w:rPr>
              <w:t>166</w:t>
            </w:r>
          </w:p>
        </w:tc>
      </w:tr>
      <w:tr>
        <w:tc>
          <w:tcPr>
            <w:tcW w:type="dxa" w:w="2304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7"/>
              </w:rPr>
              <w:t>Рисунки</w:t>
            </w:r>
          </w:p>
        </w:tc>
        <w:tc>
          <w:tcPr>
            <w:tcW w:type="dxa" w:w="5184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7"/>
              </w:rPr>
              <w:t>T3-FIG-001 - T3-FIG-054</w:t>
            </w:r>
          </w:p>
        </w:tc>
        <w:tc>
          <w:tcPr>
            <w:tcW w:type="dxa" w:w="144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7"/>
              </w:rPr>
              <w:t>54</w:t>
            </w:r>
          </w:p>
        </w:tc>
      </w:tr>
      <w:tr>
        <w:tc>
          <w:tcPr>
            <w:tcW w:type="dxa" w:w="2304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7"/>
              </w:rPr>
              <w:t>Таблицы</w:t>
            </w:r>
          </w:p>
        </w:tc>
        <w:tc>
          <w:tcPr>
            <w:tcW w:type="dxa" w:w="5184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7"/>
              </w:rPr>
              <w:t>T3-TBL-001 - T3-TBL-092</w:t>
            </w:r>
          </w:p>
        </w:tc>
        <w:tc>
          <w:tcPr>
            <w:tcW w:type="dxa" w:w="144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7"/>
              </w:rPr>
              <w:t>92</w:t>
            </w:r>
          </w:p>
        </w:tc>
      </w:tr>
      <w:tr>
        <w:trPr>
          <w:cantSplit/>
        </w:trPr>
        <w:tc>
          <w:tcPr>
            <w:tcW w:type="dxa" w:w="328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6F9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 w:eastAsia="DejaVu Serif"/>
                <w:b/>
                <w:sz w:val="17"/>
              </w:rPr>
              <w:t>Поясняющие блоки</w:t>
            </w:r>
          </w:p>
        </w:tc>
        <w:tc>
          <w:tcPr>
            <w:tcW w:type="dxa" w:w="328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FFFFF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 w:eastAsia="DejaVu Serif"/>
                <w:b w:val="0"/>
                <w:sz w:val="17"/>
              </w:rPr>
              <w:t>T3-EXPL-01 - T3-EXPL-24</w:t>
            </w:r>
          </w:p>
        </w:tc>
        <w:tc>
          <w:tcPr>
            <w:tcW w:type="dxa" w:w="328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6F9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 w:eastAsia="DejaVu Serif"/>
                <w:b w:val="0"/>
                <w:sz w:val="17"/>
              </w:rPr>
              <w:t>24</w:t>
            </w:r>
          </w:p>
        </w:tc>
      </w:tr>
      <w:tr>
        <w:tc>
          <w:tcPr>
            <w:tcW w:type="dxa" w:w="3061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7"/>
              </w:rPr>
              <w:t>Source audit verdicts</w:t>
            </w:r>
          </w:p>
        </w:tc>
        <w:tc>
          <w:tcPr>
            <w:tcW w:type="dxa" w:w="3628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7"/>
              </w:rPr>
              <w:t>SRC-001 - SRC-081</w:t>
            </w:r>
          </w:p>
        </w:tc>
        <w:tc>
          <w:tcPr>
            <w:tcW w:type="dxa" w:w="1360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7"/>
              </w:rPr>
              <w:t>81</w:t>
            </w:r>
          </w:p>
        </w:tc>
      </w:tr>
      <w:tr>
        <w:tc>
          <w:tcPr>
            <w:tcW w:type="dxa" w:w="3061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6"/>
              </w:rPr>
              <w:t>Source snapshots</w:t>
            </w:r>
          </w:p>
        </w:tc>
        <w:tc>
          <w:tcPr>
            <w:tcW w:type="dxa" w:w="3628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6"/>
              </w:rPr>
              <w:t>SNAP-001 - SNAP-009</w:t>
            </w:r>
          </w:p>
        </w:tc>
        <w:tc>
          <w:tcPr>
            <w:tcW w:type="dxa" w:w="1360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6"/>
              </w:rPr>
              <w:t>9</w:t>
            </w:r>
          </w:p>
        </w:tc>
      </w:tr>
      <w:tr>
        <w:tc>
          <w:tcPr>
            <w:tcW w:type="dxa" w:w="3061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6"/>
              </w:rPr>
              <w:t>Доказательные обязательства</w:t>
            </w:r>
          </w:p>
        </w:tc>
        <w:tc>
          <w:tcPr>
            <w:tcW w:type="dxa" w:w="3628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6"/>
              </w:rPr>
              <w:t>T3-PO-001 - T3-PO-200</w:t>
            </w:r>
          </w:p>
        </w:tc>
        <w:tc>
          <w:tcPr>
            <w:tcW w:type="dxa" w:w="1360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6"/>
              </w:rPr>
              <w:t>200</w:t>
            </w:r>
          </w:p>
        </w:tc>
      </w:tr>
    </w:tbl>
    <w:p>
      <w:pPr>
        <w:spacing w:after="20"/>
      </w:pPr>
    </w:p>
    <w:p>
      <w:r>
        <w:br/>
      </w:r>
    </w:p>
    <w:p>
      <w:pPr>
        <w:pStyle w:val="Heading1"/>
        <w:keepNext w:val="1"/>
      </w:pPr>
      <w:r>
        <w:t>Приложение E. Реестр поясняющих блоков и сохранённый редакционный аудит v0.17</w:t>
      </w:r>
    </w:p>
    <w:p>
      <w:pPr>
        <w:spacing w:after="160"/>
      </w:pPr>
      <w:r>
        <w:t>Поясняющие блоки предназначены для чтения сложных глав без подмены формального содержания. Каждый блок имеет собственный идентификатор T3-EXPL и сохраняет правило truth_layer_promotion=0.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5" w:space="0" w:color="AEB9C7"/>
          <w:left w:val="single" w:sz="5" w:space="0" w:color="AEB9C7"/>
          <w:bottom w:val="single" w:sz="5" w:space="0" w:color="AEB9C7"/>
          <w:right w:val="single" w:sz="5" w:space="0" w:color="AEB9C7"/>
          <w:insideH w:val="single" w:sz="5" w:space="0" w:color="AEB9C7"/>
          <w:insideV w:val="single" w:sz="5" w:space="0" w:color="AEB9C7"/>
        </w:tblBorders>
      </w:tblPr>
      <w:tblGrid>
        <w:gridCol w:w="2466"/>
        <w:gridCol w:w="2466"/>
        <w:gridCol w:w="2466"/>
        <w:gridCol w:w="2466"/>
      </w:tblGrid>
      <w:tr>
        <w:trPr>
          <w:tblHeader w:val="true"/>
        </w:trPr>
        <w:tc>
          <w:tcPr>
            <w:tcW w:type="dxa" w:w="2466"/>
            <w:shd w:fill="244D7B"/>
            <w:vAlign w:val="center"/>
          </w:tcPr>
          <w:p>
            <w:pPr>
              <w:jc w:val="center"/>
            </w:pPr>
            <w:r>
              <w:rPr>
                <w:b/>
                <w:color w:val="FFFFFF"/>
                <w:sz w:val="16"/>
              </w:rPr>
              <w:t>ID</w:t>
            </w:r>
          </w:p>
        </w:tc>
        <w:tc>
          <w:tcPr>
            <w:tcW w:type="dxa" w:w="2466"/>
            <w:shd w:fill="244D7B"/>
            <w:vAlign w:val="center"/>
          </w:tcPr>
          <w:p>
            <w:pPr>
              <w:jc w:val="center"/>
            </w:pPr>
            <w:r>
              <w:rPr>
                <w:b/>
                <w:color w:val="FFFFFF"/>
                <w:sz w:val="16"/>
              </w:rPr>
              <w:t>Глава</w:t>
            </w:r>
          </w:p>
        </w:tc>
        <w:tc>
          <w:tcPr>
            <w:tcW w:type="dxa" w:w="2466"/>
            <w:shd w:fill="244D7B"/>
            <w:vAlign w:val="center"/>
          </w:tcPr>
          <w:p>
            <w:pPr>
              <w:jc w:val="center"/>
            </w:pPr>
            <w:r>
              <w:rPr>
                <w:b/>
                <w:color w:val="FFFFFF"/>
                <w:sz w:val="16"/>
              </w:rPr>
              <w:t>Функция блока</w:t>
            </w:r>
          </w:p>
        </w:tc>
        <w:tc>
          <w:tcPr>
            <w:tcW w:type="dxa" w:w="2466"/>
            <w:shd w:fill="244D7B"/>
            <w:vAlign w:val="center"/>
          </w:tcPr>
          <w:p>
            <w:pPr>
              <w:jc w:val="center"/>
            </w:pPr>
            <w:r>
              <w:rPr>
                <w:b/>
                <w:color w:val="FFFFFF"/>
                <w:sz w:val="16"/>
              </w:rPr>
              <w:t>Статус</w:t>
            </w:r>
          </w:p>
        </w:tc>
      </w:tr>
      <w:tr>
        <w:trPr>
          <w:cantSplit/>
        </w:trPr>
        <w:tc>
          <w:tcPr>
            <w:tcW w:type="dxa" w:w="2466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6F9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 w:eastAsia="DejaVu Serif"/>
                <w:b/>
                <w:sz w:val="16"/>
              </w:rPr>
              <w:t>T3-EXPL-01</w:t>
            </w:r>
          </w:p>
        </w:tc>
        <w:tc>
          <w:tcPr>
            <w:tcW w:type="dxa" w:w="2466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FFFFF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 w:eastAsia="DejaVu Serif"/>
                <w:b w:val="0"/>
                <w:sz w:val="16"/>
              </w:rPr>
              <w:t>1</w:t>
            </w:r>
          </w:p>
        </w:tc>
        <w:tc>
          <w:tcPr>
            <w:tcW w:type="dxa" w:w="2466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FFFFF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 w:eastAsia="DejaVu Serif"/>
                <w:b w:val="0"/>
                <w:sz w:val="16"/>
              </w:rPr>
              <w:t>Интерфейс с Томами I-II и доказательные границы</w:t>
            </w:r>
          </w:p>
        </w:tc>
        <w:tc>
          <w:tcPr>
            <w:tcW w:type="dxa" w:w="2466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6F9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 w:eastAsia="DejaVu Serif"/>
                <w:b w:val="0"/>
                <w:sz w:val="15"/>
              </w:rPr>
              <w:t>CLOSED-DOC</w:t>
            </w:r>
          </w:p>
        </w:tc>
      </w:tr>
      <w:tr>
        <w:trPr>
          <w:cantSplit/>
        </w:trPr>
        <w:tc>
          <w:tcPr>
            <w:tcW w:type="dxa" w:w="2466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6F9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 w:eastAsia="DejaVu Serif"/>
                <w:b/>
                <w:sz w:val="16"/>
              </w:rPr>
              <w:t>T3-EXPL-02</w:t>
            </w:r>
          </w:p>
        </w:tc>
        <w:tc>
          <w:tcPr>
            <w:tcW w:type="dxa" w:w="2466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FFFFF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 w:eastAsia="DejaVu Serif"/>
                <w:b w:val="0"/>
                <w:sz w:val="16"/>
              </w:rPr>
              <w:t>2</w:t>
            </w:r>
          </w:p>
        </w:tc>
        <w:tc>
          <w:tcPr>
            <w:tcW w:type="dxa" w:w="2466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FFFFF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 w:eastAsia="DejaVu Serif"/>
                <w:b w:val="0"/>
                <w:sz w:val="16"/>
              </w:rPr>
              <w:t>Замороженный физико-математический реестр обозначений</w:t>
            </w:r>
          </w:p>
        </w:tc>
        <w:tc>
          <w:tcPr>
            <w:tcW w:type="dxa" w:w="2466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6F9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 w:eastAsia="DejaVu Serif"/>
                <w:b w:val="0"/>
                <w:sz w:val="15"/>
              </w:rPr>
              <w:t>CLOSED-DOC</w:t>
            </w:r>
          </w:p>
        </w:tc>
      </w:tr>
      <w:tr>
        <w:trPr>
          <w:cantSplit/>
        </w:trPr>
        <w:tc>
          <w:tcPr>
            <w:tcW w:type="dxa" w:w="2466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6F9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 w:eastAsia="DejaVu Serif"/>
                <w:b/>
                <w:sz w:val="16"/>
              </w:rPr>
              <w:t>T3-EXPL-03</w:t>
            </w:r>
          </w:p>
        </w:tc>
        <w:tc>
          <w:tcPr>
            <w:tcW w:type="dxa" w:w="2466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FFFFF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 w:eastAsia="DejaVu Serif"/>
                <w:b w:val="0"/>
                <w:sz w:val="16"/>
              </w:rPr>
              <w:t>3</w:t>
            </w:r>
          </w:p>
        </w:tc>
        <w:tc>
          <w:tcPr>
            <w:tcW w:type="dxa" w:w="2466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FFFFF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 w:eastAsia="DejaVu Serif"/>
                <w:b w:val="0"/>
                <w:sz w:val="16"/>
              </w:rPr>
              <w:t>Онтология V*P: время как первичная пакетная структура</w:t>
            </w:r>
          </w:p>
        </w:tc>
        <w:tc>
          <w:tcPr>
            <w:tcW w:type="dxa" w:w="2466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6F9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 w:eastAsia="DejaVu Serif"/>
                <w:b w:val="0"/>
                <w:sz w:val="15"/>
              </w:rPr>
              <w:t>CLOSED-DOC</w:t>
            </w:r>
          </w:p>
        </w:tc>
      </w:tr>
      <w:tr>
        <w:trPr>
          <w:cantSplit/>
        </w:trPr>
        <w:tc>
          <w:tcPr>
            <w:tcW w:type="dxa" w:w="2466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6F9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 w:eastAsia="DejaVu Serif"/>
                <w:b/>
                <w:sz w:val="16"/>
              </w:rPr>
              <w:t>T3-EXPL-04</w:t>
            </w:r>
          </w:p>
        </w:tc>
        <w:tc>
          <w:tcPr>
            <w:tcW w:type="dxa" w:w="2466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FFFFF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 w:eastAsia="DejaVu Serif"/>
                <w:b w:val="0"/>
                <w:sz w:val="16"/>
              </w:rPr>
              <w:t>4</w:t>
            </w:r>
          </w:p>
        </w:tc>
        <w:tc>
          <w:tcPr>
            <w:tcW w:type="dxa" w:w="2466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FFFFF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 w:eastAsia="DejaVu Serif"/>
                <w:b w:val="0"/>
                <w:sz w:val="16"/>
              </w:rPr>
              <w:t>Стандартная математическая модель стратифицированного времени</w:t>
            </w:r>
          </w:p>
        </w:tc>
        <w:tc>
          <w:tcPr>
            <w:tcW w:type="dxa" w:w="2466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6F9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 w:eastAsia="DejaVu Serif"/>
                <w:b w:val="0"/>
                <w:sz w:val="15"/>
              </w:rPr>
              <w:t>CLOSED-DOC</w:t>
            </w:r>
          </w:p>
        </w:tc>
      </w:tr>
      <w:tr>
        <w:trPr>
          <w:cantSplit/>
        </w:trPr>
        <w:tc>
          <w:tcPr>
            <w:tcW w:type="dxa" w:w="2466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6F9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 w:eastAsia="DejaVu Serif"/>
                <w:b/>
                <w:sz w:val="16"/>
              </w:rPr>
              <w:t>T3-EXPL-05</w:t>
            </w:r>
          </w:p>
        </w:tc>
        <w:tc>
          <w:tcPr>
            <w:tcW w:type="dxa" w:w="2466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FFFFF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 w:eastAsia="DejaVu Serif"/>
                <w:b w:val="0"/>
                <w:sz w:val="16"/>
              </w:rPr>
              <w:t>5</w:t>
            </w:r>
          </w:p>
        </w:tc>
        <w:tc>
          <w:tcPr>
            <w:tcW w:type="dxa" w:w="2466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FFFFF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 w:eastAsia="DejaVu Serif"/>
                <w:b w:val="0"/>
                <w:sz w:val="16"/>
              </w:rPr>
              <w:t>Пространство как допустимое сечение временной связности</w:t>
            </w:r>
          </w:p>
        </w:tc>
        <w:tc>
          <w:tcPr>
            <w:tcW w:type="dxa" w:w="2466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6F9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 w:eastAsia="DejaVu Serif"/>
                <w:b w:val="0"/>
                <w:sz w:val="15"/>
              </w:rPr>
              <w:t>CLOSED-DOC</w:t>
            </w:r>
          </w:p>
        </w:tc>
      </w:tr>
      <w:tr>
        <w:trPr>
          <w:cantSplit/>
        </w:trPr>
        <w:tc>
          <w:tcPr>
            <w:tcW w:type="dxa" w:w="2466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6F9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 w:eastAsia="DejaVu Serif"/>
                <w:b/>
                <w:sz w:val="16"/>
              </w:rPr>
              <w:t>T3-EXPL-06</w:t>
            </w:r>
          </w:p>
        </w:tc>
        <w:tc>
          <w:tcPr>
            <w:tcW w:type="dxa" w:w="2466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FFFFF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 w:eastAsia="DejaVu Serif"/>
                <w:b w:val="0"/>
                <w:sz w:val="16"/>
              </w:rPr>
              <w:t>6</w:t>
            </w:r>
          </w:p>
        </w:tc>
        <w:tc>
          <w:tcPr>
            <w:tcW w:type="dxa" w:w="2466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FFFFF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 w:eastAsia="DejaVu Serif"/>
                <w:b w:val="0"/>
                <w:sz w:val="16"/>
              </w:rPr>
              <w:t>Пакет времени и операторы изменения, действия и разворота: Xi, Delta, Upsilon</w:t>
            </w:r>
          </w:p>
        </w:tc>
        <w:tc>
          <w:tcPr>
            <w:tcW w:type="dxa" w:w="2466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6F9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 w:eastAsia="DejaVu Serif"/>
                <w:b w:val="0"/>
                <w:sz w:val="15"/>
              </w:rPr>
              <w:t>CLOSED-DOC</w:t>
            </w:r>
          </w:p>
        </w:tc>
      </w:tr>
      <w:tr>
        <w:trPr>
          <w:cantSplit/>
        </w:trPr>
        <w:tc>
          <w:tcPr>
            <w:tcW w:type="dxa" w:w="2466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6F9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 w:eastAsia="DejaVu Serif"/>
                <w:b/>
                <w:sz w:val="16"/>
              </w:rPr>
              <w:t>T3-EXPL-07</w:t>
            </w:r>
          </w:p>
        </w:tc>
        <w:tc>
          <w:tcPr>
            <w:tcW w:type="dxa" w:w="2466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FFFFF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 w:eastAsia="DejaVu Serif"/>
                <w:b w:val="0"/>
                <w:sz w:val="16"/>
              </w:rPr>
              <w:t>7</w:t>
            </w:r>
          </w:p>
        </w:tc>
        <w:tc>
          <w:tcPr>
            <w:tcW w:type="dxa" w:w="2466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FFFFF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 w:eastAsia="DejaVu Serif"/>
                <w:b w:val="0"/>
                <w:sz w:val="16"/>
              </w:rPr>
              <w:t>Динамический Reper и сохранение D/Dom</w:t>
            </w:r>
          </w:p>
        </w:tc>
        <w:tc>
          <w:tcPr>
            <w:tcW w:type="dxa" w:w="2466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6F9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 w:eastAsia="DejaVu Serif"/>
                <w:b w:val="0"/>
                <w:sz w:val="15"/>
              </w:rPr>
              <w:t>CLOSED-DOC</w:t>
            </w:r>
          </w:p>
        </w:tc>
      </w:tr>
      <w:tr>
        <w:trPr>
          <w:cantSplit/>
        </w:trPr>
        <w:tc>
          <w:tcPr>
            <w:tcW w:type="dxa" w:w="2466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6F9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 w:eastAsia="DejaVu Serif"/>
                <w:b/>
                <w:sz w:val="16"/>
              </w:rPr>
              <w:t>T3-EXPL-08</w:t>
            </w:r>
          </w:p>
        </w:tc>
        <w:tc>
          <w:tcPr>
            <w:tcW w:type="dxa" w:w="2466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FFFFF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 w:eastAsia="DejaVu Serif"/>
                <w:b w:val="0"/>
                <w:sz w:val="16"/>
              </w:rPr>
              <w:t>8</w:t>
            </w:r>
          </w:p>
        </w:tc>
        <w:tc>
          <w:tcPr>
            <w:tcW w:type="dxa" w:w="2466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FFFFF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 w:eastAsia="DejaVu Serif"/>
                <w:b w:val="0"/>
                <w:sz w:val="16"/>
              </w:rPr>
              <w:t>Причинный тензор T_cs и индекс причинного разрыва CGI</w:t>
            </w:r>
          </w:p>
        </w:tc>
        <w:tc>
          <w:tcPr>
            <w:tcW w:type="dxa" w:w="2466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6F9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 w:eastAsia="DejaVu Serif"/>
                <w:b w:val="0"/>
                <w:sz w:val="15"/>
              </w:rPr>
              <w:t>CLOSED-DOC</w:t>
            </w:r>
          </w:p>
        </w:tc>
      </w:tr>
      <w:tr>
        <w:trPr>
          <w:cantSplit/>
        </w:trPr>
        <w:tc>
          <w:tcPr>
            <w:tcW w:type="dxa" w:w="2466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6F9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 w:eastAsia="DejaVu Serif"/>
                <w:b/>
                <w:sz w:val="16"/>
              </w:rPr>
              <w:t>T3-EXPL-09</w:t>
            </w:r>
          </w:p>
        </w:tc>
        <w:tc>
          <w:tcPr>
            <w:tcW w:type="dxa" w:w="2466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FFFFF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 w:eastAsia="DejaVu Serif"/>
                <w:b w:val="0"/>
                <w:sz w:val="16"/>
              </w:rPr>
              <w:t>9</w:t>
            </w:r>
          </w:p>
        </w:tc>
        <w:tc>
          <w:tcPr>
            <w:tcW w:type="dxa" w:w="2466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FFFFF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 w:eastAsia="DejaVu Serif"/>
                <w:b w:val="0"/>
                <w:sz w:val="16"/>
              </w:rPr>
              <w:t>Строгий мост NAPG -&gt; физическая геометрия</w:t>
            </w:r>
          </w:p>
        </w:tc>
        <w:tc>
          <w:tcPr>
            <w:tcW w:type="dxa" w:w="2466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6F9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 w:eastAsia="DejaVu Serif"/>
                <w:b w:val="0"/>
                <w:sz w:val="15"/>
              </w:rPr>
              <w:t>CLOSED-DOC</w:t>
            </w:r>
          </w:p>
        </w:tc>
      </w:tr>
      <w:tr>
        <w:trPr>
          <w:cantSplit/>
        </w:trPr>
        <w:tc>
          <w:tcPr>
            <w:tcW w:type="dxa" w:w="2466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6F9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 w:eastAsia="DejaVu Serif"/>
                <w:b/>
                <w:sz w:val="16"/>
              </w:rPr>
              <w:t>T3-EXPL-10</w:t>
            </w:r>
          </w:p>
        </w:tc>
        <w:tc>
          <w:tcPr>
            <w:tcW w:type="dxa" w:w="2466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FFFFF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 w:eastAsia="DejaVu Serif"/>
                <w:b w:val="0"/>
                <w:sz w:val="16"/>
              </w:rPr>
              <w:t>10</w:t>
            </w:r>
          </w:p>
        </w:tc>
        <w:tc>
          <w:tcPr>
            <w:tcW w:type="dxa" w:w="2466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FFFFF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 w:eastAsia="DejaVu Serif"/>
                <w:b w:val="0"/>
                <w:sz w:val="16"/>
              </w:rPr>
              <w:t>Hodge-, G2- и ассоциаторные модельные реализации</w:t>
            </w:r>
          </w:p>
        </w:tc>
        <w:tc>
          <w:tcPr>
            <w:tcW w:type="dxa" w:w="2466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6F9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 w:eastAsia="DejaVu Serif"/>
                <w:b w:val="0"/>
                <w:sz w:val="15"/>
              </w:rPr>
              <w:t>CLOSED-DOC</w:t>
            </w:r>
          </w:p>
        </w:tc>
      </w:tr>
      <w:tr>
        <w:trPr>
          <w:cantSplit/>
        </w:trPr>
        <w:tc>
          <w:tcPr>
            <w:tcW w:type="dxa" w:w="2466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6F9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 w:eastAsia="DejaVu Serif"/>
                <w:b/>
                <w:sz w:val="16"/>
              </w:rPr>
              <w:t>T3-EXPL-11</w:t>
            </w:r>
          </w:p>
        </w:tc>
        <w:tc>
          <w:tcPr>
            <w:tcW w:type="dxa" w:w="2466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FFFFF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 w:eastAsia="DejaVu Serif"/>
                <w:b w:val="0"/>
                <w:sz w:val="16"/>
              </w:rPr>
              <w:t>11</w:t>
            </w:r>
          </w:p>
        </w:tc>
        <w:tc>
          <w:tcPr>
            <w:tcW w:type="dxa" w:w="2466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FFFFF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 w:eastAsia="DejaVu Serif"/>
                <w:b w:val="0"/>
                <w:sz w:val="16"/>
              </w:rPr>
              <w:t>Разделение ассоциатора, кривизны, кручения и голономии</w:t>
            </w:r>
          </w:p>
        </w:tc>
        <w:tc>
          <w:tcPr>
            <w:tcW w:type="dxa" w:w="2466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6F9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 w:eastAsia="DejaVu Serif"/>
                <w:b w:val="0"/>
                <w:sz w:val="15"/>
              </w:rPr>
              <w:t>CLOSED-DOC</w:t>
            </w:r>
          </w:p>
        </w:tc>
      </w:tr>
      <w:tr>
        <w:trPr>
          <w:cantSplit/>
        </w:trPr>
        <w:tc>
          <w:tcPr>
            <w:tcW w:type="dxa" w:w="2466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6F9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 w:eastAsia="DejaVu Serif"/>
                <w:b/>
                <w:sz w:val="16"/>
              </w:rPr>
              <w:t>T3-EXPL-12</w:t>
            </w:r>
          </w:p>
        </w:tc>
        <w:tc>
          <w:tcPr>
            <w:tcW w:type="dxa" w:w="2466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FFFFF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 w:eastAsia="DejaVu Serif"/>
                <w:b w:val="0"/>
                <w:sz w:val="16"/>
              </w:rPr>
              <w:t>12</w:t>
            </w:r>
          </w:p>
        </w:tc>
        <w:tc>
          <w:tcPr>
            <w:tcW w:type="dxa" w:w="2466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FFFFF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 w:eastAsia="DejaVu Serif"/>
                <w:b w:val="0"/>
                <w:sz w:val="16"/>
              </w:rPr>
              <w:t>Вариационный принцип и стрела времени Курпишева</w:t>
            </w:r>
          </w:p>
        </w:tc>
        <w:tc>
          <w:tcPr>
            <w:tcW w:type="dxa" w:w="2466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6F9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 w:eastAsia="DejaVu Serif"/>
                <w:b w:val="0"/>
                <w:sz w:val="15"/>
              </w:rPr>
              <w:t>CLOSED-DOC</w:t>
            </w:r>
          </w:p>
        </w:tc>
      </w:tr>
      <w:tr>
        <w:trPr>
          <w:cantSplit/>
        </w:trPr>
        <w:tc>
          <w:tcPr>
            <w:tcW w:type="dxa" w:w="2466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6F9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 w:eastAsia="DejaVu Serif"/>
                <w:b/>
                <w:sz w:val="16"/>
              </w:rPr>
              <w:t>T3-EXPL-13</w:t>
            </w:r>
          </w:p>
        </w:tc>
        <w:tc>
          <w:tcPr>
            <w:tcW w:type="dxa" w:w="2466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FFFFF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 w:eastAsia="DejaVu Serif"/>
                <w:b w:val="0"/>
                <w:sz w:val="16"/>
              </w:rPr>
              <w:t>13</w:t>
            </w:r>
          </w:p>
        </w:tc>
        <w:tc>
          <w:tcPr>
            <w:tcW w:type="dxa" w:w="2466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FFFFF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 w:eastAsia="DejaVu Serif"/>
                <w:b w:val="0"/>
                <w:sz w:val="16"/>
              </w:rPr>
              <w:t>Редуцированная изотропная пакетная космология</w:t>
            </w:r>
          </w:p>
        </w:tc>
        <w:tc>
          <w:tcPr>
            <w:tcW w:type="dxa" w:w="2466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6F9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 w:eastAsia="DejaVu Serif"/>
                <w:b w:val="0"/>
                <w:sz w:val="15"/>
              </w:rPr>
              <w:t>CLOSED-DOC</w:t>
            </w:r>
          </w:p>
        </w:tc>
      </w:tr>
      <w:tr>
        <w:trPr>
          <w:cantSplit/>
        </w:trPr>
        <w:tc>
          <w:tcPr>
            <w:tcW w:type="dxa" w:w="2466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6F9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 w:eastAsia="DejaVu Serif"/>
                <w:b/>
                <w:sz w:val="16"/>
              </w:rPr>
              <w:t>T3-EXPL-14</w:t>
            </w:r>
          </w:p>
        </w:tc>
        <w:tc>
          <w:tcPr>
            <w:tcW w:type="dxa" w:w="2466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FFFFF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 w:eastAsia="DejaVu Serif"/>
                <w:b w:val="0"/>
                <w:sz w:val="16"/>
              </w:rPr>
              <w:t>14</w:t>
            </w:r>
          </w:p>
        </w:tc>
        <w:tc>
          <w:tcPr>
            <w:tcW w:type="dxa" w:w="2466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FFFFF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 w:eastAsia="DejaVu Serif"/>
                <w:b w:val="0"/>
                <w:sz w:val="16"/>
              </w:rPr>
              <w:t>Динамические уравнения, ограничения и наблюдаемые</w:t>
            </w:r>
          </w:p>
        </w:tc>
        <w:tc>
          <w:tcPr>
            <w:tcW w:type="dxa" w:w="2466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6F9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 w:eastAsia="DejaVu Serif"/>
                <w:b w:val="0"/>
                <w:sz w:val="15"/>
              </w:rPr>
              <w:t>CLOSED-DOC</w:t>
            </w:r>
          </w:p>
        </w:tc>
      </w:tr>
      <w:tr>
        <w:trPr>
          <w:cantSplit/>
        </w:trPr>
        <w:tc>
          <w:tcPr>
            <w:tcW w:type="dxa" w:w="2466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6F9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 w:eastAsia="DejaVu Serif"/>
                <w:b/>
                <w:sz w:val="16"/>
              </w:rPr>
              <w:t>T3-EXPL-15</w:t>
            </w:r>
          </w:p>
        </w:tc>
        <w:tc>
          <w:tcPr>
            <w:tcW w:type="dxa" w:w="2466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FFFFF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 w:eastAsia="DejaVu Serif"/>
                <w:b w:val="0"/>
                <w:sz w:val="16"/>
              </w:rPr>
              <w:t>15</w:t>
            </w:r>
          </w:p>
        </w:tc>
        <w:tc>
          <w:tcPr>
            <w:tcW w:type="dxa" w:w="2466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FFFFF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 w:eastAsia="DejaVu Serif"/>
                <w:b w:val="0"/>
                <w:sz w:val="16"/>
              </w:rPr>
              <w:t>ПН.2 в физическом и космологическом интерфейсе</w:t>
            </w:r>
          </w:p>
        </w:tc>
        <w:tc>
          <w:tcPr>
            <w:tcW w:type="dxa" w:w="2466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6F9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 w:eastAsia="DejaVu Serif"/>
                <w:b w:val="0"/>
                <w:sz w:val="15"/>
              </w:rPr>
              <w:t>CLOSED-DOC</w:t>
            </w:r>
          </w:p>
        </w:tc>
      </w:tr>
      <w:tr>
        <w:trPr>
          <w:cantSplit/>
        </w:trPr>
        <w:tc>
          <w:tcPr>
            <w:tcW w:type="dxa" w:w="2466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6F9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 w:eastAsia="DejaVu Serif"/>
                <w:b/>
                <w:sz w:val="16"/>
              </w:rPr>
              <w:t>T3-EXPL-16</w:t>
            </w:r>
          </w:p>
        </w:tc>
        <w:tc>
          <w:tcPr>
            <w:tcW w:type="dxa" w:w="2466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FFFFF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 w:eastAsia="DejaVu Serif"/>
                <w:b w:val="0"/>
                <w:sz w:val="16"/>
              </w:rPr>
              <w:t>16</w:t>
            </w:r>
          </w:p>
        </w:tc>
        <w:tc>
          <w:tcPr>
            <w:tcW w:type="dxa" w:w="2466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FFFFF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 w:eastAsia="DejaVu Serif"/>
                <w:b w:val="0"/>
                <w:sz w:val="16"/>
              </w:rPr>
              <w:t>PredRep: детерминированная реперная реконструкция</w:t>
            </w:r>
          </w:p>
        </w:tc>
        <w:tc>
          <w:tcPr>
            <w:tcW w:type="dxa" w:w="2466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6F9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 w:eastAsia="DejaVu Serif"/>
                <w:b w:val="0"/>
                <w:sz w:val="15"/>
              </w:rPr>
              <w:t>CLOSED-DOC</w:t>
            </w:r>
          </w:p>
        </w:tc>
      </w:tr>
      <w:tr>
        <w:trPr>
          <w:cantSplit/>
        </w:trPr>
        <w:tc>
          <w:tcPr>
            <w:tcW w:type="dxa" w:w="2466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6F9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 w:eastAsia="DejaVu Serif"/>
                <w:b/>
                <w:sz w:val="16"/>
              </w:rPr>
              <w:t>T3-EXPL-17</w:t>
            </w:r>
          </w:p>
        </w:tc>
        <w:tc>
          <w:tcPr>
            <w:tcW w:type="dxa" w:w="2466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FFFFF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 w:eastAsia="DejaVu Serif"/>
                <w:b w:val="0"/>
                <w:sz w:val="16"/>
              </w:rPr>
              <w:t>17</w:t>
            </w:r>
          </w:p>
        </w:tc>
        <w:tc>
          <w:tcPr>
            <w:tcW w:type="dxa" w:w="2466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FFFFF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 w:eastAsia="DejaVu Serif"/>
                <w:b w:val="0"/>
                <w:sz w:val="16"/>
              </w:rPr>
              <w:t>Стохастический PredRep и пространства траекторий</w:t>
            </w:r>
          </w:p>
        </w:tc>
        <w:tc>
          <w:tcPr>
            <w:tcW w:type="dxa" w:w="2466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6F9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 w:eastAsia="DejaVu Serif"/>
                <w:b w:val="0"/>
                <w:sz w:val="15"/>
              </w:rPr>
              <w:t>CLOSED-DOC</w:t>
            </w:r>
          </w:p>
        </w:tc>
      </w:tr>
      <w:tr>
        <w:trPr>
          <w:cantSplit/>
        </w:trPr>
        <w:tc>
          <w:tcPr>
            <w:tcW w:type="dxa" w:w="2466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6F9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 w:eastAsia="DejaVu Serif"/>
                <w:b/>
                <w:sz w:val="16"/>
              </w:rPr>
              <w:t>T3-EXPL-18</w:t>
            </w:r>
          </w:p>
        </w:tc>
        <w:tc>
          <w:tcPr>
            <w:tcW w:type="dxa" w:w="2466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FFFFF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 w:eastAsia="DejaVu Serif"/>
                <w:b w:val="0"/>
                <w:sz w:val="16"/>
              </w:rPr>
              <w:t>18</w:t>
            </w:r>
          </w:p>
        </w:tc>
        <w:tc>
          <w:tcPr>
            <w:tcW w:type="dxa" w:w="2466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FFFFF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 w:eastAsia="DejaVu Serif"/>
                <w:b w:val="0"/>
                <w:sz w:val="16"/>
              </w:rPr>
              <w:t>Редкие переходы, барьеры действия и метастабильность</w:t>
            </w:r>
          </w:p>
        </w:tc>
        <w:tc>
          <w:tcPr>
            <w:tcW w:type="dxa" w:w="2466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6F9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 w:eastAsia="DejaVu Serif"/>
                <w:b w:val="0"/>
                <w:sz w:val="15"/>
              </w:rPr>
              <w:t>CLOSED-DOC</w:t>
            </w:r>
          </w:p>
        </w:tc>
      </w:tr>
      <w:tr>
        <w:trPr>
          <w:cantSplit/>
        </w:trPr>
        <w:tc>
          <w:tcPr>
            <w:tcW w:type="dxa" w:w="2466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6F9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 w:eastAsia="DejaVu Serif"/>
                <w:b/>
                <w:sz w:val="16"/>
              </w:rPr>
              <w:t>T3-EXPL-19</w:t>
            </w:r>
          </w:p>
        </w:tc>
        <w:tc>
          <w:tcPr>
            <w:tcW w:type="dxa" w:w="2466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FFFFF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 w:eastAsia="DejaVu Serif"/>
                <w:b w:val="0"/>
                <w:sz w:val="16"/>
              </w:rPr>
              <w:t>19</w:t>
            </w:r>
          </w:p>
        </w:tc>
        <w:tc>
          <w:tcPr>
            <w:tcW w:type="dxa" w:w="2466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FFFFF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 w:eastAsia="DejaVu Serif"/>
                <w:b w:val="0"/>
                <w:sz w:val="16"/>
              </w:rPr>
              <w:t>Наблюдательные адаптеры и внешние физические данные</w:t>
            </w:r>
          </w:p>
        </w:tc>
        <w:tc>
          <w:tcPr>
            <w:tcW w:type="dxa" w:w="2466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6F9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 w:eastAsia="DejaVu Serif"/>
                <w:b w:val="0"/>
                <w:sz w:val="15"/>
              </w:rPr>
              <w:t>CLOSED-DOC</w:t>
            </w:r>
          </w:p>
        </w:tc>
      </w:tr>
      <w:tr>
        <w:trPr>
          <w:cantSplit/>
        </w:trPr>
        <w:tc>
          <w:tcPr>
            <w:tcW w:type="dxa" w:w="2466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6F9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 w:eastAsia="DejaVu Serif"/>
                <w:b/>
                <w:sz w:val="16"/>
              </w:rPr>
              <w:t>T3-EXPL-20</w:t>
            </w:r>
          </w:p>
        </w:tc>
        <w:tc>
          <w:tcPr>
            <w:tcW w:type="dxa" w:w="2466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FFFFF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 w:eastAsia="DejaVu Serif"/>
                <w:b w:val="0"/>
                <w:sz w:val="16"/>
              </w:rPr>
              <w:t>20</w:t>
            </w:r>
          </w:p>
        </w:tc>
        <w:tc>
          <w:tcPr>
            <w:tcW w:type="dxa" w:w="2466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FFFFF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 w:eastAsia="DejaVu Serif"/>
                <w:b w:val="0"/>
                <w:sz w:val="16"/>
              </w:rPr>
              <w:t>Протоколы проверки F-1-F-14 и независимый EXT-RUN</w:t>
            </w:r>
          </w:p>
        </w:tc>
        <w:tc>
          <w:tcPr>
            <w:tcW w:type="dxa" w:w="2466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6F9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 w:eastAsia="DejaVu Serif"/>
                <w:b w:val="0"/>
                <w:sz w:val="15"/>
              </w:rPr>
              <w:t>CLOSED-DOC</w:t>
            </w:r>
          </w:p>
        </w:tc>
      </w:tr>
      <w:tr>
        <w:trPr>
          <w:cantSplit/>
        </w:trPr>
        <w:tc>
          <w:tcPr>
            <w:tcW w:type="dxa" w:w="2466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6F9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 w:eastAsia="DejaVu Serif"/>
                <w:b/>
                <w:sz w:val="16"/>
              </w:rPr>
              <w:t>T3-EXPL-21</w:t>
            </w:r>
          </w:p>
        </w:tc>
        <w:tc>
          <w:tcPr>
            <w:tcW w:type="dxa" w:w="2466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FFFFF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 w:eastAsia="DejaVu Serif"/>
                <w:b w:val="0"/>
                <w:sz w:val="16"/>
              </w:rPr>
              <w:t>21</w:t>
            </w:r>
          </w:p>
        </w:tc>
        <w:tc>
          <w:tcPr>
            <w:tcW w:type="dxa" w:w="2466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FFFFF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 w:eastAsia="DejaVu Serif"/>
                <w:b w:val="0"/>
                <w:sz w:val="16"/>
              </w:rPr>
              <w:t>KLT-RBD/RPD как вычислительная память физики</w:t>
            </w:r>
          </w:p>
        </w:tc>
        <w:tc>
          <w:tcPr>
            <w:tcW w:type="dxa" w:w="2466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6F9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 w:eastAsia="DejaVu Serif"/>
                <w:b w:val="0"/>
                <w:sz w:val="15"/>
              </w:rPr>
              <w:t>CLOSED-DOC</w:t>
            </w:r>
          </w:p>
        </w:tc>
      </w:tr>
      <w:tr>
        <w:trPr>
          <w:cantSplit/>
        </w:trPr>
        <w:tc>
          <w:tcPr>
            <w:tcW w:type="dxa" w:w="2466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6F9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 w:eastAsia="DejaVu Serif"/>
                <w:b/>
                <w:sz w:val="16"/>
              </w:rPr>
              <w:t>T3-EXPL-22</w:t>
            </w:r>
          </w:p>
        </w:tc>
        <w:tc>
          <w:tcPr>
            <w:tcW w:type="dxa" w:w="2466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FFFFF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 w:eastAsia="DejaVu Serif"/>
                <w:b w:val="0"/>
                <w:sz w:val="16"/>
              </w:rPr>
              <w:t>22</w:t>
            </w:r>
          </w:p>
        </w:tc>
        <w:tc>
          <w:tcPr>
            <w:tcW w:type="dxa" w:w="2466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FFFFF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 w:eastAsia="DejaVu Serif"/>
                <w:b w:val="0"/>
                <w:sz w:val="16"/>
              </w:rPr>
              <w:t>Вычислительные сертификаты, код и воспроизводимость</w:t>
            </w:r>
          </w:p>
        </w:tc>
        <w:tc>
          <w:tcPr>
            <w:tcW w:type="dxa" w:w="2466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6F9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 w:eastAsia="DejaVu Serif"/>
                <w:b w:val="0"/>
                <w:sz w:val="15"/>
              </w:rPr>
              <w:t>CLOSED-DOC</w:t>
            </w:r>
          </w:p>
        </w:tc>
      </w:tr>
      <w:tr>
        <w:trPr>
          <w:cantSplit/>
        </w:trPr>
        <w:tc>
          <w:tcPr>
            <w:tcW w:type="dxa" w:w="2466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6F9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 w:eastAsia="DejaVu Serif"/>
                <w:b/>
                <w:sz w:val="16"/>
              </w:rPr>
              <w:t>T3-EXPL-23</w:t>
            </w:r>
          </w:p>
        </w:tc>
        <w:tc>
          <w:tcPr>
            <w:tcW w:type="dxa" w:w="2466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FFFFF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 w:eastAsia="DejaVu Serif"/>
                <w:b w:val="0"/>
                <w:sz w:val="16"/>
              </w:rPr>
              <w:t>23</w:t>
            </w:r>
          </w:p>
        </w:tc>
        <w:tc>
          <w:tcPr>
            <w:tcW w:type="dxa" w:w="2466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FFFFF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 w:eastAsia="DejaVu Serif"/>
                <w:b w:val="0"/>
                <w:sz w:val="16"/>
              </w:rPr>
              <w:t>Онтология, гносеология и феноменология физического знания</w:t>
            </w:r>
          </w:p>
        </w:tc>
        <w:tc>
          <w:tcPr>
            <w:tcW w:type="dxa" w:w="2466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6F9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 w:eastAsia="DejaVu Serif"/>
                <w:b w:val="0"/>
                <w:sz w:val="15"/>
              </w:rPr>
              <w:t>CLOSED-DOC</w:t>
            </w:r>
          </w:p>
        </w:tc>
      </w:tr>
      <w:tr>
        <w:trPr>
          <w:cantSplit/>
        </w:trPr>
        <w:tc>
          <w:tcPr>
            <w:tcW w:type="dxa" w:w="2466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6F9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 w:eastAsia="DejaVu Serif"/>
                <w:b/>
                <w:sz w:val="16"/>
              </w:rPr>
              <w:t>T3-EXPL-24</w:t>
            </w:r>
          </w:p>
        </w:tc>
        <w:tc>
          <w:tcPr>
            <w:tcW w:type="dxa" w:w="2466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FFFFF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 w:eastAsia="DejaVu Serif"/>
                <w:b w:val="0"/>
                <w:sz w:val="16"/>
              </w:rPr>
              <w:t>24</w:t>
            </w:r>
          </w:p>
        </w:tc>
        <w:tc>
          <w:tcPr>
            <w:tcW w:type="dxa" w:w="2466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FFFFF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 w:eastAsia="DejaVu Serif"/>
                <w:b w:val="0"/>
                <w:sz w:val="16"/>
              </w:rPr>
              <w:t>End-to-end физический оператор, границы вывода и publication gate Тома III</w:t>
            </w:r>
          </w:p>
        </w:tc>
        <w:tc>
          <w:tcPr>
            <w:tcW w:type="dxa" w:w="2466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6F9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 w:eastAsia="DejaVu Serif"/>
                <w:b w:val="0"/>
                <w:sz w:val="15"/>
              </w:rPr>
              <w:t>CLOSED-DOC</w:t>
            </w:r>
          </w:p>
        </w:tc>
      </w:tr>
    </w:tbl>
    <w:p>
      <w:pPr>
        <w:pStyle w:val="Heading2"/>
        <w:keepNext w:val="1"/>
      </w:pPr>
      <w:r>
        <w:t>E.1. Результаты редакционного аудита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5" w:space="0" w:color="AEB9C7"/>
          <w:left w:val="single" w:sz="5" w:space="0" w:color="AEB9C7"/>
          <w:bottom w:val="single" w:sz="5" w:space="0" w:color="AEB9C7"/>
          <w:right w:val="single" w:sz="5" w:space="0" w:color="AEB9C7"/>
          <w:insideH w:val="single" w:sz="5" w:space="0" w:color="AEB9C7"/>
          <w:insideV w:val="single" w:sz="5" w:space="0" w:color="AEB9C7"/>
        </w:tblBorders>
      </w:tblPr>
      <w:tblGrid>
        <w:gridCol w:w="3288"/>
        <w:gridCol w:w="3288"/>
        <w:gridCol w:w="3288"/>
      </w:tblGrid>
      <w:tr>
        <w:tc>
          <w:tcPr>
            <w:tcW w:type="dxa" w:w="3288"/>
            <w:shd w:fill="244D7B"/>
          </w:tcPr>
          <w:p>
            <w:pPr>
              <w:jc w:val="center"/>
            </w:pPr>
            <w:r>
              <w:rPr>
                <w:b/>
                <w:color w:val="FFFFFF"/>
                <w:sz w:val="16"/>
              </w:rPr>
              <w:t>Проверка</w:t>
            </w:r>
          </w:p>
        </w:tc>
        <w:tc>
          <w:tcPr>
            <w:tcW w:type="dxa" w:w="3288"/>
            <w:shd w:fill="244D7B"/>
          </w:tcPr>
          <w:p>
            <w:pPr>
              <w:jc w:val="center"/>
            </w:pPr>
            <w:r>
              <w:rPr>
                <w:b/>
                <w:color w:val="FFFFFF"/>
                <w:sz w:val="16"/>
              </w:rPr>
              <w:t>Результат</w:t>
            </w:r>
          </w:p>
        </w:tc>
        <w:tc>
          <w:tcPr>
            <w:tcW w:type="dxa" w:w="3288"/>
            <w:shd w:fill="244D7B"/>
          </w:tcPr>
          <w:p>
            <w:pPr>
              <w:jc w:val="center"/>
            </w:pPr>
            <w:r>
              <w:rPr>
                <w:b/>
                <w:color w:val="FFFFFF"/>
                <w:sz w:val="16"/>
              </w:rPr>
              <w:t>Статус</w:t>
            </w:r>
          </w:p>
        </w:tc>
      </w:tr>
      <w:tr>
        <w:trPr>
          <w:cantSplit/>
        </w:trPr>
        <w:tc>
          <w:tcPr>
            <w:tcW w:type="dxa" w:w="328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6F9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 w:eastAsia="DejaVu Serif"/>
                <w:b/>
                <w:sz w:val="16"/>
              </w:rPr>
              <w:t>Chapter explanations</w:t>
            </w:r>
          </w:p>
        </w:tc>
        <w:tc>
          <w:tcPr>
            <w:tcW w:type="dxa" w:w="328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FFFFF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 w:eastAsia="DejaVu Serif"/>
                <w:b w:val="0"/>
                <w:sz w:val="16"/>
              </w:rPr>
              <w:t>24/24 глав получили конкретные T3-EXPL-блоки</w:t>
            </w:r>
          </w:p>
        </w:tc>
        <w:tc>
          <w:tcPr>
            <w:tcW w:type="dxa" w:w="328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6F9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 w:eastAsia="DejaVu Serif"/>
                <w:b w:val="0"/>
                <w:sz w:val="15"/>
              </w:rPr>
              <w:t>CLOSED-DOC</w:t>
            </w:r>
          </w:p>
        </w:tc>
      </w:tr>
      <w:tr>
        <w:trPr>
          <w:cantSplit/>
        </w:trPr>
        <w:tc>
          <w:tcPr>
            <w:tcW w:type="dxa" w:w="328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6F9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 w:eastAsia="DejaVu Serif"/>
                <w:b/>
                <w:sz w:val="16"/>
              </w:rPr>
              <w:t>Exact duplicate cluster</w:t>
            </w:r>
          </w:p>
        </w:tc>
        <w:tc>
          <w:tcPr>
            <w:tcW w:type="dxa" w:w="328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FFFFF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 w:eastAsia="DejaVu Serif"/>
                <w:b w:val="0"/>
                <w:sz w:val="16"/>
              </w:rPr>
              <w:t>Повтор T_cs/E_cs в главе 11 заменён алиасами к главе 8</w:t>
            </w:r>
          </w:p>
        </w:tc>
        <w:tc>
          <w:tcPr>
            <w:tcW w:type="dxa" w:w="328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6F9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 w:eastAsia="DejaVu Serif"/>
                <w:b w:val="0"/>
                <w:sz w:val="15"/>
              </w:rPr>
              <w:t>CLOSED-EDIT</w:t>
            </w:r>
          </w:p>
        </w:tc>
      </w:tr>
      <w:tr>
        <w:trPr>
          <w:cantSplit/>
        </w:trPr>
        <w:tc>
          <w:tcPr>
            <w:tcW w:type="dxa" w:w="328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6F9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 w:eastAsia="DejaVu Serif"/>
                <w:b/>
                <w:sz w:val="16"/>
              </w:rPr>
              <w:t>T3-CH</w:t>
            </w:r>
          </w:p>
        </w:tc>
        <w:tc>
          <w:tcPr>
            <w:tcW w:type="dxa" w:w="328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FFFFF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 w:eastAsia="DejaVu Serif"/>
                <w:b w:val="0"/>
                <w:sz w:val="16"/>
              </w:rPr>
              <w:t>01-24, без пропусков и дублей</w:t>
            </w:r>
          </w:p>
        </w:tc>
        <w:tc>
          <w:tcPr>
            <w:tcW w:type="dxa" w:w="328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6F9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 w:eastAsia="DejaVu Serif"/>
                <w:b w:val="0"/>
                <w:sz w:val="15"/>
              </w:rPr>
              <w:t>CLOSED-NUM</w:t>
            </w:r>
          </w:p>
        </w:tc>
      </w:tr>
      <w:tr>
        <w:trPr>
          <w:cantSplit/>
        </w:trPr>
        <w:tc>
          <w:tcPr>
            <w:tcW w:type="dxa" w:w="328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6F9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 w:eastAsia="DejaVu Serif"/>
                <w:b/>
                <w:sz w:val="16"/>
              </w:rPr>
              <w:t>T3-LOC</w:t>
            </w:r>
          </w:p>
        </w:tc>
        <w:tc>
          <w:tcPr>
            <w:tcW w:type="dxa" w:w="328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FFFFF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 w:eastAsia="DejaVu Serif"/>
                <w:b w:val="0"/>
                <w:sz w:val="16"/>
              </w:rPr>
              <w:t>001-126, без пропусков и дублей</w:t>
            </w:r>
          </w:p>
        </w:tc>
        <w:tc>
          <w:tcPr>
            <w:tcW w:type="dxa" w:w="328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6F9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 w:eastAsia="DejaVu Serif"/>
                <w:b w:val="0"/>
                <w:sz w:val="15"/>
              </w:rPr>
              <w:t>CLOSED-NUM</w:t>
            </w:r>
          </w:p>
        </w:tc>
      </w:tr>
      <w:tr>
        <w:trPr>
          <w:cantSplit/>
        </w:trPr>
        <w:tc>
          <w:tcPr>
            <w:tcW w:type="dxa" w:w="328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6F9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 w:eastAsia="DejaVu Serif"/>
                <w:b/>
                <w:sz w:val="16"/>
              </w:rPr>
              <w:t>T3-EQ</w:t>
            </w:r>
          </w:p>
        </w:tc>
        <w:tc>
          <w:tcPr>
            <w:tcW w:type="dxa" w:w="328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FFFFF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 w:eastAsia="DejaVu Serif"/>
                <w:b w:val="0"/>
                <w:sz w:val="16"/>
              </w:rPr>
              <w:t>0001-0166, без пропусков и дублей; алиасы явно маркированы</w:t>
            </w:r>
          </w:p>
        </w:tc>
        <w:tc>
          <w:tcPr>
            <w:tcW w:type="dxa" w:w="328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6F9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 w:eastAsia="DejaVu Serif"/>
                <w:b w:val="0"/>
                <w:sz w:val="15"/>
              </w:rPr>
              <w:t>CLOSED-NUM</w:t>
            </w:r>
          </w:p>
        </w:tc>
      </w:tr>
      <w:tr>
        <w:trPr>
          <w:cantSplit/>
        </w:trPr>
        <w:tc>
          <w:tcPr>
            <w:tcW w:type="dxa" w:w="328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6F9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 w:eastAsia="DejaVu Serif"/>
                <w:b/>
                <w:sz w:val="16"/>
              </w:rPr>
              <w:t>T3-FIG</w:t>
            </w:r>
          </w:p>
        </w:tc>
        <w:tc>
          <w:tcPr>
            <w:tcW w:type="dxa" w:w="328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FFFFF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 w:eastAsia="DejaVu Serif"/>
                <w:b w:val="0"/>
                <w:sz w:val="16"/>
              </w:rPr>
              <w:t>001-054, без пропусков и дублей; T3-FIG-016 = alias</w:t>
            </w:r>
          </w:p>
        </w:tc>
        <w:tc>
          <w:tcPr>
            <w:tcW w:type="dxa" w:w="328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6F9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 w:eastAsia="DejaVu Serif"/>
                <w:b w:val="0"/>
                <w:sz w:val="15"/>
              </w:rPr>
              <w:t>CLOSED-NUM</w:t>
            </w:r>
          </w:p>
        </w:tc>
      </w:tr>
      <w:tr>
        <w:trPr>
          <w:cantSplit/>
        </w:trPr>
        <w:tc>
          <w:tcPr>
            <w:tcW w:type="dxa" w:w="328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6F9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 w:eastAsia="DejaVu Serif"/>
                <w:b/>
                <w:sz w:val="16"/>
              </w:rPr>
              <w:t>T3-TBL</w:t>
            </w:r>
          </w:p>
        </w:tc>
        <w:tc>
          <w:tcPr>
            <w:tcW w:type="dxa" w:w="328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FFFFF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 w:eastAsia="DejaVu Serif"/>
                <w:b w:val="0"/>
                <w:sz w:val="16"/>
              </w:rPr>
              <w:t>001-092, без пропусков и дублей; T3-TBL-025 = alias</w:t>
            </w:r>
          </w:p>
        </w:tc>
        <w:tc>
          <w:tcPr>
            <w:tcW w:type="dxa" w:w="328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6F9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 w:eastAsia="DejaVu Serif"/>
                <w:b w:val="0"/>
                <w:sz w:val="15"/>
              </w:rPr>
              <w:t>CLOSED-NUM</w:t>
            </w:r>
          </w:p>
        </w:tc>
      </w:tr>
      <w:tr>
        <w:trPr>
          <w:cantSplit/>
        </w:trPr>
        <w:tc>
          <w:tcPr>
            <w:tcW w:type="dxa" w:w="328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6F9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 w:eastAsia="DejaVu Serif"/>
                <w:b/>
                <w:sz w:val="16"/>
              </w:rPr>
              <w:t>Bibliography</w:t>
            </w:r>
          </w:p>
        </w:tc>
        <w:tc>
          <w:tcPr>
            <w:tcW w:type="dxa" w:w="328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FFFFF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 w:eastAsia="DejaVu Serif"/>
                <w:b w:val="0"/>
                <w:sz w:val="16"/>
              </w:rPr>
              <w:t>Whitespace, часть годов, DOI/arXiv и смещённые поля исправлены</w:t>
            </w:r>
          </w:p>
        </w:tc>
        <w:tc>
          <w:tcPr>
            <w:tcW w:type="dxa" w:w="328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6F9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 w:eastAsia="DejaVu Serif"/>
                <w:b w:val="0"/>
                <w:sz w:val="15"/>
              </w:rPr>
              <w:t>PARTIAL-CLOSED</w:t>
            </w:r>
          </w:p>
        </w:tc>
      </w:tr>
      <w:tr>
        <w:trPr>
          <w:cantSplit/>
        </w:trPr>
        <w:tc>
          <w:tcPr>
            <w:tcW w:type="dxa" w:w="328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6F9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 w:eastAsia="DejaVu Serif"/>
                <w:b/>
                <w:sz w:val="16"/>
              </w:rPr>
              <w:t>Exact source pages</w:t>
            </w:r>
          </w:p>
        </w:tc>
        <w:tc>
          <w:tcPr>
            <w:tcW w:type="dxa" w:w="328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FFFFF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 w:eastAsia="DejaVu Serif"/>
                <w:b w:val="0"/>
                <w:sz w:val="16"/>
              </w:rPr>
              <w:t>Требуется отдельная проверка первичных источников</w:t>
            </w:r>
          </w:p>
        </w:tc>
        <w:tc>
          <w:tcPr>
            <w:tcW w:type="dxa" w:w="328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6F9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 w:eastAsia="DejaVu Serif"/>
                <w:b w:val="0"/>
                <w:sz w:val="15"/>
              </w:rPr>
              <w:t>OPEN</w:t>
            </w:r>
          </w:p>
        </w:tc>
      </w:tr>
    </w:tbl>
    <w:p>
      <w:pPr>
        <w:pStyle w:val="Heading2"/>
        <w:keepNext w:val="1"/>
      </w:pPr>
      <w:r>
        <w:t>E.2. Доказательная граница поясняющих блоков</w:t>
      </w:r>
    </w:p>
    <w:p>
      <w:pPr>
        <w:spacing w:after="120"/>
      </w:pPr>
      <w:r>
        <w:t>Ни один T3-EXPL-блок не является новым доказательством. При расхождении между поясняющим текстом и формальным определением приоритет имеет формальный блок главы, его Dom/Cod, гипотезы, T3-PO и source locator. Пояснение не меняет статусы THM, PROP, COND, MODEL, NUM, PHY-HYP, EMP-PLAN, EMP-OBS, OPEN, REFUTED или ABSTAIN.</w:t>
      </w:r>
    </w:p>
    <w:p>
      <w:pPr>
        <w:pStyle w:val="Heading2"/>
        <w:keepNext w:val="1"/>
      </w:pPr>
      <w:r>
        <w:t>E.3. Следующая точка сборки</w:t>
      </w:r>
    </w:p>
    <w:p>
      <w:r>
        <w:rPr>
          <w:rFonts w:ascii="Liberation Serif" w:hAnsi="Liberation Serif" w:eastAsia="Liberation Serif"/>
          <w:b w:val="0"/>
          <w:i w:val="0"/>
          <w:sz w:val="22"/>
        </w:rPr>
        <w:t>T3-FREEZE-v1.0: выпуск неизменяемой русской редакции, detached release receipt, final hash manifest и архивная карта производных RU/EN/ZH.</w:t>
      </w:r>
    </w:p>
    <w:p>
      <w:r>
        <w:br w:type="page"/>
      </w:r>
    </w:p>
    <w:p>
      <w:pPr>
        <w:pStyle w:val="Heading1"/>
        <w:keepNext/>
      </w:pPr>
      <w:r>
        <w:t>Приложение F. Проверка первичных источников и решение о freeze candidate</w:t>
      </w:r>
    </w:p>
    <w:p>
      <w:pPr>
        <w:spacing w:after="120" w:line="259" w:lineRule="auto"/>
      </w:pPr>
      <w:r>
        <w:rPr>
          <w:rFonts w:ascii="Liberation Serif" w:hAnsi="Liberation Serif" w:eastAsia="Liberation Serif"/>
          <w:b w:val="0"/>
          <w:i w:val="0"/>
          <w:sz w:val="22"/>
        </w:rPr>
        <w:t>Приложение фиксирует результаты контрольной точки T3-SOURCE-v0.18. Его задача - не расширять научные утверждения, а проверить, какой первичный, официальный или внутренний канонический источник поддерживает каждое существенное положение Тома III, насколько точно задан локатор и допускается ли заморозка библиографического слоя.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10" w:color="244A73"/>
          <w:left w:val="single" w:sz="10" w:color="244A73"/>
          <w:bottom w:val="single" w:sz="10" w:color="244A73"/>
          <w:right w:val="single" w:sz="10" w:color="244A73"/>
          <w:insideH w:val="single" w:sz="10" w:color="244A73"/>
          <w:insideV w:val="single" w:sz="10" w:color="244A73"/>
        </w:tblBorders>
      </w:tblPr>
      <w:tblGrid>
        <w:gridCol w:w="9865"/>
      </w:tblGrid>
      <w:tr>
        <w:tc>
          <w:tcPr>
            <w:tcW w:type="dxa" w:w="9185"/>
            <w:shd w:fill="EDF3F8"/>
            <w:tcMar>
              <w:top w:w="140" w:type="dxa"/>
              <w:start w:w="160" w:type="dxa"/>
              <w:bottom w:w="140" w:type="dxa"/>
              <w:end w:w="160" w:type="dxa"/>
            </w:tcMar>
          </w:tcPr>
          <w:p>
            <w:pPr>
              <w:spacing w:after="0" w:line="252" w:lineRule="auto"/>
            </w:pPr>
            <w:r>
              <w:rPr>
                <w:rFonts w:ascii="Liberation Serif" w:hAnsi="Liberation Serif" w:eastAsia="Liberation Serif"/>
                <w:b/>
                <w:i w:val="0"/>
                <w:color w:val="244A73"/>
                <w:sz w:val="20"/>
              </w:rPr>
              <w:t xml:space="preserve">ПОНЯТНЫЙ СМЫСЛ. </w:t>
            </w:r>
            <w:r>
              <w:rPr>
                <w:rFonts w:ascii="Liberation Serif" w:hAnsi="Liberation Serif" w:eastAsia="Liberation Serif"/>
                <w:b w:val="0"/>
                <w:i w:val="0"/>
                <w:sz w:val="20"/>
              </w:rPr>
              <w:t>Источник отвечает на вопрос «откуда взято основание утверждения». Доказательство отвечает на другой вопрос - «следует ли утверждение из предпосылок». Наблюдение отвечает на третий - «зарегистрирован ли эффект в данных». Совпадение этих трёх функций запрещено.</w:t>
            </w:r>
          </w:p>
        </w:tc>
      </w:tr>
    </w:tbl>
    <w:p>
      <w:pPr>
        <w:spacing w:after="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10" w:color="A52A2A"/>
          <w:left w:val="single" w:sz="10" w:color="A52A2A"/>
          <w:bottom w:val="single" w:sz="10" w:color="A52A2A"/>
          <w:right w:val="single" w:sz="10" w:color="A52A2A"/>
          <w:insideH w:val="single" w:sz="10" w:color="A52A2A"/>
          <w:insideV w:val="single" w:sz="10" w:color="A52A2A"/>
        </w:tblBorders>
      </w:tblPr>
      <w:tblGrid>
        <w:gridCol w:w="9865"/>
      </w:tblGrid>
      <w:tr>
        <w:tc>
          <w:tcPr>
            <w:tcW w:type="dxa" w:w="9185"/>
            <w:shd w:fill="FBECEC"/>
            <w:tcMar>
              <w:top w:w="140" w:type="dxa"/>
              <w:start w:w="160" w:type="dxa"/>
              <w:bottom w:w="140" w:type="dxa"/>
              <w:end w:w="160" w:type="dxa"/>
            </w:tcMar>
          </w:tcPr>
          <w:p>
            <w:pPr>
              <w:spacing w:after="0" w:line="252" w:lineRule="auto"/>
            </w:pPr>
            <w:r>
              <w:rPr>
                <w:rFonts w:ascii="Liberation Serif" w:hAnsi="Liberation Serif" w:eastAsia="Liberation Serif"/>
                <w:b/>
                <w:i w:val="0"/>
                <w:color w:val="A52A2A"/>
                <w:sz w:val="20"/>
              </w:rPr>
              <w:t xml:space="preserve">ГРАНИЦА. </w:t>
            </w:r>
            <w:r>
              <w:rPr>
                <w:rFonts w:ascii="Liberation Serif" w:hAnsi="Liberation Serif" w:eastAsia="Liberation Serif"/>
                <w:b w:val="0"/>
                <w:i w:val="0"/>
                <w:sz w:val="20"/>
              </w:rPr>
              <w:t>Исправный DOI, arXiv ID, официальный каталог или точная страница не доказывают физическую истинность V*P. Они обеспечивают проверяемость ссылки и возможность независимого чтения исходного материала.</w:t>
            </w:r>
          </w:p>
        </w:tc>
      </w:tr>
    </w:tbl>
    <w:p>
      <w:pPr>
        <w:spacing w:after="0"/>
      </w:pPr>
    </w:p>
    <w:p>
      <w:pPr>
        <w:pStyle w:val="Heading2"/>
        <w:keepNext/>
      </w:pPr>
      <w:r>
        <w:t>F.1. Политика проверки и классы verdict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6" w:color="AAB4C0"/>
          <w:left w:val="single" w:sz="6" w:color="AAB4C0"/>
          <w:bottom w:val="single" w:sz="6" w:color="AAB4C0"/>
          <w:right w:val="single" w:sz="6" w:color="AAB4C0"/>
          <w:insideH w:val="single" w:sz="6" w:color="AAB4C0"/>
          <w:insideV w:val="single" w:sz="6" w:color="AAB4C0"/>
        </w:tblBorders>
      </w:tblPr>
      <w:tblGrid>
        <w:gridCol w:w="3288"/>
        <w:gridCol w:w="3288"/>
        <w:gridCol w:w="3288"/>
      </w:tblGrid>
      <w:tr>
        <w:trPr>
          <w:tblHeader w:val="true"/>
        </w:trPr>
        <w:tc>
          <w:tcPr>
            <w:tcW w:type="dxa" w:w="1757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244A73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/>
                <w:i w:val="0"/>
                <w:color w:val="FFFFFF"/>
                <w:sz w:val="16"/>
              </w:rPr>
              <w:t>Verdict</w:t>
            </w:r>
          </w:p>
        </w:tc>
        <w:tc>
          <w:tcPr>
            <w:tcW w:type="dxa" w:w="3969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244A73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/>
                <w:i w:val="0"/>
                <w:color w:val="FFFFFF"/>
                <w:sz w:val="16"/>
              </w:rPr>
              <w:t>Критерий</w:t>
            </w:r>
          </w:p>
        </w:tc>
        <w:tc>
          <w:tcPr>
            <w:tcW w:type="dxa" w:w="3458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244A73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/>
                <w:i w:val="0"/>
                <w:color w:val="FFFFFF"/>
                <w:sz w:val="16"/>
              </w:rPr>
              <w:t>Разрешённый вывод</w:t>
            </w:r>
          </w:p>
        </w:tc>
      </w:tr>
      <w:tr>
        <w:tc>
          <w:tcPr>
            <w:tcW w:type="dxa" w:w="1757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EDF6F0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/>
                <w:i w:val="0"/>
                <w:color w:val="2F6B46"/>
                <w:sz w:val="17"/>
              </w:rPr>
              <w:t>VERIFIED-PRIMARY</w:t>
            </w:r>
          </w:p>
        </w:tc>
        <w:tc>
          <w:tcPr>
            <w:tcW w:type="dxa" w:w="3969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7"/>
              </w:rPr>
              <w:t>Открыт первичный текст или официальный издательский каталог; основные метаданные и локатор согласованы</w:t>
            </w:r>
          </w:p>
        </w:tc>
        <w:tc>
          <w:tcPr>
            <w:tcW w:type="dxa" w:w="3458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7"/>
              </w:rPr>
              <w:t>Можно цитировать как проверенный prior art в заявленной роли</w:t>
            </w:r>
          </w:p>
        </w:tc>
      </w:tr>
      <w:tr>
        <w:tc>
          <w:tcPr>
            <w:tcW w:type="dxa" w:w="1757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EDF6F0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/>
                <w:i w:val="0"/>
                <w:color w:val="2F6B46"/>
                <w:sz w:val="17"/>
              </w:rPr>
              <w:t>VERIFIED-OFFICIAL</w:t>
            </w:r>
          </w:p>
        </w:tc>
        <w:tc>
          <w:tcPr>
            <w:tcW w:type="dxa" w:w="3969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7"/>
              </w:rPr>
              <w:t>Проверена официальная документация научной программы, стандарта или репозитория</w:t>
            </w:r>
          </w:p>
        </w:tc>
        <w:tc>
          <w:tcPr>
            <w:tcW w:type="dxa" w:w="3458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7"/>
              </w:rPr>
              <w:t>Можно использовать текущую версию с датой проверки; immutable snapshot требуется отдельно</w:t>
            </w:r>
          </w:p>
        </w:tc>
      </w:tr>
      <w:tr>
        <w:tc>
          <w:tcPr>
            <w:tcW w:type="dxa" w:w="1757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EDF6F0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/>
                <w:i w:val="0"/>
                <w:color w:val="2F6B46"/>
                <w:sz w:val="17"/>
              </w:rPr>
              <w:t>INTERNAL-CANONICAL</w:t>
            </w:r>
          </w:p>
        </w:tc>
        <w:tc>
          <w:tcPr>
            <w:tcW w:type="dxa" w:w="3969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7"/>
              </w:rPr>
              <w:t>Источник является замороженным документом проекта с сохранённым статусным замком</w:t>
            </w:r>
          </w:p>
        </w:tc>
        <w:tc>
          <w:tcPr>
            <w:tcW w:type="dxa" w:w="3458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7"/>
              </w:rPr>
              <w:t>Допускается внутренний импорт без повышения статуса</w:t>
            </w:r>
          </w:p>
        </w:tc>
      </w:tr>
      <w:tr>
        <w:tc>
          <w:tcPr>
            <w:tcW w:type="dxa" w:w="1757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5EEDC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/>
                <w:i w:val="0"/>
                <w:color w:val="A57716"/>
                <w:sz w:val="17"/>
              </w:rPr>
              <w:t>METADATA-CARRIED</w:t>
            </w:r>
          </w:p>
        </w:tc>
        <w:tc>
          <w:tcPr>
            <w:tcW w:type="dxa" w:w="3969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7"/>
              </w:rPr>
              <w:t>Библиографическая запись согласована по ранее собранному корпусу, но exact page/formula не проверен</w:t>
            </w:r>
          </w:p>
        </w:tc>
        <w:tc>
          <w:tcPr>
            <w:tcW w:type="dxa" w:w="3458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7"/>
              </w:rPr>
              <w:t>Разрешена общая ссылка; точечный вывод блокирован</w:t>
            </w:r>
          </w:p>
        </w:tc>
      </w:tr>
      <w:tr>
        <w:tc>
          <w:tcPr>
            <w:tcW w:type="dxa" w:w="1757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5EEDC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/>
                <w:i w:val="0"/>
                <w:color w:val="A57716"/>
                <w:sz w:val="17"/>
              </w:rPr>
              <w:t>PARTIAL-LOCATOR</w:t>
            </w:r>
          </w:p>
        </w:tc>
        <w:tc>
          <w:tcPr>
            <w:tcW w:type="dxa" w:w="3969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7"/>
              </w:rPr>
              <w:t>Источник установлен, но отсутствует страница, формула, раздел, commit или snapshot hash</w:t>
            </w:r>
          </w:p>
        </w:tc>
        <w:tc>
          <w:tcPr>
            <w:tcW w:type="dxa" w:w="3458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7"/>
              </w:rPr>
              <w:t>Сохраняется blocker и [ЗАПОЛНЯЕМОЕ ПОЛЕ]</w:t>
            </w:r>
          </w:p>
        </w:tc>
      </w:tr>
      <w:tr>
        <w:tc>
          <w:tcPr>
            <w:tcW w:type="dxa" w:w="1757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BECEC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/>
                <w:i w:val="0"/>
                <w:color w:val="A52A2A"/>
                <w:sz w:val="17"/>
              </w:rPr>
              <w:t>BLOCKED</w:t>
            </w:r>
          </w:p>
        </w:tc>
        <w:tc>
          <w:tcPr>
            <w:tcW w:type="dxa" w:w="3969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7"/>
              </w:rPr>
              <w:t>Метаданные конфликтуют либо обязательный immutable locator отсутствует</w:t>
            </w:r>
          </w:p>
        </w:tc>
        <w:tc>
          <w:tcPr>
            <w:tcW w:type="dxa" w:w="3458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7"/>
              </w:rPr>
              <w:t>Цитатный или эмпирический вывод запрещён до исправления</w:t>
            </w:r>
          </w:p>
        </w:tc>
      </w:tr>
    </w:tbl>
    <w:p>
      <w:pPr>
        <w:spacing w:after="0"/>
      </w:pPr>
    </w:p>
    <w:p>
      <w:pPr>
        <w:pStyle w:val="Heading2"/>
        <w:keepNext/>
      </w:pPr>
      <w:r>
        <w:t>F.2. Реестр исправлений и актуализаций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6" w:color="AAB4C0"/>
          <w:left w:val="single" w:sz="6" w:color="AAB4C0"/>
          <w:bottom w:val="single" w:sz="6" w:color="AAB4C0"/>
          <w:right w:val="single" w:sz="6" w:color="AAB4C0"/>
          <w:insideH w:val="single" w:sz="6" w:color="AAB4C0"/>
          <w:insideV w:val="single" w:sz="6" w:color="AAB4C0"/>
        </w:tblBorders>
      </w:tblPr>
      <w:tblGrid>
        <w:gridCol w:w="2466"/>
        <w:gridCol w:w="2466"/>
        <w:gridCol w:w="2466"/>
        <w:gridCol w:w="2466"/>
      </w:tblGrid>
      <w:tr>
        <w:trPr>
          <w:tblHeader w:val="true"/>
        </w:trPr>
        <w:tc>
          <w:tcPr>
            <w:tcW w:type="dxa" w:w="1190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244A73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/>
                <w:i w:val="0"/>
                <w:color w:val="FFFFFF"/>
                <w:sz w:val="16"/>
              </w:rPr>
              <w:t>ID</w:t>
            </w:r>
          </w:p>
        </w:tc>
        <w:tc>
          <w:tcPr>
            <w:tcW w:type="dxa" w:w="1701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244A73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/>
                <w:i w:val="0"/>
                <w:color w:val="FFFFFF"/>
                <w:sz w:val="16"/>
              </w:rPr>
              <w:t>Источник</w:t>
            </w:r>
          </w:p>
        </w:tc>
        <w:tc>
          <w:tcPr>
            <w:tcW w:type="dxa" w:w="4706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244A73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/>
                <w:i w:val="0"/>
                <w:color w:val="FFFFFF"/>
                <w:sz w:val="16"/>
              </w:rPr>
              <w:t>Изменение</w:t>
            </w:r>
          </w:p>
        </w:tc>
        <w:tc>
          <w:tcPr>
            <w:tcW w:type="dxa" w:w="1587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244A73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/>
                <w:i w:val="0"/>
                <w:color w:val="FFFFFF"/>
                <w:sz w:val="16"/>
              </w:rPr>
              <w:t>Статус</w:t>
            </w:r>
          </w:p>
        </w:tc>
      </w:tr>
      <w:tr>
        <w:tc>
          <w:tcPr>
            <w:tcW w:type="dxa" w:w="1190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6"/>
              </w:rPr>
              <w:t>SRC-COR-001</w:t>
            </w:r>
          </w:p>
        </w:tc>
        <w:tc>
          <w:tcPr>
            <w:tcW w:type="dxa" w:w="1701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6"/>
              </w:rPr>
              <w:t>Noether 1918</w:t>
            </w:r>
          </w:p>
        </w:tc>
        <w:tc>
          <w:tcPr>
            <w:tcW w:type="dxa" w:w="4706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6"/>
              </w:rPr>
              <w:t>Удалён ошибочный DOI 10.1007/BF01448839; зафиксированы Nachr. Ges. Wiss. Göttingen 1918, 235-257 и EuDML 59024</w:t>
            </w:r>
          </w:p>
        </w:tc>
        <w:tc>
          <w:tcPr>
            <w:tcW w:type="dxa" w:w="1587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EDF6F0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/>
                <w:i w:val="0"/>
                <w:color w:val="2F6B46"/>
                <w:sz w:val="16"/>
              </w:rPr>
              <w:t>CLOSED</w:t>
            </w:r>
          </w:p>
        </w:tc>
      </w:tr>
      <w:tr>
        <w:tc>
          <w:tcPr>
            <w:tcW w:type="dxa" w:w="1190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6"/>
              </w:rPr>
              <w:t>SRC-COR-002</w:t>
            </w:r>
          </w:p>
        </w:tc>
        <w:tc>
          <w:tcPr>
            <w:tcW w:type="dxa" w:w="1701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6"/>
              </w:rPr>
              <w:t>Freidlin-Wentzell</w:t>
            </w:r>
          </w:p>
        </w:tc>
        <w:tc>
          <w:tcPr>
            <w:tcW w:type="dxa" w:w="4706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6"/>
              </w:rPr>
              <w:t>Зафиксированы 3rd ed., 2012 и DOI 10.1007/978-3-642-25847-3</w:t>
            </w:r>
          </w:p>
        </w:tc>
        <w:tc>
          <w:tcPr>
            <w:tcW w:type="dxa" w:w="1587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EDF6F0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/>
                <w:i w:val="0"/>
                <w:color w:val="2F6B46"/>
                <w:sz w:val="16"/>
              </w:rPr>
              <w:t>CLOSED</w:t>
            </w:r>
          </w:p>
        </w:tc>
      </w:tr>
      <w:tr>
        <w:tc>
          <w:tcPr>
            <w:tcW w:type="dxa" w:w="1190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6"/>
              </w:rPr>
              <w:t>SRC-COR-003</w:t>
            </w:r>
          </w:p>
        </w:tc>
        <w:tc>
          <w:tcPr>
            <w:tcW w:type="dxa" w:w="1701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6"/>
              </w:rPr>
              <w:t>DESI DR1</w:t>
            </w:r>
          </w:p>
        </w:tc>
        <w:tc>
          <w:tcPr>
            <w:tcW w:type="dxa" w:w="4706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6"/>
              </w:rPr>
              <w:t>Разведены дата выпуска данных 19.03.2025 и публикационная карточка 2026; public DR1 содержит 18.7 млн новых спектров</w:t>
            </w:r>
          </w:p>
        </w:tc>
        <w:tc>
          <w:tcPr>
            <w:tcW w:type="dxa" w:w="1587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EDF6F0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/>
                <w:i w:val="0"/>
                <w:color w:val="2F6B46"/>
                <w:sz w:val="16"/>
              </w:rPr>
              <w:t>CLOSED-CURRENT</w:t>
            </w:r>
          </w:p>
        </w:tc>
      </w:tr>
      <w:tr>
        <w:tc>
          <w:tcPr>
            <w:tcW w:type="dxa" w:w="1190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6"/>
              </w:rPr>
              <w:t>SRC-COR-004</w:t>
            </w:r>
          </w:p>
        </w:tc>
        <w:tc>
          <w:tcPr>
            <w:tcW w:type="dxa" w:w="1701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6"/>
              </w:rPr>
              <w:t>DESI DR2</w:t>
            </w:r>
          </w:p>
        </w:tc>
        <w:tc>
          <w:tcPr>
            <w:tcW w:type="dxa" w:w="4706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6"/>
              </w:rPr>
              <w:t>Зафиксированы результаты первых трёх лет, arXiv:2503.14738 и DOI 10.1103/tr6y-kpc6; raw DR2 spectra/redshifts ещё не объявлены публичным выпуском</w:t>
            </w:r>
          </w:p>
        </w:tc>
        <w:tc>
          <w:tcPr>
            <w:tcW w:type="dxa" w:w="1587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EDF6F0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/>
                <w:i w:val="0"/>
                <w:color w:val="2F6B46"/>
                <w:sz w:val="16"/>
              </w:rPr>
              <w:t>CLOSED-CURRENT</w:t>
            </w:r>
          </w:p>
        </w:tc>
      </w:tr>
      <w:tr>
        <w:tc>
          <w:tcPr>
            <w:tcW w:type="dxa" w:w="1190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6"/>
              </w:rPr>
              <w:t>SRC-COR-005</w:t>
            </w:r>
          </w:p>
        </w:tc>
        <w:tc>
          <w:tcPr>
            <w:tcW w:type="dxa" w:w="1701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6"/>
              </w:rPr>
              <w:t>Euclid Q1</w:t>
            </w:r>
          </w:p>
        </w:tc>
        <w:tc>
          <w:tcPr>
            <w:tcW w:type="dxa" w:w="4706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6"/>
              </w:rPr>
              <w:t>Зафиксированы official Q1 docs от 19.03.2025, 63.1 deg² и около 30 млн объектов; Q1 не трактуется как полноценная космологическая валидация</w:t>
            </w:r>
          </w:p>
        </w:tc>
        <w:tc>
          <w:tcPr>
            <w:tcW w:type="dxa" w:w="1587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EDF6F0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/>
                <w:i w:val="0"/>
                <w:color w:val="2F6B46"/>
                <w:sz w:val="16"/>
              </w:rPr>
              <w:t>CLOSED-CURRENT</w:t>
            </w:r>
          </w:p>
        </w:tc>
      </w:tr>
      <w:tr>
        <w:tc>
          <w:tcPr>
            <w:tcW w:type="dxa" w:w="1190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6"/>
              </w:rPr>
              <w:t>SRC-COR-006</w:t>
            </w:r>
          </w:p>
        </w:tc>
        <w:tc>
          <w:tcPr>
            <w:tcW w:type="dxa" w:w="1701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6"/>
              </w:rPr>
              <w:t>Pantheon+ repository</w:t>
            </w:r>
          </w:p>
        </w:tc>
        <w:tc>
          <w:tcPr>
            <w:tcW w:type="dxa" w:w="4706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6"/>
              </w:rPr>
              <w:t>Репозиторий установлен, но commit SHA для воспроизводимого анализа не заморожен</w:t>
            </w:r>
          </w:p>
        </w:tc>
        <w:tc>
          <w:tcPr>
            <w:tcW w:type="dxa" w:w="1587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BECEC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/>
                <w:i w:val="0"/>
                <w:color w:val="A52A2A"/>
                <w:sz w:val="16"/>
              </w:rPr>
              <w:t>BLOCKED-COMMIT</w:t>
            </w:r>
          </w:p>
        </w:tc>
      </w:tr>
      <w:tr>
        <w:tc>
          <w:tcPr>
            <w:tcW w:type="dxa" w:w="1190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6"/>
              </w:rPr>
              <w:t>SRC-COR-007</w:t>
            </w:r>
          </w:p>
        </w:tc>
        <w:tc>
          <w:tcPr>
            <w:tcW w:type="dxa" w:w="1701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6"/>
              </w:rPr>
              <w:t>Supply-chain standards</w:t>
            </w:r>
          </w:p>
        </w:tc>
        <w:tc>
          <w:tcPr>
            <w:tcW w:type="dxa" w:w="4706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6"/>
              </w:rPr>
              <w:t>Зафиксированы SLSA 1.2, SPDX 3.0.1, CycloneDX 1.7 и pylock.toml lock-version 1.0</w:t>
            </w:r>
          </w:p>
        </w:tc>
        <w:tc>
          <w:tcPr>
            <w:tcW w:type="dxa" w:w="1587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EDF6F0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/>
                <w:i w:val="0"/>
                <w:color w:val="2F6B46"/>
                <w:sz w:val="16"/>
              </w:rPr>
              <w:t>CLOSED-VERSION</w:t>
            </w:r>
          </w:p>
        </w:tc>
      </w:tr>
      <w:tr>
        <w:tc>
          <w:tcPr>
            <w:tcW w:type="dxa" w:w="1190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6"/>
              </w:rPr>
              <w:t>SRC-COR-008</w:t>
            </w:r>
          </w:p>
        </w:tc>
        <w:tc>
          <w:tcPr>
            <w:tcW w:type="dxa" w:w="1701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6"/>
              </w:rPr>
              <w:t>Research-data metadata</w:t>
            </w:r>
          </w:p>
        </w:tc>
        <w:tc>
          <w:tcPr>
            <w:tcW w:type="dxa" w:w="4706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6"/>
              </w:rPr>
              <w:t>Зафиксированы RO-Crate 1.3.0 и DataCite Metadata Schema 4.7</w:t>
            </w:r>
          </w:p>
        </w:tc>
        <w:tc>
          <w:tcPr>
            <w:tcW w:type="dxa" w:w="1587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EDF6F0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/>
                <w:i w:val="0"/>
                <w:color w:val="2F6B46"/>
                <w:sz w:val="16"/>
              </w:rPr>
              <w:t>CLOSED-VERSION</w:t>
            </w:r>
          </w:p>
        </w:tc>
      </w:tr>
    </w:tbl>
    <w:p>
      <w:pPr>
        <w:spacing w:after="0"/>
      </w:pPr>
    </w:p>
    <w:p>
      <w:pPr>
        <w:pStyle w:val="Heading2"/>
        <w:keepNext/>
      </w:pPr>
      <w:r>
        <w:t>F.3. Замороженный русский source-card audit ledger</w:t>
      </w:r>
    </w:p>
    <w:p>
      <w:pPr>
        <w:spacing w:after="120" w:line="259" w:lineRule="auto"/>
      </w:pPr>
      <w:r>
        <w:rPr>
          <w:rFonts w:ascii="Liberation Serif" w:hAnsi="Liberation Serif" w:eastAsia="Liberation Serif"/>
          <w:b w:val="0"/>
          <w:i w:val="0"/>
          <w:sz w:val="22"/>
        </w:rPr>
        <w:t>Ledger содержит 81 строку. Verdict относится только к библиографической, версионной и локаторной проверке. Строки METADATA-CARRIED и PARTIAL-LOCATOR не удаляются: они остаются видимыми как доказательные ограничения.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6" w:color="AAB4C0"/>
          <w:left w:val="single" w:sz="6" w:color="AAB4C0"/>
          <w:bottom w:val="single" w:sz="6" w:color="AAB4C0"/>
          <w:right w:val="single" w:sz="6" w:color="AAB4C0"/>
          <w:insideH w:val="single" w:sz="6" w:color="AAB4C0"/>
          <w:insideV w:val="single" w:sz="6" w:color="AAB4C0"/>
        </w:tblBorders>
      </w:tblPr>
      <w:tblGrid>
        <w:gridCol w:w="1973"/>
        <w:gridCol w:w="1973"/>
        <w:gridCol w:w="1973"/>
        <w:gridCol w:w="1973"/>
        <w:gridCol w:w="1973"/>
      </w:tblGrid>
      <w:tr>
        <w:trPr>
          <w:tblHeader w:val="true"/>
        </w:trPr>
        <w:tc>
          <w:tcPr>
            <w:tcW w:type="dxa" w:w="963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244A73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/>
                <w:i w:val="0"/>
                <w:color w:val="FFFFFF"/>
                <w:sz w:val="16"/>
              </w:rPr>
              <w:t>ID</w:t>
            </w:r>
          </w:p>
        </w:tc>
        <w:tc>
          <w:tcPr>
            <w:tcW w:type="dxa" w:w="3061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244A73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/>
                <w:i w:val="0"/>
                <w:color w:val="FFFFFF"/>
                <w:sz w:val="16"/>
              </w:rPr>
              <w:t>Нормализованная запись</w:t>
            </w:r>
          </w:p>
        </w:tc>
        <w:tc>
          <w:tcPr>
            <w:tcW w:type="dxa" w:w="2721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244A73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/>
                <w:i w:val="0"/>
                <w:color w:val="FFFFFF"/>
                <w:sz w:val="16"/>
              </w:rPr>
              <w:t>Точный локатор / идентификатор</w:t>
            </w:r>
          </w:p>
        </w:tc>
        <w:tc>
          <w:tcPr>
            <w:tcW w:type="dxa" w:w="1134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244A73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/>
                <w:i w:val="0"/>
                <w:color w:val="FFFFFF"/>
                <w:sz w:val="16"/>
              </w:rPr>
              <w:t>Роль</w:t>
            </w:r>
          </w:p>
        </w:tc>
        <w:tc>
          <w:tcPr>
            <w:tcW w:type="dxa" w:w="1304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244A73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/>
                <w:i w:val="0"/>
                <w:color w:val="FFFFFF"/>
                <w:sz w:val="16"/>
              </w:rPr>
              <w:t>Verdict</w:t>
            </w:r>
          </w:p>
        </w:tc>
      </w:tr>
      <w:tr>
        <w:tc>
          <w:tcPr>
            <w:tcW w:type="dxa" w:w="963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4"/>
              </w:rPr>
              <w:t>SRC-001</w:t>
            </w:r>
          </w:p>
        </w:tc>
        <w:tc>
          <w:tcPr>
            <w:tcW w:type="dxa" w:w="3061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4"/>
              </w:rPr>
              <w:t>GR-01. A. Einstein, Die Grundlage der allgemeinen Relativitätstheorie (1916)</w:t>
            </w:r>
          </w:p>
        </w:tc>
        <w:tc>
          <w:tcPr>
            <w:tcW w:type="dxa" w:w="2721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4"/>
              </w:rPr>
              <w:t>Annalen der Physik; doi:10.1002/andp.19163540702</w:t>
            </w:r>
          </w:p>
        </w:tc>
        <w:tc>
          <w:tcPr>
            <w:tcW w:type="dxa" w:w="1134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4"/>
              </w:rPr>
              <w:t>prior art</w:t>
            </w:r>
          </w:p>
        </w:tc>
        <w:tc>
          <w:tcPr>
            <w:tcW w:type="dxa" w:w="1304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EDF6F0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/>
                <w:i w:val="0"/>
                <w:color w:val="2F6B46"/>
                <w:sz w:val="14"/>
              </w:rPr>
              <w:t>VERIFIED-PRIMARY</w:t>
            </w:r>
          </w:p>
        </w:tc>
      </w:tr>
      <w:tr>
        <w:tc>
          <w:tcPr>
            <w:tcW w:type="dxa" w:w="963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4"/>
              </w:rPr>
              <w:t>SRC-002</w:t>
            </w:r>
          </w:p>
        </w:tc>
        <w:tc>
          <w:tcPr>
            <w:tcW w:type="dxa" w:w="3061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4"/>
              </w:rPr>
              <w:t>CAUS-01. S.W. Hawking, G.F.R. Ellis, The Large Scale Structure of Space-Time (1973)</w:t>
            </w:r>
          </w:p>
        </w:tc>
        <w:tc>
          <w:tcPr>
            <w:tcW w:type="dxa" w:w="2721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4"/>
              </w:rPr>
              <w:t>Cambridge University Press</w:t>
            </w:r>
          </w:p>
        </w:tc>
        <w:tc>
          <w:tcPr>
            <w:tcW w:type="dxa" w:w="1134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4"/>
              </w:rPr>
              <w:t>prior art</w:t>
            </w:r>
          </w:p>
        </w:tc>
        <w:tc>
          <w:tcPr>
            <w:tcW w:type="dxa" w:w="1304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5EEDC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/>
                <w:i w:val="0"/>
                <w:color w:val="A57716"/>
                <w:sz w:val="14"/>
              </w:rPr>
              <w:t>METADATA-CARRIED</w:t>
            </w:r>
          </w:p>
        </w:tc>
      </w:tr>
      <w:tr>
        <w:tc>
          <w:tcPr>
            <w:tcW w:type="dxa" w:w="963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4"/>
              </w:rPr>
              <w:t>SRC-003</w:t>
            </w:r>
          </w:p>
        </w:tc>
        <w:tc>
          <w:tcPr>
            <w:tcW w:type="dxa" w:w="3061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4"/>
              </w:rPr>
              <w:t>STRAT-01. M. Goresky, R. MacPherson, Stratified Morse Theory (1988)</w:t>
            </w:r>
          </w:p>
        </w:tc>
        <w:tc>
          <w:tcPr>
            <w:tcW w:type="dxa" w:w="2721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4"/>
              </w:rPr>
              <w:t>Springer, Ergebnisse 14</w:t>
            </w:r>
          </w:p>
        </w:tc>
        <w:tc>
          <w:tcPr>
            <w:tcW w:type="dxa" w:w="1134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4"/>
              </w:rPr>
              <w:t>prior art</w:t>
            </w:r>
          </w:p>
        </w:tc>
        <w:tc>
          <w:tcPr>
            <w:tcW w:type="dxa" w:w="1304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5EEDC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/>
                <w:i w:val="0"/>
                <w:color w:val="A57716"/>
                <w:sz w:val="14"/>
              </w:rPr>
              <w:t>METADATA-CARRIED</w:t>
            </w:r>
          </w:p>
        </w:tc>
      </w:tr>
      <w:tr>
        <w:tc>
          <w:tcPr>
            <w:tcW w:type="dxa" w:w="963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4"/>
              </w:rPr>
              <w:t>SRC-004</w:t>
            </w:r>
          </w:p>
        </w:tc>
        <w:tc>
          <w:tcPr>
            <w:tcW w:type="dxa" w:w="3061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4"/>
              </w:rPr>
              <w:t>HODGE-01. W.V.D. Hodge, The Theory and Applications of Harmonic Integrals (1941)</w:t>
            </w:r>
          </w:p>
        </w:tc>
        <w:tc>
          <w:tcPr>
            <w:tcW w:type="dxa" w:w="2721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4"/>
              </w:rPr>
              <w:t>Cambridge University Press</w:t>
            </w:r>
          </w:p>
        </w:tc>
        <w:tc>
          <w:tcPr>
            <w:tcW w:type="dxa" w:w="1134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4"/>
              </w:rPr>
              <w:t>prior art</w:t>
            </w:r>
          </w:p>
        </w:tc>
        <w:tc>
          <w:tcPr>
            <w:tcW w:type="dxa" w:w="1304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5EEDC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/>
                <w:i w:val="0"/>
                <w:color w:val="A57716"/>
                <w:sz w:val="14"/>
              </w:rPr>
              <w:t>METADATA-CARRIED</w:t>
            </w:r>
          </w:p>
        </w:tc>
      </w:tr>
      <w:tr>
        <w:tc>
          <w:tcPr>
            <w:tcW w:type="dxa" w:w="963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4"/>
              </w:rPr>
              <w:t>SRC-005</w:t>
            </w:r>
          </w:p>
        </w:tc>
        <w:tc>
          <w:tcPr>
            <w:tcW w:type="dxa" w:w="3061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4"/>
              </w:rPr>
              <w:t>G2-01. R.L. Bryant, Metrics with exceptional holonomy (1987)</w:t>
            </w:r>
          </w:p>
        </w:tc>
        <w:tc>
          <w:tcPr>
            <w:tcW w:type="dxa" w:w="2721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4"/>
              </w:rPr>
              <w:t>Annals of Mathematics 126; doi:10.2307/1971360</w:t>
            </w:r>
          </w:p>
        </w:tc>
        <w:tc>
          <w:tcPr>
            <w:tcW w:type="dxa" w:w="1134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4"/>
              </w:rPr>
              <w:t>prior art</w:t>
            </w:r>
          </w:p>
        </w:tc>
        <w:tc>
          <w:tcPr>
            <w:tcW w:type="dxa" w:w="1304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EDF6F0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/>
                <w:i w:val="0"/>
                <w:color w:val="2F6B46"/>
                <w:sz w:val="14"/>
              </w:rPr>
              <w:t>VERIFIED-PRIMARY</w:t>
            </w:r>
          </w:p>
        </w:tc>
      </w:tr>
      <w:tr>
        <w:tc>
          <w:tcPr>
            <w:tcW w:type="dxa" w:w="963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4"/>
              </w:rPr>
              <w:t>SRC-006</w:t>
            </w:r>
          </w:p>
        </w:tc>
        <w:tc>
          <w:tcPr>
            <w:tcW w:type="dxa" w:w="3061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4"/>
              </w:rPr>
              <w:t>G2-02. D.D. Joyce, Compact Manifolds with Special Holonomy (2000)</w:t>
            </w:r>
          </w:p>
        </w:tc>
        <w:tc>
          <w:tcPr>
            <w:tcW w:type="dxa" w:w="2721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4"/>
              </w:rPr>
              <w:t>Oxford University Press</w:t>
            </w:r>
          </w:p>
        </w:tc>
        <w:tc>
          <w:tcPr>
            <w:tcW w:type="dxa" w:w="1134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4"/>
              </w:rPr>
              <w:t>prior art</w:t>
            </w:r>
          </w:p>
        </w:tc>
        <w:tc>
          <w:tcPr>
            <w:tcW w:type="dxa" w:w="1304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5EEDC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/>
                <w:i w:val="0"/>
                <w:color w:val="A57716"/>
                <w:sz w:val="14"/>
              </w:rPr>
              <w:t>METADATA-CARRIED</w:t>
            </w:r>
          </w:p>
        </w:tc>
      </w:tr>
      <w:tr>
        <w:tc>
          <w:tcPr>
            <w:tcW w:type="dxa" w:w="963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4"/>
              </w:rPr>
              <w:t>SRC-007</w:t>
            </w:r>
          </w:p>
        </w:tc>
        <w:tc>
          <w:tcPr>
            <w:tcW w:type="dxa" w:w="3061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4"/>
              </w:rPr>
              <w:t>NONASSOC-01. J.C. Baez, The Octonions (2002)</w:t>
            </w:r>
          </w:p>
        </w:tc>
        <w:tc>
          <w:tcPr>
            <w:tcW w:type="dxa" w:w="2721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4"/>
              </w:rPr>
              <w:t>Bull. AMS 39; doi:10.1090/S0273-0979-01-00934-X</w:t>
            </w:r>
          </w:p>
        </w:tc>
        <w:tc>
          <w:tcPr>
            <w:tcW w:type="dxa" w:w="1134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4"/>
              </w:rPr>
              <w:t>comparison</w:t>
            </w:r>
          </w:p>
        </w:tc>
        <w:tc>
          <w:tcPr>
            <w:tcW w:type="dxa" w:w="1304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EDF6F0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/>
                <w:i w:val="0"/>
                <w:color w:val="2F6B46"/>
                <w:sz w:val="14"/>
              </w:rPr>
              <w:t>VERIFIED-PRIMARY</w:t>
            </w:r>
          </w:p>
        </w:tc>
      </w:tr>
      <w:tr>
        <w:tc>
          <w:tcPr>
            <w:tcW w:type="dxa" w:w="963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4"/>
              </w:rPr>
              <w:t>SRC-008</w:t>
            </w:r>
          </w:p>
        </w:tc>
        <w:tc>
          <w:tcPr>
            <w:tcW w:type="dxa" w:w="3061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4"/>
              </w:rPr>
              <w:t>VAR-01. E. Noether, Invariante Variationsprobleme (1918)</w:t>
            </w:r>
          </w:p>
        </w:tc>
        <w:tc>
          <w:tcPr>
            <w:tcW w:type="dxa" w:w="2721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4"/>
              </w:rPr>
              <w:t>Nachr. Ges. Wiss. Göttingen, Math.-Phys. Kl. 1918, 235-257; EuDML 59024; DOI отсутствует в первичном каталоге</w:t>
            </w:r>
          </w:p>
        </w:tc>
        <w:tc>
          <w:tcPr>
            <w:tcW w:type="dxa" w:w="1134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4"/>
              </w:rPr>
              <w:t>prior art</w:t>
            </w:r>
          </w:p>
        </w:tc>
        <w:tc>
          <w:tcPr>
            <w:tcW w:type="dxa" w:w="1304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EDF6F0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/>
                <w:i w:val="0"/>
                <w:color w:val="2F6B46"/>
                <w:sz w:val="14"/>
              </w:rPr>
              <w:t>VERIFIED-PRIMARY</w:t>
            </w:r>
          </w:p>
        </w:tc>
      </w:tr>
      <w:tr>
        <w:tc>
          <w:tcPr>
            <w:tcW w:type="dxa" w:w="963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4"/>
              </w:rPr>
              <w:t>SRC-009</w:t>
            </w:r>
          </w:p>
        </w:tc>
        <w:tc>
          <w:tcPr>
            <w:tcW w:type="dxa" w:w="3061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4"/>
              </w:rPr>
              <w:t>COSMO-01. A. Friedmann, Über die Krümmung des Raumes (1922)</w:t>
            </w:r>
          </w:p>
        </w:tc>
        <w:tc>
          <w:tcPr>
            <w:tcW w:type="dxa" w:w="2721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4"/>
              </w:rPr>
              <w:t>Z. Phys. 10; doi:10.1007/BF01332580</w:t>
            </w:r>
          </w:p>
        </w:tc>
        <w:tc>
          <w:tcPr>
            <w:tcW w:type="dxa" w:w="1134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4"/>
              </w:rPr>
              <w:t>prior art</w:t>
            </w:r>
          </w:p>
        </w:tc>
        <w:tc>
          <w:tcPr>
            <w:tcW w:type="dxa" w:w="1304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EDF6F0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/>
                <w:i w:val="0"/>
                <w:color w:val="2F6B46"/>
                <w:sz w:val="14"/>
              </w:rPr>
              <w:t>VERIFIED-PRIMARY</w:t>
            </w:r>
          </w:p>
        </w:tc>
      </w:tr>
      <w:tr>
        <w:tc>
          <w:tcPr>
            <w:tcW w:type="dxa" w:w="963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4"/>
              </w:rPr>
              <w:t>SRC-010</w:t>
            </w:r>
          </w:p>
        </w:tc>
        <w:tc>
          <w:tcPr>
            <w:tcW w:type="dxa" w:w="3061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4"/>
              </w:rPr>
              <w:t>PERT-01. V. Mukhanov, H. Feldman, R. Brandenberger, Theory of cosmological perturbations (1992)</w:t>
            </w:r>
          </w:p>
        </w:tc>
        <w:tc>
          <w:tcPr>
            <w:tcW w:type="dxa" w:w="2721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4"/>
              </w:rPr>
              <w:t>Physics Reports 215; doi:10.1016/0370-1573(92)90044-Z</w:t>
            </w:r>
          </w:p>
        </w:tc>
        <w:tc>
          <w:tcPr>
            <w:tcW w:type="dxa" w:w="1134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4"/>
              </w:rPr>
              <w:t>prior art</w:t>
            </w:r>
          </w:p>
        </w:tc>
        <w:tc>
          <w:tcPr>
            <w:tcW w:type="dxa" w:w="1304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EDF6F0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/>
                <w:i w:val="0"/>
                <w:color w:val="2F6B46"/>
                <w:sz w:val="14"/>
              </w:rPr>
              <w:t>VERIFIED-PRIMARY</w:t>
            </w:r>
          </w:p>
        </w:tc>
      </w:tr>
      <w:tr>
        <w:tc>
          <w:tcPr>
            <w:tcW w:type="dxa" w:w="963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4"/>
              </w:rPr>
              <w:t>SRC-011</w:t>
            </w:r>
          </w:p>
        </w:tc>
        <w:tc>
          <w:tcPr>
            <w:tcW w:type="dxa" w:w="3061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4"/>
              </w:rPr>
              <w:t>QFTC-01. N.D. Birrell, P.C.W. Davies, Quantum Fields in Curved Space (1982)</w:t>
            </w:r>
          </w:p>
        </w:tc>
        <w:tc>
          <w:tcPr>
            <w:tcW w:type="dxa" w:w="2721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4"/>
              </w:rPr>
              <w:t>Cambridge University Press</w:t>
            </w:r>
          </w:p>
        </w:tc>
        <w:tc>
          <w:tcPr>
            <w:tcW w:type="dxa" w:w="1134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4"/>
              </w:rPr>
              <w:t>prior art</w:t>
            </w:r>
          </w:p>
        </w:tc>
        <w:tc>
          <w:tcPr>
            <w:tcW w:type="dxa" w:w="1304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5EEDC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/>
                <w:i w:val="0"/>
                <w:color w:val="A57716"/>
                <w:sz w:val="14"/>
              </w:rPr>
              <w:t>METADATA-CARRIED</w:t>
            </w:r>
          </w:p>
        </w:tc>
      </w:tr>
      <w:tr>
        <w:tc>
          <w:tcPr>
            <w:tcW w:type="dxa" w:w="963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4"/>
              </w:rPr>
              <w:t>SRC-012</w:t>
            </w:r>
          </w:p>
        </w:tc>
        <w:tc>
          <w:tcPr>
            <w:tcW w:type="dxa" w:w="3061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4"/>
              </w:rPr>
              <w:t>MART-01. D.W. Stroock, S.R.S. Varadhan, Multidimensional Diffusion Processes (1979)</w:t>
            </w:r>
          </w:p>
        </w:tc>
        <w:tc>
          <w:tcPr>
            <w:tcW w:type="dxa" w:w="2721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4"/>
              </w:rPr>
              <w:t>Springer</w:t>
            </w:r>
          </w:p>
        </w:tc>
        <w:tc>
          <w:tcPr>
            <w:tcW w:type="dxa" w:w="1134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4"/>
              </w:rPr>
              <w:t>prior art</w:t>
            </w:r>
          </w:p>
        </w:tc>
        <w:tc>
          <w:tcPr>
            <w:tcW w:type="dxa" w:w="1304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5EEDC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/>
                <w:i w:val="0"/>
                <w:color w:val="A57716"/>
                <w:sz w:val="14"/>
              </w:rPr>
              <w:t>METADATA-CARRIED</w:t>
            </w:r>
          </w:p>
        </w:tc>
      </w:tr>
      <w:tr>
        <w:tc>
          <w:tcPr>
            <w:tcW w:type="dxa" w:w="963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4"/>
              </w:rPr>
              <w:t>SRC-013</w:t>
            </w:r>
          </w:p>
        </w:tc>
        <w:tc>
          <w:tcPr>
            <w:tcW w:type="dxa" w:w="3061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4"/>
              </w:rPr>
              <w:t>LDP-01. M.I. Freidlin, A.D. Wentzell, Random Perturbations of Dynamical Systems (2012)</w:t>
            </w:r>
          </w:p>
        </w:tc>
        <w:tc>
          <w:tcPr>
            <w:tcW w:type="dxa" w:w="2721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4"/>
              </w:rPr>
              <w:t>Springer, 3rd ed.; doi:10.1007/978-3-642-25847-3</w:t>
            </w:r>
          </w:p>
        </w:tc>
        <w:tc>
          <w:tcPr>
            <w:tcW w:type="dxa" w:w="1134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4"/>
              </w:rPr>
              <w:t>prior art</w:t>
            </w:r>
          </w:p>
        </w:tc>
        <w:tc>
          <w:tcPr>
            <w:tcW w:type="dxa" w:w="1304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5EEDC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/>
                <w:i w:val="0"/>
                <w:color w:val="A57716"/>
                <w:sz w:val="14"/>
              </w:rPr>
              <w:t>METADATA-CARRIED</w:t>
            </w:r>
          </w:p>
        </w:tc>
      </w:tr>
      <w:tr>
        <w:tc>
          <w:tcPr>
            <w:tcW w:type="dxa" w:w="963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4"/>
              </w:rPr>
              <w:t>SRC-014</w:t>
            </w:r>
          </w:p>
        </w:tc>
        <w:tc>
          <w:tcPr>
            <w:tcW w:type="dxa" w:w="3061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4"/>
              </w:rPr>
              <w:t>CAUSINF-01. J. Pearl, Causality, 2nd ed. (2009)</w:t>
            </w:r>
          </w:p>
        </w:tc>
        <w:tc>
          <w:tcPr>
            <w:tcW w:type="dxa" w:w="2721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4"/>
              </w:rPr>
              <w:t>Cambridge University Press</w:t>
            </w:r>
          </w:p>
        </w:tc>
        <w:tc>
          <w:tcPr>
            <w:tcW w:type="dxa" w:w="1134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4"/>
              </w:rPr>
              <w:t>prior art</w:t>
            </w:r>
          </w:p>
        </w:tc>
        <w:tc>
          <w:tcPr>
            <w:tcW w:type="dxa" w:w="1304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5EEDC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/>
                <w:i w:val="0"/>
                <w:color w:val="A57716"/>
                <w:sz w:val="14"/>
              </w:rPr>
              <w:t>METADATA-CARRIED</w:t>
            </w:r>
          </w:p>
        </w:tc>
      </w:tr>
      <w:tr>
        <w:tc>
          <w:tcPr>
            <w:tcW w:type="dxa" w:w="963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4"/>
              </w:rPr>
              <w:t>SRC-015</w:t>
            </w:r>
          </w:p>
        </w:tc>
        <w:tc>
          <w:tcPr>
            <w:tcW w:type="dxa" w:w="3061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4"/>
              </w:rPr>
              <w:t>REPRO-01. M. Wilkinson et al., The FAIR Guiding Principles... (2016)</w:t>
            </w:r>
          </w:p>
        </w:tc>
        <w:tc>
          <w:tcPr>
            <w:tcW w:type="dxa" w:w="2721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4"/>
              </w:rPr>
              <w:t>Scientific Data 3, 160018; doi:10.1038/sdata.2016.18</w:t>
            </w:r>
          </w:p>
        </w:tc>
        <w:tc>
          <w:tcPr>
            <w:tcW w:type="dxa" w:w="1134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4"/>
              </w:rPr>
              <w:t>support</w:t>
            </w:r>
          </w:p>
        </w:tc>
        <w:tc>
          <w:tcPr>
            <w:tcW w:type="dxa" w:w="1304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5EEDC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/>
                <w:i w:val="0"/>
                <w:color w:val="A57716"/>
                <w:sz w:val="14"/>
              </w:rPr>
              <w:t>METADATA-CARRIED</w:t>
            </w:r>
          </w:p>
        </w:tc>
      </w:tr>
      <w:tr>
        <w:tc>
          <w:tcPr>
            <w:tcW w:type="dxa" w:w="963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4"/>
              </w:rPr>
              <w:t>SRC-016</w:t>
            </w:r>
          </w:p>
        </w:tc>
        <w:tc>
          <w:tcPr>
            <w:tcW w:type="dxa" w:w="3061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4"/>
              </w:rPr>
              <w:t>OBS-PLANCK. Planck Collaboration VI, Cosmological Parameters (2020)</w:t>
            </w:r>
          </w:p>
        </w:tc>
        <w:tc>
          <w:tcPr>
            <w:tcW w:type="dxa" w:w="2721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4"/>
              </w:rPr>
              <w:t>A&amp;A 641 A6; arXiv:1807.06209; doi:10.1051/0004-6361/201833910</w:t>
            </w:r>
          </w:p>
        </w:tc>
        <w:tc>
          <w:tcPr>
            <w:tcW w:type="dxa" w:w="1134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4"/>
              </w:rPr>
              <w:t>empirical data</w:t>
            </w:r>
          </w:p>
        </w:tc>
        <w:tc>
          <w:tcPr>
            <w:tcW w:type="dxa" w:w="1304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5EEDC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/>
                <w:i w:val="0"/>
                <w:color w:val="A57716"/>
                <w:sz w:val="14"/>
              </w:rPr>
              <w:t>METADATA-CARRIED</w:t>
            </w:r>
          </w:p>
        </w:tc>
      </w:tr>
      <w:tr>
        <w:tc>
          <w:tcPr>
            <w:tcW w:type="dxa" w:w="963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4"/>
              </w:rPr>
              <w:t>SRC-017</w:t>
            </w:r>
          </w:p>
        </w:tc>
        <w:tc>
          <w:tcPr>
            <w:tcW w:type="dxa" w:w="3061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4"/>
              </w:rPr>
              <w:t>OBS-DESI. DESI Collaboration, Data Release 1 (2026)</w:t>
            </w:r>
          </w:p>
        </w:tc>
        <w:tc>
          <w:tcPr>
            <w:tcW w:type="dxa" w:w="2721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4"/>
              </w:rPr>
              <w:t>arXiv:2503.14745; официальный DESI DR1, выпуск данных 19.03.2025</w:t>
            </w:r>
          </w:p>
        </w:tc>
        <w:tc>
          <w:tcPr>
            <w:tcW w:type="dxa" w:w="1134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4"/>
              </w:rPr>
              <w:t>empirical data</w:t>
            </w:r>
          </w:p>
        </w:tc>
        <w:tc>
          <w:tcPr>
            <w:tcW w:type="dxa" w:w="1304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EDF6F0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/>
                <w:i w:val="0"/>
                <w:color w:val="2F6B46"/>
                <w:sz w:val="14"/>
              </w:rPr>
              <w:t>VERIFIED-OFFICIAL</w:t>
            </w:r>
          </w:p>
        </w:tc>
      </w:tr>
      <w:tr>
        <w:tc>
          <w:tcPr>
            <w:tcW w:type="dxa" w:w="963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4"/>
              </w:rPr>
              <w:t>SRC-018</w:t>
            </w:r>
          </w:p>
        </w:tc>
        <w:tc>
          <w:tcPr>
            <w:tcW w:type="dxa" w:w="3061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4"/>
              </w:rPr>
              <w:t>OBS-EUCLID. ESA/Euclid Consortium, Euclid Q1 Data Release, 19.03.2025 (2025)</w:t>
            </w:r>
          </w:p>
        </w:tc>
        <w:tc>
          <w:tcPr>
            <w:tcW w:type="dxa" w:w="2721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4"/>
              </w:rPr>
              <w:t>ESA/Euclid Consortium, Q1 Explanatory Supplement, documentation release 1, 19.03.2025</w:t>
            </w:r>
          </w:p>
        </w:tc>
        <w:tc>
          <w:tcPr>
            <w:tcW w:type="dxa" w:w="1134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4"/>
              </w:rPr>
              <w:t>empirical data</w:t>
            </w:r>
          </w:p>
        </w:tc>
        <w:tc>
          <w:tcPr>
            <w:tcW w:type="dxa" w:w="1304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EDF6F0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/>
                <w:i w:val="0"/>
                <w:color w:val="2F6B46"/>
                <w:sz w:val="14"/>
              </w:rPr>
              <w:t>VERIFIED-OFFICIAL</w:t>
            </w:r>
          </w:p>
        </w:tc>
      </w:tr>
      <w:tr>
        <w:tc>
          <w:tcPr>
            <w:tcW w:type="dxa" w:w="963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4"/>
              </w:rPr>
              <w:t>SRC-019</w:t>
            </w:r>
          </w:p>
        </w:tc>
        <w:tc>
          <w:tcPr>
            <w:tcW w:type="dxa" w:w="3061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4"/>
              </w:rPr>
              <w:t>Nigel Hitchin. Stable forms and special metrics (2001)</w:t>
            </w:r>
          </w:p>
        </w:tc>
        <w:tc>
          <w:tcPr>
            <w:tcW w:type="dxa" w:w="2721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4"/>
              </w:rPr>
              <w:t>arXiv:math/0107101; doi:10.1090/conm/288/04818</w:t>
            </w:r>
          </w:p>
        </w:tc>
        <w:tc>
          <w:tcPr>
            <w:tcW w:type="dxa" w:w="1134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4"/>
              </w:rPr>
              <w:t>prior art</w:t>
            </w:r>
          </w:p>
        </w:tc>
        <w:tc>
          <w:tcPr>
            <w:tcW w:type="dxa" w:w="1304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EDF6F0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/>
                <w:i w:val="0"/>
                <w:color w:val="2F6B46"/>
                <w:sz w:val="14"/>
              </w:rPr>
              <w:t>VERIFIED-PRIMARY</w:t>
            </w:r>
          </w:p>
        </w:tc>
      </w:tr>
      <w:tr>
        <w:tc>
          <w:tcPr>
            <w:tcW w:type="dxa" w:w="963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4"/>
              </w:rPr>
              <w:t>SRC-020</w:t>
            </w:r>
          </w:p>
        </w:tc>
        <w:tc>
          <w:tcPr>
            <w:tcW w:type="dxa" w:w="3061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4"/>
              </w:rPr>
              <w:t>Spiro Karigiannis. Flows of G₂-structures, I (2009)</w:t>
            </w:r>
          </w:p>
        </w:tc>
        <w:tc>
          <w:tcPr>
            <w:tcW w:type="dxa" w:w="2721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4"/>
              </w:rPr>
              <w:t>arXiv:math/0702077; doi:10.1093/qmath/han020</w:t>
            </w:r>
          </w:p>
        </w:tc>
        <w:tc>
          <w:tcPr>
            <w:tcW w:type="dxa" w:w="1134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4"/>
              </w:rPr>
              <w:t>prior art</w:t>
            </w:r>
          </w:p>
        </w:tc>
        <w:tc>
          <w:tcPr>
            <w:tcW w:type="dxa" w:w="1304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EDF6F0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/>
                <w:i w:val="0"/>
                <w:color w:val="2F6B46"/>
                <w:sz w:val="14"/>
              </w:rPr>
              <w:t>VERIFIED-PRIMARY</w:t>
            </w:r>
          </w:p>
        </w:tc>
      </w:tr>
      <w:tr>
        <w:tc>
          <w:tcPr>
            <w:tcW w:type="dxa" w:w="963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4"/>
              </w:rPr>
              <w:t>SRC-021</w:t>
            </w:r>
          </w:p>
        </w:tc>
        <w:tc>
          <w:tcPr>
            <w:tcW w:type="dxa" w:w="3061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4"/>
              </w:rPr>
              <w:t>Robert Bryant; Feng Xu. Laplacian Flow for Closed G₂-Structures: Short Time Behavior (2011)</w:t>
            </w:r>
          </w:p>
        </w:tc>
        <w:tc>
          <w:tcPr>
            <w:tcW w:type="dxa" w:w="2721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4"/>
              </w:rPr>
              <w:t>arXiv:1101.2004</w:t>
            </w:r>
          </w:p>
        </w:tc>
        <w:tc>
          <w:tcPr>
            <w:tcW w:type="dxa" w:w="1134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4"/>
              </w:rPr>
              <w:t>prior art</w:t>
            </w:r>
          </w:p>
        </w:tc>
        <w:tc>
          <w:tcPr>
            <w:tcW w:type="dxa" w:w="1304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5EEDC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/>
                <w:i w:val="0"/>
                <w:color w:val="A57716"/>
                <w:sz w:val="14"/>
              </w:rPr>
              <w:t>METADATA-CARRIED</w:t>
            </w:r>
          </w:p>
        </w:tc>
      </w:tr>
    </w:tbl>
    <w:p>
      <w:pPr>
        <w:spacing w:after="0"/>
      </w:pPr>
    </w:p>
    <w:p>
      <w:pPr>
        <w:pStyle w:val="Heading3"/>
        <w:keepNext/>
      </w:pPr>
      <w:r>
        <w:t>F.3.2. Продолжение ledger: 22-42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6" w:color="AAB4C0"/>
          <w:left w:val="single" w:sz="6" w:color="AAB4C0"/>
          <w:bottom w:val="single" w:sz="6" w:color="AAB4C0"/>
          <w:right w:val="single" w:sz="6" w:color="AAB4C0"/>
          <w:insideH w:val="single" w:sz="6" w:color="AAB4C0"/>
          <w:insideV w:val="single" w:sz="6" w:color="AAB4C0"/>
        </w:tblBorders>
      </w:tblPr>
      <w:tblGrid>
        <w:gridCol w:w="1973"/>
        <w:gridCol w:w="1973"/>
        <w:gridCol w:w="1973"/>
        <w:gridCol w:w="1973"/>
        <w:gridCol w:w="1973"/>
      </w:tblGrid>
      <w:tr>
        <w:trPr>
          <w:tblHeader w:val="true"/>
        </w:trPr>
        <w:tc>
          <w:tcPr>
            <w:tcW w:type="dxa" w:w="963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244A73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/>
                <w:i w:val="0"/>
                <w:color w:val="FFFFFF"/>
                <w:sz w:val="16"/>
              </w:rPr>
              <w:t>ID</w:t>
            </w:r>
          </w:p>
        </w:tc>
        <w:tc>
          <w:tcPr>
            <w:tcW w:type="dxa" w:w="3061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244A73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/>
                <w:i w:val="0"/>
                <w:color w:val="FFFFFF"/>
                <w:sz w:val="16"/>
              </w:rPr>
              <w:t>Нормализованная запись</w:t>
            </w:r>
          </w:p>
        </w:tc>
        <w:tc>
          <w:tcPr>
            <w:tcW w:type="dxa" w:w="2721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244A73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/>
                <w:i w:val="0"/>
                <w:color w:val="FFFFFF"/>
                <w:sz w:val="16"/>
              </w:rPr>
              <w:t>Точный локатор / идентификатор</w:t>
            </w:r>
          </w:p>
        </w:tc>
        <w:tc>
          <w:tcPr>
            <w:tcW w:type="dxa" w:w="1134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244A73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/>
                <w:i w:val="0"/>
                <w:color w:val="FFFFFF"/>
                <w:sz w:val="16"/>
              </w:rPr>
              <w:t>Роль</w:t>
            </w:r>
          </w:p>
        </w:tc>
        <w:tc>
          <w:tcPr>
            <w:tcW w:type="dxa" w:w="1304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244A73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/>
                <w:i w:val="0"/>
                <w:color w:val="FFFFFF"/>
                <w:sz w:val="16"/>
              </w:rPr>
              <w:t>Verdict</w:t>
            </w:r>
          </w:p>
        </w:tc>
      </w:tr>
      <w:tr>
        <w:tc>
          <w:tcPr>
            <w:tcW w:type="dxa" w:w="963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4"/>
              </w:rPr>
              <w:t>SRC-022</w:t>
            </w:r>
          </w:p>
        </w:tc>
        <w:tc>
          <w:tcPr>
            <w:tcW w:type="dxa" w:w="3061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4"/>
              </w:rPr>
              <w:t>Hartmut Weiss; Frederik Witt. Energy functionals and soliton equations for G₂-forms (2012)</w:t>
            </w:r>
          </w:p>
        </w:tc>
        <w:tc>
          <w:tcPr>
            <w:tcW w:type="dxa" w:w="2721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4"/>
              </w:rPr>
              <w:t>arXiv:1201.1208; doi:10.1007/s10455-012-9328-y</w:t>
            </w:r>
          </w:p>
        </w:tc>
        <w:tc>
          <w:tcPr>
            <w:tcW w:type="dxa" w:w="1134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4"/>
              </w:rPr>
              <w:t>prior art</w:t>
            </w:r>
          </w:p>
        </w:tc>
        <w:tc>
          <w:tcPr>
            <w:tcW w:type="dxa" w:w="1304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5EEDC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/>
                <w:i w:val="0"/>
                <w:color w:val="A57716"/>
                <w:sz w:val="14"/>
              </w:rPr>
              <w:t>METADATA-CARRIED</w:t>
            </w:r>
          </w:p>
        </w:tc>
      </w:tr>
      <w:tr>
        <w:tc>
          <w:tcPr>
            <w:tcW w:type="dxa" w:w="963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4"/>
              </w:rPr>
              <w:t>SRC-023</w:t>
            </w:r>
          </w:p>
        </w:tc>
        <w:tc>
          <w:tcPr>
            <w:tcW w:type="dxa" w:w="3061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4"/>
              </w:rPr>
              <w:t>Jason D. Lotay; Yong Wei. Laplacian flow for closed G₂ structures: Shi-type estimates, uniqueness and compactness (2017)</w:t>
            </w:r>
          </w:p>
        </w:tc>
        <w:tc>
          <w:tcPr>
            <w:tcW w:type="dxa" w:w="2721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4"/>
              </w:rPr>
              <w:t>arXiv:1504.07367; doi:10.1007/s00039-017-0395-x</w:t>
            </w:r>
          </w:p>
        </w:tc>
        <w:tc>
          <w:tcPr>
            <w:tcW w:type="dxa" w:w="1134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4"/>
              </w:rPr>
              <w:t>prior art</w:t>
            </w:r>
          </w:p>
        </w:tc>
        <w:tc>
          <w:tcPr>
            <w:tcW w:type="dxa" w:w="1304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5EEDC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/>
                <w:i w:val="0"/>
                <w:color w:val="A57716"/>
                <w:sz w:val="14"/>
              </w:rPr>
              <w:t>METADATA-CARRIED</w:t>
            </w:r>
          </w:p>
        </w:tc>
      </w:tr>
      <w:tr>
        <w:tc>
          <w:tcPr>
            <w:tcW w:type="dxa" w:w="963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4"/>
              </w:rPr>
              <w:t>SRC-024</w:t>
            </w:r>
          </w:p>
        </w:tc>
        <w:tc>
          <w:tcPr>
            <w:tcW w:type="dxa" w:w="3061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4"/>
              </w:rPr>
              <w:t>J. P. LaSalle. Some Extensions of Liapunov’s Second Method (1960)</w:t>
            </w:r>
          </w:p>
        </w:tc>
        <w:tc>
          <w:tcPr>
            <w:tcW w:type="dxa" w:w="2721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4"/>
              </w:rPr>
              <w:t>doi:10.1109/TCT.1960.1086720</w:t>
            </w:r>
          </w:p>
        </w:tc>
        <w:tc>
          <w:tcPr>
            <w:tcW w:type="dxa" w:w="1134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4"/>
              </w:rPr>
              <w:t>prior art</w:t>
            </w:r>
          </w:p>
        </w:tc>
        <w:tc>
          <w:tcPr>
            <w:tcW w:type="dxa" w:w="1304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EDF6F0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/>
                <w:i w:val="0"/>
                <w:color w:val="2F6B46"/>
                <w:sz w:val="14"/>
              </w:rPr>
              <w:t>VERIFIED-PRIMARY</w:t>
            </w:r>
          </w:p>
        </w:tc>
      </w:tr>
      <w:tr>
        <w:tc>
          <w:tcPr>
            <w:tcW w:type="dxa" w:w="963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4"/>
              </w:rPr>
              <w:t>SRC-025</w:t>
            </w:r>
          </w:p>
        </w:tc>
        <w:tc>
          <w:tcPr>
            <w:tcW w:type="dxa" w:w="3061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4"/>
              </w:rPr>
              <w:t>Курпишев Иван Борисович. Том I v197 RU (2026)</w:t>
            </w:r>
          </w:p>
        </w:tc>
        <w:tc>
          <w:tcPr>
            <w:tcW w:type="dxa" w:w="2721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4"/>
              </w:rPr>
              <w:t>project canonical release</w:t>
            </w:r>
          </w:p>
        </w:tc>
        <w:tc>
          <w:tcPr>
            <w:tcW w:type="dxa" w:w="1134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4"/>
              </w:rPr>
              <w:t>prior art</w:t>
            </w:r>
          </w:p>
        </w:tc>
        <w:tc>
          <w:tcPr>
            <w:tcW w:type="dxa" w:w="1304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EDF6F0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/>
                <w:i w:val="0"/>
                <w:color w:val="2F6B46"/>
                <w:sz w:val="14"/>
              </w:rPr>
              <w:t>INTERNAL-CANONICAL</w:t>
            </w:r>
          </w:p>
        </w:tc>
      </w:tr>
      <w:tr>
        <w:tc>
          <w:tcPr>
            <w:tcW w:type="dxa" w:w="963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4"/>
              </w:rPr>
              <w:t>SRC-026</w:t>
            </w:r>
          </w:p>
        </w:tc>
        <w:tc>
          <w:tcPr>
            <w:tcW w:type="dxa" w:w="3061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4"/>
              </w:rPr>
              <w:t>Курпишев Иван Борисович. Том II T2-FREEZE-v1.0 (2026)</w:t>
            </w:r>
          </w:p>
        </w:tc>
        <w:tc>
          <w:tcPr>
            <w:tcW w:type="dxa" w:w="2721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4"/>
              </w:rPr>
              <w:t>project canonical release</w:t>
            </w:r>
          </w:p>
        </w:tc>
        <w:tc>
          <w:tcPr>
            <w:tcW w:type="dxa" w:w="1134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4"/>
              </w:rPr>
              <w:t>prior art</w:t>
            </w:r>
          </w:p>
        </w:tc>
        <w:tc>
          <w:tcPr>
            <w:tcW w:type="dxa" w:w="1304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EDF6F0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/>
                <w:i w:val="0"/>
                <w:color w:val="2F6B46"/>
                <w:sz w:val="14"/>
              </w:rPr>
              <w:t>INTERNAL-CANONICAL</w:t>
            </w:r>
          </w:p>
        </w:tc>
      </w:tr>
      <w:tr>
        <w:tc>
          <w:tcPr>
            <w:tcW w:type="dxa" w:w="963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4"/>
              </w:rPr>
              <w:t>SRC-027</w:t>
            </w:r>
          </w:p>
        </w:tc>
        <w:tc>
          <w:tcPr>
            <w:tcW w:type="dxa" w:w="3061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4"/>
              </w:rPr>
              <w:t>Hogg, D. W.. Distance measures in cosmology (1999)</w:t>
            </w:r>
          </w:p>
        </w:tc>
        <w:tc>
          <w:tcPr>
            <w:tcW w:type="dxa" w:w="2721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4"/>
              </w:rPr>
              <w:t>arXiv:astro-ph/9905116</w:t>
            </w:r>
          </w:p>
        </w:tc>
        <w:tc>
          <w:tcPr>
            <w:tcW w:type="dxa" w:w="1134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4"/>
              </w:rPr>
              <w:t>prior art / formulas</w:t>
            </w:r>
          </w:p>
        </w:tc>
        <w:tc>
          <w:tcPr>
            <w:tcW w:type="dxa" w:w="1304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5EEDC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/>
                <w:i w:val="0"/>
                <w:color w:val="A57716"/>
                <w:sz w:val="14"/>
              </w:rPr>
              <w:t>METADATA-CARRIED</w:t>
            </w:r>
          </w:p>
        </w:tc>
      </w:tr>
      <w:tr>
        <w:tc>
          <w:tcPr>
            <w:tcW w:type="dxa" w:w="963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4"/>
              </w:rPr>
              <w:t>SRC-028</w:t>
            </w:r>
          </w:p>
        </w:tc>
        <w:tc>
          <w:tcPr>
            <w:tcW w:type="dxa" w:w="3061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4"/>
              </w:rPr>
              <w:t>Planck Collaboration. Planck 2018 results. VI. Cosmological parameters (2020)</w:t>
            </w:r>
          </w:p>
        </w:tc>
        <w:tc>
          <w:tcPr>
            <w:tcW w:type="dxa" w:w="2721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4"/>
              </w:rPr>
              <w:t>doi:10.1051/0004-6361/201833910; arXiv:1807.06209</w:t>
            </w:r>
          </w:p>
        </w:tc>
        <w:tc>
          <w:tcPr>
            <w:tcW w:type="dxa" w:w="1134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4"/>
              </w:rPr>
              <w:t>comparison / empirical data</w:t>
            </w:r>
          </w:p>
        </w:tc>
        <w:tc>
          <w:tcPr>
            <w:tcW w:type="dxa" w:w="1304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5EEDC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/>
                <w:i w:val="0"/>
                <w:color w:val="A57716"/>
                <w:sz w:val="14"/>
              </w:rPr>
              <w:t>METADATA-CARRIED</w:t>
            </w:r>
          </w:p>
        </w:tc>
      </w:tr>
      <w:tr>
        <w:tc>
          <w:tcPr>
            <w:tcW w:type="dxa" w:w="963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4"/>
              </w:rPr>
              <w:t>SRC-029</w:t>
            </w:r>
          </w:p>
        </w:tc>
        <w:tc>
          <w:tcPr>
            <w:tcW w:type="dxa" w:w="3061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4"/>
              </w:rPr>
              <w:t>Brout et al.. The Pantheon+ Analysis: Cosmological Constraints (2022)</w:t>
            </w:r>
          </w:p>
        </w:tc>
        <w:tc>
          <w:tcPr>
            <w:tcW w:type="dxa" w:w="2721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4"/>
              </w:rPr>
              <w:t>doi:10.3847/1538-4357/ac8e04; arXiv:2202.04077</w:t>
            </w:r>
          </w:p>
        </w:tc>
        <w:tc>
          <w:tcPr>
            <w:tcW w:type="dxa" w:w="1134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4"/>
              </w:rPr>
              <w:t>empirical data / comparison</w:t>
            </w:r>
          </w:p>
        </w:tc>
        <w:tc>
          <w:tcPr>
            <w:tcW w:type="dxa" w:w="1304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EDF6F0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/>
                <w:i w:val="0"/>
                <w:color w:val="2F6B46"/>
                <w:sz w:val="14"/>
              </w:rPr>
              <w:t>VERIFIED-OFFICIAL</w:t>
            </w:r>
          </w:p>
        </w:tc>
      </w:tr>
      <w:tr>
        <w:tc>
          <w:tcPr>
            <w:tcW w:type="dxa" w:w="963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4"/>
              </w:rPr>
              <w:t>SRC-030</w:t>
            </w:r>
          </w:p>
        </w:tc>
        <w:tc>
          <w:tcPr>
            <w:tcW w:type="dxa" w:w="3061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4"/>
              </w:rPr>
              <w:t>PantheonPlusSH0ES. DataRelease repository (2022-current)</w:t>
            </w:r>
          </w:p>
        </w:tc>
        <w:tc>
          <w:tcPr>
            <w:tcW w:type="dxa" w:w="2721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4"/>
              </w:rPr>
              <w:t>commit SHA [ЗАПОЛНЯЕМОЕ ПОЛЕ]</w:t>
            </w:r>
          </w:p>
        </w:tc>
        <w:tc>
          <w:tcPr>
            <w:tcW w:type="dxa" w:w="1134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4"/>
              </w:rPr>
              <w:t>empirical data</w:t>
            </w:r>
          </w:p>
        </w:tc>
        <w:tc>
          <w:tcPr>
            <w:tcW w:type="dxa" w:w="1304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BECEC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/>
                <w:i w:val="0"/>
                <w:color w:val="A52A2A"/>
                <w:sz w:val="14"/>
              </w:rPr>
              <w:t>BLOCKED</w:t>
            </w:r>
          </w:p>
        </w:tc>
      </w:tr>
      <w:tr>
        <w:tc>
          <w:tcPr>
            <w:tcW w:type="dxa" w:w="963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4"/>
              </w:rPr>
              <w:t>SRC-031</w:t>
            </w:r>
          </w:p>
        </w:tc>
        <w:tc>
          <w:tcPr>
            <w:tcW w:type="dxa" w:w="3061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4"/>
              </w:rPr>
              <w:t>DESI Collaboration. DESI DR2 Results II: BAO and cosmological constraints (2025)</w:t>
            </w:r>
          </w:p>
        </w:tc>
        <w:tc>
          <w:tcPr>
            <w:tcW w:type="dxa" w:w="2721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4"/>
              </w:rPr>
              <w:t>arXiv:2503.14738; Phys. Rev. D 112, 083515; doi:10.1103/tr6y-kpc6</w:t>
            </w:r>
          </w:p>
        </w:tc>
        <w:tc>
          <w:tcPr>
            <w:tcW w:type="dxa" w:w="1134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4"/>
              </w:rPr>
              <w:t>empirical summaries / comparison</w:t>
            </w:r>
          </w:p>
        </w:tc>
        <w:tc>
          <w:tcPr>
            <w:tcW w:type="dxa" w:w="1304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EDF6F0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/>
                <w:i w:val="0"/>
                <w:color w:val="2F6B46"/>
                <w:sz w:val="14"/>
              </w:rPr>
              <w:t>VERIFIED-OFFICIAL</w:t>
            </w:r>
          </w:p>
        </w:tc>
      </w:tr>
      <w:tr>
        <w:tc>
          <w:tcPr>
            <w:tcW w:type="dxa" w:w="963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4"/>
              </w:rPr>
              <w:t>SRC-032</w:t>
            </w:r>
          </w:p>
        </w:tc>
        <w:tc>
          <w:tcPr>
            <w:tcW w:type="dxa" w:w="3061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4"/>
              </w:rPr>
              <w:t>ESA &amp; Euclid Consortium. Euclid Q1 Explanatory Supplement / Overview (2025/2026)</w:t>
            </w:r>
          </w:p>
        </w:tc>
        <w:tc>
          <w:tcPr>
            <w:tcW w:type="dxa" w:w="2721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4"/>
              </w:rPr>
              <w:t>Official Q1 docs; A&amp;A; doi:10.1051/0004-6361/202554610</w:t>
            </w:r>
          </w:p>
        </w:tc>
        <w:tc>
          <w:tcPr>
            <w:tcW w:type="dxa" w:w="1134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4"/>
              </w:rPr>
              <w:t>support / data adapter</w:t>
            </w:r>
          </w:p>
        </w:tc>
        <w:tc>
          <w:tcPr>
            <w:tcW w:type="dxa" w:w="1304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EDF6F0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/>
                <w:i w:val="0"/>
                <w:color w:val="2F6B46"/>
                <w:sz w:val="14"/>
              </w:rPr>
              <w:t>VERIFIED-OFFICIAL</w:t>
            </w:r>
          </w:p>
        </w:tc>
      </w:tr>
      <w:tr>
        <w:tc>
          <w:tcPr>
            <w:tcW w:type="dxa" w:w="963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4"/>
              </w:rPr>
              <w:t>SRC-033</w:t>
            </w:r>
          </w:p>
        </w:tc>
        <w:tc>
          <w:tcPr>
            <w:tcW w:type="dxa" w:w="3061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4"/>
              </w:rPr>
              <w:t>Kurpishev, I. B.. Принцип неопределённости Курпишева ПН.2. Каноническая редакция v1.0 (2026)</w:t>
            </w:r>
          </w:p>
        </w:tc>
        <w:tc>
          <w:tcPr>
            <w:tcW w:type="dxa" w:w="2721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4"/>
              </w:rPr>
              <w:t>internal canonical source</w:t>
            </w:r>
          </w:p>
        </w:tc>
        <w:tc>
          <w:tcPr>
            <w:tcW w:type="dxa" w:w="1134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4"/>
              </w:rPr>
              <w:t>prior art</w:t>
            </w:r>
          </w:p>
        </w:tc>
        <w:tc>
          <w:tcPr>
            <w:tcW w:type="dxa" w:w="1304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EDF6F0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/>
                <w:i w:val="0"/>
                <w:color w:val="2F6B46"/>
                <w:sz w:val="14"/>
              </w:rPr>
              <w:t>INTERNAL-CANONICAL</w:t>
            </w:r>
          </w:p>
        </w:tc>
      </w:tr>
      <w:tr>
        <w:tc>
          <w:tcPr>
            <w:tcW w:type="dxa" w:w="963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4"/>
              </w:rPr>
              <w:t>SRC-034</w:t>
            </w:r>
          </w:p>
        </w:tc>
        <w:tc>
          <w:tcPr>
            <w:tcW w:type="dxa" w:w="3061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4"/>
              </w:rPr>
              <w:t>Kurpishev, I. B.. Протокол независимой верификации физических гипотез ПН.2 v1.0 (2026)</w:t>
            </w:r>
          </w:p>
        </w:tc>
        <w:tc>
          <w:tcPr>
            <w:tcW w:type="dxa" w:w="2721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4"/>
              </w:rPr>
              <w:t>internal protocol</w:t>
            </w:r>
          </w:p>
        </w:tc>
        <w:tc>
          <w:tcPr>
            <w:tcW w:type="dxa" w:w="1134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4"/>
              </w:rPr>
              <w:t>prior art</w:t>
            </w:r>
          </w:p>
        </w:tc>
        <w:tc>
          <w:tcPr>
            <w:tcW w:type="dxa" w:w="1304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EDF6F0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/>
                <w:i w:val="0"/>
                <w:color w:val="2F6B46"/>
                <w:sz w:val="14"/>
              </w:rPr>
              <w:t>INTERNAL-CANONICAL</w:t>
            </w:r>
          </w:p>
        </w:tc>
      </w:tr>
      <w:tr>
        <w:tc>
          <w:tcPr>
            <w:tcW w:type="dxa" w:w="963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4"/>
              </w:rPr>
              <w:t>SRC-035</w:t>
            </w:r>
          </w:p>
        </w:tc>
        <w:tc>
          <w:tcPr>
            <w:tcW w:type="dxa" w:w="3061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4"/>
              </w:rPr>
              <w:t>Le Cam, L.. Asymptotic Methods in Statistical Decision Theory (1986)</w:t>
            </w:r>
          </w:p>
        </w:tc>
        <w:tc>
          <w:tcPr>
            <w:tcW w:type="dxa" w:w="2721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4"/>
              </w:rPr>
              <w:t>Springer, doi:10.1007/978-1-4612-4946-7</w:t>
            </w:r>
          </w:p>
        </w:tc>
        <w:tc>
          <w:tcPr>
            <w:tcW w:type="dxa" w:w="1134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4"/>
              </w:rPr>
              <w:t>prior art</w:t>
            </w:r>
          </w:p>
        </w:tc>
        <w:tc>
          <w:tcPr>
            <w:tcW w:type="dxa" w:w="1304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EDF6F0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/>
                <w:i w:val="0"/>
                <w:color w:val="2F6B46"/>
                <w:sz w:val="14"/>
              </w:rPr>
              <w:t>VERIFIED-PRIMARY</w:t>
            </w:r>
          </w:p>
        </w:tc>
      </w:tr>
      <w:tr>
        <w:tc>
          <w:tcPr>
            <w:tcW w:type="dxa" w:w="963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4"/>
              </w:rPr>
              <w:t>SRC-036</w:t>
            </w:r>
          </w:p>
        </w:tc>
        <w:tc>
          <w:tcPr>
            <w:tcW w:type="dxa" w:w="3061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4"/>
              </w:rPr>
              <w:t>Neyman, J.; Pearson, E. S.. On the Problem of the Most Efficient Tests of Statistical Hypotheses (1933)</w:t>
            </w:r>
          </w:p>
        </w:tc>
        <w:tc>
          <w:tcPr>
            <w:tcW w:type="dxa" w:w="2721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4"/>
              </w:rPr>
              <w:t>Phil. Trans. Roy. Soc. A 231</w:t>
            </w:r>
          </w:p>
        </w:tc>
        <w:tc>
          <w:tcPr>
            <w:tcW w:type="dxa" w:w="1134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4"/>
              </w:rPr>
              <w:t>prior art</w:t>
            </w:r>
          </w:p>
        </w:tc>
        <w:tc>
          <w:tcPr>
            <w:tcW w:type="dxa" w:w="1304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5EEDC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/>
                <w:i w:val="0"/>
                <w:color w:val="A57716"/>
                <w:sz w:val="14"/>
              </w:rPr>
              <w:t>PARTIAL-LOCATOR</w:t>
            </w:r>
          </w:p>
        </w:tc>
      </w:tr>
      <w:tr>
        <w:tc>
          <w:tcPr>
            <w:tcW w:type="dxa" w:w="963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4"/>
              </w:rPr>
              <w:t>SRC-037</w:t>
            </w:r>
          </w:p>
        </w:tc>
        <w:tc>
          <w:tcPr>
            <w:tcW w:type="dxa" w:w="3061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4"/>
              </w:rPr>
              <w:t>Holm, S.. A Simple Sequentially Rejective Multiple Test Procedure (1979)</w:t>
            </w:r>
          </w:p>
        </w:tc>
        <w:tc>
          <w:tcPr>
            <w:tcW w:type="dxa" w:w="2721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4"/>
              </w:rPr>
              <w:t>Scand. J. Stat. 6:65–70</w:t>
            </w:r>
          </w:p>
        </w:tc>
        <w:tc>
          <w:tcPr>
            <w:tcW w:type="dxa" w:w="1134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4"/>
              </w:rPr>
              <w:t>prior art</w:t>
            </w:r>
          </w:p>
        </w:tc>
        <w:tc>
          <w:tcPr>
            <w:tcW w:type="dxa" w:w="1304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5EEDC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/>
                <w:i w:val="0"/>
                <w:color w:val="A57716"/>
                <w:sz w:val="14"/>
              </w:rPr>
              <w:t>PARTIAL-LOCATOR</w:t>
            </w:r>
          </w:p>
        </w:tc>
      </w:tr>
      <w:tr>
        <w:tc>
          <w:tcPr>
            <w:tcW w:type="dxa" w:w="963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4"/>
              </w:rPr>
              <w:t>SRC-038</w:t>
            </w:r>
          </w:p>
        </w:tc>
        <w:tc>
          <w:tcPr>
            <w:tcW w:type="dxa" w:w="3061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4"/>
              </w:rPr>
              <w:t>Dwork et al.. The Reusable Holdout (2015)</w:t>
            </w:r>
          </w:p>
        </w:tc>
        <w:tc>
          <w:tcPr>
            <w:tcW w:type="dxa" w:w="2721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4"/>
              </w:rPr>
              <w:t>Science 349; doi:10.1126/science.aaa9375</w:t>
            </w:r>
          </w:p>
        </w:tc>
        <w:tc>
          <w:tcPr>
            <w:tcW w:type="dxa" w:w="1134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4"/>
              </w:rPr>
              <w:t>prior art</w:t>
            </w:r>
          </w:p>
        </w:tc>
        <w:tc>
          <w:tcPr>
            <w:tcW w:type="dxa" w:w="1304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5EEDC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/>
                <w:i w:val="0"/>
                <w:color w:val="A57716"/>
                <w:sz w:val="14"/>
              </w:rPr>
              <w:t>METADATA-CARRIED</w:t>
            </w:r>
          </w:p>
        </w:tc>
      </w:tr>
      <w:tr>
        <w:tc>
          <w:tcPr>
            <w:tcW w:type="dxa" w:w="963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4"/>
              </w:rPr>
              <w:t>SRC-039</w:t>
            </w:r>
          </w:p>
        </w:tc>
        <w:tc>
          <w:tcPr>
            <w:tcW w:type="dxa" w:w="3061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4"/>
              </w:rPr>
              <w:t>Курпишев И.Б.. Базовый проект KLT-RBD. Том I. v197 RU (2026)</w:t>
            </w:r>
          </w:p>
        </w:tc>
        <w:tc>
          <w:tcPr>
            <w:tcW w:type="dxa" w:w="2721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4"/>
              </w:rPr>
              <w:t>внутренний freeze</w:t>
            </w:r>
          </w:p>
        </w:tc>
        <w:tc>
          <w:tcPr>
            <w:tcW w:type="dxa" w:w="1134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4"/>
              </w:rPr>
              <w:t>PredRep, ABSTAIN, прогнозные коридоры</w:t>
            </w:r>
          </w:p>
        </w:tc>
        <w:tc>
          <w:tcPr>
            <w:tcW w:type="dxa" w:w="1304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EDF6F0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/>
                <w:i w:val="0"/>
                <w:color w:val="2F6B46"/>
                <w:sz w:val="14"/>
              </w:rPr>
              <w:t>INTERNAL-CANONICAL</w:t>
            </w:r>
          </w:p>
        </w:tc>
      </w:tr>
      <w:tr>
        <w:tc>
          <w:tcPr>
            <w:tcW w:type="dxa" w:w="963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4"/>
              </w:rPr>
              <w:t>SRC-040</w:t>
            </w:r>
          </w:p>
        </w:tc>
        <w:tc>
          <w:tcPr>
            <w:tcW w:type="dxa" w:w="3061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4"/>
              </w:rPr>
              <w:t>Курпишев И.Б.. Том II. Строгая NAPG 3.0. T2-FREEZE-v1.0 (2026)</w:t>
            </w:r>
          </w:p>
        </w:tc>
        <w:tc>
          <w:tcPr>
            <w:tcW w:type="dxa" w:w="2721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4"/>
              </w:rPr>
              <w:t>внутренний freeze</w:t>
            </w:r>
          </w:p>
        </w:tc>
        <w:tc>
          <w:tcPr>
            <w:tcW w:type="dxa" w:w="1134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4"/>
              </w:rPr>
              <w:t>частичный end-to-end оператор</w:t>
            </w:r>
          </w:p>
        </w:tc>
        <w:tc>
          <w:tcPr>
            <w:tcW w:type="dxa" w:w="1304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EDF6F0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/>
                <w:i w:val="0"/>
                <w:color w:val="2F6B46"/>
                <w:sz w:val="14"/>
              </w:rPr>
              <w:t>INTERNAL-CANONICAL</w:t>
            </w:r>
          </w:p>
        </w:tc>
      </w:tr>
      <w:tr>
        <w:tc>
          <w:tcPr>
            <w:tcW w:type="dxa" w:w="963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4"/>
              </w:rPr>
              <w:t>SRC-041</w:t>
            </w:r>
          </w:p>
        </w:tc>
        <w:tc>
          <w:tcPr>
            <w:tcW w:type="dxa" w:w="3061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4"/>
              </w:rPr>
              <w:t>A.N. Tikhonov. Solution of Incorrectly Formulated Problems and the Regularization Method (1963)</w:t>
            </w:r>
          </w:p>
        </w:tc>
        <w:tc>
          <w:tcPr>
            <w:tcW w:type="dxa" w:w="2721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4"/>
              </w:rPr>
              <w:t>Soviet Math. Dokl. 5, 1035–1038</w:t>
            </w:r>
          </w:p>
        </w:tc>
        <w:tc>
          <w:tcPr>
            <w:tcW w:type="dxa" w:w="1134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4"/>
              </w:rPr>
              <w:t>regularization</w:t>
            </w:r>
          </w:p>
        </w:tc>
        <w:tc>
          <w:tcPr>
            <w:tcW w:type="dxa" w:w="1304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EDF6F0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/>
                <w:i w:val="0"/>
                <w:color w:val="2F6B46"/>
                <w:sz w:val="14"/>
              </w:rPr>
              <w:t>VERIFIED-PRIMARY</w:t>
            </w:r>
          </w:p>
        </w:tc>
      </w:tr>
      <w:tr>
        <w:tc>
          <w:tcPr>
            <w:tcW w:type="dxa" w:w="963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4"/>
              </w:rPr>
              <w:t>SRC-042</w:t>
            </w:r>
          </w:p>
        </w:tc>
        <w:tc>
          <w:tcPr>
            <w:tcW w:type="dxa" w:w="3061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4"/>
              </w:rPr>
              <w:t>J.-P. Aubin, H. Frankowska. Set-Valued Analysis (2009)</w:t>
            </w:r>
          </w:p>
        </w:tc>
        <w:tc>
          <w:tcPr>
            <w:tcW w:type="dxa" w:w="2721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4"/>
              </w:rPr>
              <w:t>Birkhäuser; doi:10.1007/978-0-8176-4848-0</w:t>
            </w:r>
          </w:p>
        </w:tc>
        <w:tc>
          <w:tcPr>
            <w:tcW w:type="dxa" w:w="1134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4"/>
              </w:rPr>
              <w:t>multifunction continuity/selections</w:t>
            </w:r>
          </w:p>
        </w:tc>
        <w:tc>
          <w:tcPr>
            <w:tcW w:type="dxa" w:w="1304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5EEDC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/>
                <w:i w:val="0"/>
                <w:color w:val="A57716"/>
                <w:sz w:val="14"/>
              </w:rPr>
              <w:t>METADATA-CARRIED</w:t>
            </w:r>
          </w:p>
        </w:tc>
      </w:tr>
    </w:tbl>
    <w:p>
      <w:pPr>
        <w:spacing w:after="0"/>
      </w:pPr>
    </w:p>
    <w:p>
      <w:pPr>
        <w:pStyle w:val="Heading3"/>
        <w:keepNext/>
      </w:pPr>
      <w:r>
        <w:t>F.3.3. Продолжение ledger: 43-63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6" w:color="AAB4C0"/>
          <w:left w:val="single" w:sz="6" w:color="AAB4C0"/>
          <w:bottom w:val="single" w:sz="6" w:color="AAB4C0"/>
          <w:right w:val="single" w:sz="6" w:color="AAB4C0"/>
          <w:insideH w:val="single" w:sz="6" w:color="AAB4C0"/>
          <w:insideV w:val="single" w:sz="6" w:color="AAB4C0"/>
        </w:tblBorders>
      </w:tblPr>
      <w:tblGrid>
        <w:gridCol w:w="1973"/>
        <w:gridCol w:w="1973"/>
        <w:gridCol w:w="1973"/>
        <w:gridCol w:w="1973"/>
        <w:gridCol w:w="1973"/>
      </w:tblGrid>
      <w:tr>
        <w:trPr>
          <w:tblHeader w:val="true"/>
        </w:trPr>
        <w:tc>
          <w:tcPr>
            <w:tcW w:type="dxa" w:w="963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244A73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/>
                <w:i w:val="0"/>
                <w:color w:val="FFFFFF"/>
                <w:sz w:val="16"/>
              </w:rPr>
              <w:t>ID</w:t>
            </w:r>
          </w:p>
        </w:tc>
        <w:tc>
          <w:tcPr>
            <w:tcW w:type="dxa" w:w="3061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244A73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/>
                <w:i w:val="0"/>
                <w:color w:val="FFFFFF"/>
                <w:sz w:val="16"/>
              </w:rPr>
              <w:t>Нормализованная запись</w:t>
            </w:r>
          </w:p>
        </w:tc>
        <w:tc>
          <w:tcPr>
            <w:tcW w:type="dxa" w:w="2721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244A73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/>
                <w:i w:val="0"/>
                <w:color w:val="FFFFFF"/>
                <w:sz w:val="16"/>
              </w:rPr>
              <w:t>Точный локатор / идентификатор</w:t>
            </w:r>
          </w:p>
        </w:tc>
        <w:tc>
          <w:tcPr>
            <w:tcW w:type="dxa" w:w="1134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244A73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/>
                <w:i w:val="0"/>
                <w:color w:val="FFFFFF"/>
                <w:sz w:val="16"/>
              </w:rPr>
              <w:t>Роль</w:t>
            </w:r>
          </w:p>
        </w:tc>
        <w:tc>
          <w:tcPr>
            <w:tcW w:type="dxa" w:w="1304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244A73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/>
                <w:i w:val="0"/>
                <w:color w:val="FFFFFF"/>
                <w:sz w:val="16"/>
              </w:rPr>
              <w:t>Verdict</w:t>
            </w:r>
          </w:p>
        </w:tc>
      </w:tr>
      <w:tr>
        <w:tc>
          <w:tcPr>
            <w:tcW w:type="dxa" w:w="963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4"/>
              </w:rPr>
              <w:t>SRC-043</w:t>
            </w:r>
          </w:p>
        </w:tc>
        <w:tc>
          <w:tcPr>
            <w:tcW w:type="dxa" w:w="3061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4"/>
              </w:rPr>
              <w:t>R.T. Rockafellar, R.J.-B. Wets. Variational Analysis (1998)</w:t>
            </w:r>
          </w:p>
        </w:tc>
        <w:tc>
          <w:tcPr>
            <w:tcW w:type="dxa" w:w="2721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4"/>
              </w:rPr>
              <w:t>Springer; doi:10.1007/978-3-642-02431-3</w:t>
            </w:r>
          </w:p>
        </w:tc>
        <w:tc>
          <w:tcPr>
            <w:tcW w:type="dxa" w:w="1134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4"/>
              </w:rPr>
              <w:t>set/variational convergence</w:t>
            </w:r>
          </w:p>
        </w:tc>
        <w:tc>
          <w:tcPr>
            <w:tcW w:type="dxa" w:w="1304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5EEDC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/>
                <w:i w:val="0"/>
                <w:color w:val="A57716"/>
                <w:sz w:val="14"/>
              </w:rPr>
              <w:t>METADATA-CARRIED</w:t>
            </w:r>
          </w:p>
        </w:tc>
      </w:tr>
      <w:tr>
        <w:tc>
          <w:tcPr>
            <w:tcW w:type="dxa" w:w="963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4"/>
              </w:rPr>
              <w:t>SRC-044</w:t>
            </w:r>
          </w:p>
        </w:tc>
        <w:tc>
          <w:tcPr>
            <w:tcW w:type="dxa" w:w="3061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4"/>
              </w:rPr>
              <w:t>H.W. Engl, M. Hanke, A. Neubauer. Regularization of Inverse Problems (1996)</w:t>
            </w:r>
          </w:p>
        </w:tc>
        <w:tc>
          <w:tcPr>
            <w:tcW w:type="dxa" w:w="2721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4"/>
              </w:rPr>
              <w:t>Kluwer/Springer; doi:10.1007/978-94-009-1740-8</w:t>
            </w:r>
          </w:p>
        </w:tc>
        <w:tc>
          <w:tcPr>
            <w:tcW w:type="dxa" w:w="1134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4"/>
              </w:rPr>
              <w:t>ill-posed inverse problems</w:t>
            </w:r>
          </w:p>
        </w:tc>
        <w:tc>
          <w:tcPr>
            <w:tcW w:type="dxa" w:w="1304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5EEDC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/>
                <w:i w:val="0"/>
                <w:color w:val="A57716"/>
                <w:sz w:val="14"/>
              </w:rPr>
              <w:t>METADATA-CARRIED</w:t>
            </w:r>
          </w:p>
        </w:tc>
      </w:tr>
      <w:tr>
        <w:tc>
          <w:tcPr>
            <w:tcW w:type="dxa" w:w="963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4"/>
              </w:rPr>
              <w:t>SRC-045</w:t>
            </w:r>
          </w:p>
        </w:tc>
        <w:tc>
          <w:tcPr>
            <w:tcW w:type="dxa" w:w="3061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4"/>
              </w:rPr>
              <w:t>R. Bellman, K.J. Åström. On Structural Identifiability (1970)</w:t>
            </w:r>
          </w:p>
        </w:tc>
        <w:tc>
          <w:tcPr>
            <w:tcW w:type="dxa" w:w="2721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4"/>
              </w:rPr>
              <w:t>Mathematical Biosciences 7, 329–339; doi:10.1016/0025-5564(70)90132-X</w:t>
            </w:r>
          </w:p>
        </w:tc>
        <w:tc>
          <w:tcPr>
            <w:tcW w:type="dxa" w:w="1134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4"/>
              </w:rPr>
              <w:t>structural identifiability</w:t>
            </w:r>
          </w:p>
        </w:tc>
        <w:tc>
          <w:tcPr>
            <w:tcW w:type="dxa" w:w="1304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EDF6F0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/>
                <w:i w:val="0"/>
                <w:color w:val="2F6B46"/>
                <w:sz w:val="14"/>
              </w:rPr>
              <w:t>VERIFIED-PRIMARY</w:t>
            </w:r>
          </w:p>
        </w:tc>
      </w:tr>
      <w:tr>
        <w:tc>
          <w:tcPr>
            <w:tcW w:type="dxa" w:w="963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4"/>
              </w:rPr>
              <w:t>SRC-046</w:t>
            </w:r>
          </w:p>
        </w:tc>
        <w:tc>
          <w:tcPr>
            <w:tcW w:type="dxa" w:w="3061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4"/>
              </w:rPr>
              <w:t>R.E. Kalman. On the General Theory of Control Systems (1960)</w:t>
            </w:r>
          </w:p>
        </w:tc>
        <w:tc>
          <w:tcPr>
            <w:tcW w:type="dxa" w:w="2721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4"/>
              </w:rPr>
              <w:t>IFAC Proceedings 1, 491–502; doi:10.1016/S1474-6670(17)70094-8</w:t>
            </w:r>
          </w:p>
        </w:tc>
        <w:tc>
          <w:tcPr>
            <w:tcW w:type="dxa" w:w="1134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4"/>
              </w:rPr>
              <w:t>observability</w:t>
            </w:r>
          </w:p>
        </w:tc>
        <w:tc>
          <w:tcPr>
            <w:tcW w:type="dxa" w:w="1304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EDF6F0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/>
                <w:i w:val="0"/>
                <w:color w:val="2F6B46"/>
                <w:sz w:val="14"/>
              </w:rPr>
              <w:t>VERIFIED-PRIMARY</w:t>
            </w:r>
          </w:p>
        </w:tc>
      </w:tr>
      <w:tr>
        <w:tc>
          <w:tcPr>
            <w:tcW w:type="dxa" w:w="963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4"/>
              </w:rPr>
              <w:t>SRC-047</w:t>
            </w:r>
          </w:p>
        </w:tc>
        <w:tc>
          <w:tcPr>
            <w:tcW w:type="dxa" w:w="3061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4"/>
              </w:rPr>
              <w:t>Курпишев И.Б.. Том I v197 RU (2026)</w:t>
            </w:r>
          </w:p>
        </w:tc>
        <w:tc>
          <w:tcPr>
            <w:tcW w:type="dxa" w:w="2721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4"/>
              </w:rPr>
              <w:t>внутренний freeze</w:t>
            </w:r>
          </w:p>
        </w:tc>
        <w:tc>
          <w:tcPr>
            <w:tcW w:type="dxa" w:w="1134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4"/>
              </w:rPr>
              <w:t>PredRep, ABSTAIN, status firewall</w:t>
            </w:r>
          </w:p>
        </w:tc>
        <w:tc>
          <w:tcPr>
            <w:tcW w:type="dxa" w:w="1304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EDF6F0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/>
                <w:i w:val="0"/>
                <w:color w:val="2F6B46"/>
                <w:sz w:val="14"/>
              </w:rPr>
              <w:t>INTERNAL-CANONICAL</w:t>
            </w:r>
          </w:p>
        </w:tc>
      </w:tr>
      <w:tr>
        <w:tc>
          <w:tcPr>
            <w:tcW w:type="dxa" w:w="963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4"/>
              </w:rPr>
              <w:t>SRC-048</w:t>
            </w:r>
          </w:p>
        </w:tc>
        <w:tc>
          <w:tcPr>
            <w:tcW w:type="dxa" w:w="3061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4"/>
              </w:rPr>
              <w:t>Курпишев И.Б.. Том II. NAPG 3.0. T2-FREEZE-v1.0 (2026)</w:t>
            </w:r>
          </w:p>
        </w:tc>
        <w:tc>
          <w:tcPr>
            <w:tcW w:type="dxa" w:w="2721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4"/>
              </w:rPr>
              <w:t>внутренний freeze</w:t>
            </w:r>
          </w:p>
        </w:tc>
        <w:tc>
          <w:tcPr>
            <w:tcW w:type="dxa" w:w="1134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4"/>
              </w:rPr>
              <w:t>blocker-safe operator</w:t>
            </w:r>
          </w:p>
        </w:tc>
        <w:tc>
          <w:tcPr>
            <w:tcW w:type="dxa" w:w="1304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EDF6F0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/>
                <w:i w:val="0"/>
                <w:color w:val="2F6B46"/>
                <w:sz w:val="14"/>
              </w:rPr>
              <w:t>INTERNAL-CANONICAL</w:t>
            </w:r>
          </w:p>
        </w:tc>
      </w:tr>
      <w:tr>
        <w:tc>
          <w:tcPr>
            <w:tcW w:type="dxa" w:w="963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4"/>
              </w:rPr>
              <w:t>SRC-049</w:t>
            </w:r>
          </w:p>
        </w:tc>
        <w:tc>
          <w:tcPr>
            <w:tcW w:type="dxa" w:w="3061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4"/>
              </w:rPr>
              <w:t>D.W. Stroock; S.R.S. Varadhan. Multidimensional Diffusion Processes (1979/2006)</w:t>
            </w:r>
          </w:p>
        </w:tc>
        <w:tc>
          <w:tcPr>
            <w:tcW w:type="dxa" w:w="2721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4"/>
              </w:rPr>
              <w:t>doi:10.1007/3-540-28999-2; pp.136–207</w:t>
            </w:r>
          </w:p>
        </w:tc>
        <w:tc>
          <w:tcPr>
            <w:tcW w:type="dxa" w:w="1134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4"/>
              </w:rPr>
              <w:t>martingale formulation and uniqueness</w:t>
            </w:r>
          </w:p>
        </w:tc>
        <w:tc>
          <w:tcPr>
            <w:tcW w:type="dxa" w:w="1304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EDF6F0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/>
                <w:i w:val="0"/>
                <w:color w:val="2F6B46"/>
                <w:sz w:val="14"/>
              </w:rPr>
              <w:t>VERIFIED-PRIMARY</w:t>
            </w:r>
          </w:p>
        </w:tc>
      </w:tr>
      <w:tr>
        <w:tc>
          <w:tcPr>
            <w:tcW w:type="dxa" w:w="963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4"/>
              </w:rPr>
              <w:t>SRC-050</w:t>
            </w:r>
          </w:p>
        </w:tc>
        <w:tc>
          <w:tcPr>
            <w:tcW w:type="dxa" w:w="3061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4"/>
              </w:rPr>
              <w:t>S.N. Ethier; T.G. Kurtz. Markov Processes: Characterization and Convergence (1986)</w:t>
            </w:r>
          </w:p>
        </w:tc>
        <w:tc>
          <w:tcPr>
            <w:tcW w:type="dxa" w:w="2721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4"/>
              </w:rPr>
              <w:t>doi:10.1002/9780470316658; Ch.4, pp.155–274</w:t>
            </w:r>
          </w:p>
        </w:tc>
        <w:tc>
          <w:tcPr>
            <w:tcW w:type="dxa" w:w="1134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4"/>
              </w:rPr>
              <w:t>generators and martingale problems</w:t>
            </w:r>
          </w:p>
        </w:tc>
        <w:tc>
          <w:tcPr>
            <w:tcW w:type="dxa" w:w="1304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EDF6F0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/>
                <w:i w:val="0"/>
                <w:color w:val="2F6B46"/>
                <w:sz w:val="14"/>
              </w:rPr>
              <w:t>VERIFIED-PRIMARY</w:t>
            </w:r>
          </w:p>
        </w:tc>
      </w:tr>
      <w:tr>
        <w:tc>
          <w:tcPr>
            <w:tcW w:type="dxa" w:w="963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4"/>
              </w:rPr>
              <w:t>SRC-051</w:t>
            </w:r>
          </w:p>
        </w:tc>
        <w:tc>
          <w:tcPr>
            <w:tcW w:type="dxa" w:w="3061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4"/>
              </w:rPr>
              <w:t>O. Kallenberg. Foundations of Modern Probability, 3rd ed. (2021)</w:t>
            </w:r>
          </w:p>
        </w:tc>
        <w:tc>
          <w:tcPr>
            <w:tcW w:type="dxa" w:w="2721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4"/>
              </w:rPr>
              <w:t>doi:10.1007/978-3-030-61871-1; kernels pp.55–77; Markov pp.233–253</w:t>
            </w:r>
          </w:p>
        </w:tc>
        <w:tc>
          <w:tcPr>
            <w:tcW w:type="dxa" w:w="1134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4"/>
              </w:rPr>
              <w:t>kernels, disintegration, Markov structures</w:t>
            </w:r>
          </w:p>
        </w:tc>
        <w:tc>
          <w:tcPr>
            <w:tcW w:type="dxa" w:w="1304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5EEDC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/>
                <w:i w:val="0"/>
                <w:color w:val="A57716"/>
                <w:sz w:val="14"/>
              </w:rPr>
              <w:t>METADATA-CARRIED</w:t>
            </w:r>
          </w:p>
        </w:tc>
      </w:tr>
      <w:tr>
        <w:tc>
          <w:tcPr>
            <w:tcW w:type="dxa" w:w="963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4"/>
              </w:rPr>
              <w:t>SRC-052</w:t>
            </w:r>
          </w:p>
        </w:tc>
        <w:tc>
          <w:tcPr>
            <w:tcW w:type="dxa" w:w="3061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4"/>
              </w:rPr>
              <w:t>G.W. Brier. Verification of Forecasts Expressed in Terms of Probability (1950)</w:t>
            </w:r>
          </w:p>
        </w:tc>
        <w:tc>
          <w:tcPr>
            <w:tcW w:type="dxa" w:w="2721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4"/>
              </w:rPr>
              <w:t>doi:10.1175/1520-0493(1950)078&lt;0001:VOFEIT&gt;2.0.CO;2; pp.1–3</w:t>
            </w:r>
          </w:p>
        </w:tc>
        <w:tc>
          <w:tcPr>
            <w:tcW w:type="dxa" w:w="1134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4"/>
              </w:rPr>
              <w:t>quadratic probability score</w:t>
            </w:r>
          </w:p>
        </w:tc>
        <w:tc>
          <w:tcPr>
            <w:tcW w:type="dxa" w:w="1304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EDF6F0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/>
                <w:i w:val="0"/>
                <w:color w:val="2F6B46"/>
                <w:sz w:val="14"/>
              </w:rPr>
              <w:t>VERIFIED-PRIMARY</w:t>
            </w:r>
          </w:p>
        </w:tc>
      </w:tr>
      <w:tr>
        <w:tc>
          <w:tcPr>
            <w:tcW w:type="dxa" w:w="963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4"/>
              </w:rPr>
              <w:t>SRC-053</w:t>
            </w:r>
          </w:p>
        </w:tc>
        <w:tc>
          <w:tcPr>
            <w:tcW w:type="dxa" w:w="3061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4"/>
              </w:rPr>
              <w:t>A.P. Dawid. The Well-Calibrated Bayesian (1982)</w:t>
            </w:r>
          </w:p>
        </w:tc>
        <w:tc>
          <w:tcPr>
            <w:tcW w:type="dxa" w:w="2721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4"/>
              </w:rPr>
              <w:t>doi:10.1080/01621459.1982.10477856; pp.605–610</w:t>
            </w:r>
          </w:p>
        </w:tc>
        <w:tc>
          <w:tcPr>
            <w:tcW w:type="dxa" w:w="1134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4"/>
              </w:rPr>
              <w:t>calibration concept</w:t>
            </w:r>
          </w:p>
        </w:tc>
        <w:tc>
          <w:tcPr>
            <w:tcW w:type="dxa" w:w="1304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EDF6F0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/>
                <w:i w:val="0"/>
                <w:color w:val="2F6B46"/>
                <w:sz w:val="14"/>
              </w:rPr>
              <w:t>VERIFIED-PRIMARY</w:t>
            </w:r>
          </w:p>
        </w:tc>
      </w:tr>
      <w:tr>
        <w:tc>
          <w:tcPr>
            <w:tcW w:type="dxa" w:w="963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4"/>
              </w:rPr>
              <w:t>SRC-054</w:t>
            </w:r>
          </w:p>
        </w:tc>
        <w:tc>
          <w:tcPr>
            <w:tcW w:type="dxa" w:w="3061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4"/>
              </w:rPr>
              <w:t>T. Gneiting; A.E. Raftery. Strictly Proper Scoring Rules, Prediction, and Estimation (2007)</w:t>
            </w:r>
          </w:p>
        </w:tc>
        <w:tc>
          <w:tcPr>
            <w:tcW w:type="dxa" w:w="2721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4"/>
              </w:rPr>
              <w:t>doi:10.1198/016214506000001437; pp.359–378</w:t>
            </w:r>
          </w:p>
        </w:tc>
        <w:tc>
          <w:tcPr>
            <w:tcW w:type="dxa" w:w="1134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4"/>
              </w:rPr>
              <w:t>proper scoring rules</w:t>
            </w:r>
          </w:p>
        </w:tc>
        <w:tc>
          <w:tcPr>
            <w:tcW w:type="dxa" w:w="1304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EDF6F0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/>
                <w:i w:val="0"/>
                <w:color w:val="2F6B46"/>
                <w:sz w:val="14"/>
              </w:rPr>
              <w:t>VERIFIED-PRIMARY</w:t>
            </w:r>
          </w:p>
        </w:tc>
      </w:tr>
      <w:tr>
        <w:tc>
          <w:tcPr>
            <w:tcW w:type="dxa" w:w="963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4"/>
              </w:rPr>
              <w:t>SRC-055</w:t>
            </w:r>
          </w:p>
        </w:tc>
        <w:tc>
          <w:tcPr>
            <w:tcW w:type="dxa" w:w="3061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4"/>
              </w:rPr>
              <w:t>Курпишев И.Б.. Том I v197 RU (2026)</w:t>
            </w:r>
          </w:p>
        </w:tc>
        <w:tc>
          <w:tcPr>
            <w:tcW w:type="dxa" w:w="2721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4"/>
              </w:rPr>
              <w:t>внутренний freeze</w:t>
            </w:r>
          </w:p>
        </w:tc>
        <w:tc>
          <w:tcPr>
            <w:tcW w:type="dxa" w:w="1134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4"/>
              </w:rPr>
              <w:t>D/Dom, PredRep, status firewall</w:t>
            </w:r>
          </w:p>
        </w:tc>
        <w:tc>
          <w:tcPr>
            <w:tcW w:type="dxa" w:w="1304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EDF6F0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/>
                <w:i w:val="0"/>
                <w:color w:val="2F6B46"/>
                <w:sz w:val="14"/>
              </w:rPr>
              <w:t>INTERNAL-CANONICAL</w:t>
            </w:r>
          </w:p>
        </w:tc>
      </w:tr>
      <w:tr>
        <w:tc>
          <w:tcPr>
            <w:tcW w:type="dxa" w:w="963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4"/>
              </w:rPr>
              <w:t>SRC-056</w:t>
            </w:r>
          </w:p>
        </w:tc>
        <w:tc>
          <w:tcPr>
            <w:tcW w:type="dxa" w:w="3061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4"/>
              </w:rPr>
              <w:t>Курпишев И.Б.. Том II T2-FREEZE-v1.0, гл. 23 (2026)</w:t>
            </w:r>
          </w:p>
        </w:tc>
        <w:tc>
          <w:tcPr>
            <w:tcW w:type="dxa" w:w="2721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4"/>
              </w:rPr>
              <w:t>внутренний freeze</w:t>
            </w:r>
          </w:p>
        </w:tc>
        <w:tc>
          <w:tcPr>
            <w:tcW w:type="dxa" w:w="1134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4"/>
              </w:rPr>
              <w:t>LDP ladder, Cert_LD, finite-sample firewall</w:t>
            </w:r>
          </w:p>
        </w:tc>
        <w:tc>
          <w:tcPr>
            <w:tcW w:type="dxa" w:w="1304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EDF6F0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/>
                <w:i w:val="0"/>
                <w:color w:val="2F6B46"/>
                <w:sz w:val="14"/>
              </w:rPr>
              <w:t>INTERNAL-CANONICAL</w:t>
            </w:r>
          </w:p>
        </w:tc>
      </w:tr>
      <w:tr>
        <w:tc>
          <w:tcPr>
            <w:tcW w:type="dxa" w:w="963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4"/>
              </w:rPr>
              <w:t>SRC-057</w:t>
            </w:r>
          </w:p>
        </w:tc>
        <w:tc>
          <w:tcPr>
            <w:tcW w:type="dxa" w:w="3061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4"/>
              </w:rPr>
              <w:t>Курпишев И.Б.. T3-STOCH-v0.11 (2026)</w:t>
            </w:r>
          </w:p>
        </w:tc>
        <w:tc>
          <w:tcPr>
            <w:tcW w:type="dxa" w:w="2721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4"/>
              </w:rPr>
              <w:t>внутренний checkpoint</w:t>
            </w:r>
          </w:p>
        </w:tc>
        <w:tc>
          <w:tcPr>
            <w:tcW w:type="dxa" w:w="1134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4"/>
              </w:rPr>
              <w:t>family of path laws, martingale/filter gates</w:t>
            </w:r>
          </w:p>
        </w:tc>
        <w:tc>
          <w:tcPr>
            <w:tcW w:type="dxa" w:w="1304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EDF6F0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/>
                <w:i w:val="0"/>
                <w:color w:val="2F6B46"/>
                <w:sz w:val="14"/>
              </w:rPr>
              <w:t>INTERNAL-CANONICAL</w:t>
            </w:r>
          </w:p>
        </w:tc>
      </w:tr>
      <w:tr>
        <w:tc>
          <w:tcPr>
            <w:tcW w:type="dxa" w:w="963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4"/>
              </w:rPr>
              <w:t>SRC-058</w:t>
            </w:r>
          </w:p>
        </w:tc>
        <w:tc>
          <w:tcPr>
            <w:tcW w:type="dxa" w:w="3061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4"/>
              </w:rPr>
              <w:t>S.R.S. Varadhan. Asymptotic Probabilities and Differential Equations (1966)</w:t>
            </w:r>
          </w:p>
        </w:tc>
        <w:tc>
          <w:tcPr>
            <w:tcW w:type="dxa" w:w="2721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4"/>
              </w:rPr>
              <w:t>doi:10.1002/cpa.3160190303</w:t>
            </w:r>
          </w:p>
        </w:tc>
        <w:tc>
          <w:tcPr>
            <w:tcW w:type="dxa" w:w="1134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4"/>
              </w:rPr>
              <w:t>вариационная асимптотика</w:t>
            </w:r>
          </w:p>
        </w:tc>
        <w:tc>
          <w:tcPr>
            <w:tcW w:type="dxa" w:w="1304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EDF6F0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/>
                <w:i w:val="0"/>
                <w:color w:val="2F6B46"/>
                <w:sz w:val="14"/>
              </w:rPr>
              <w:t>VERIFIED-PRIMARY</w:t>
            </w:r>
          </w:p>
        </w:tc>
      </w:tr>
      <w:tr>
        <w:tc>
          <w:tcPr>
            <w:tcW w:type="dxa" w:w="963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4"/>
              </w:rPr>
              <w:t>SRC-059</w:t>
            </w:r>
          </w:p>
        </w:tc>
        <w:tc>
          <w:tcPr>
            <w:tcW w:type="dxa" w:w="3061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4"/>
              </w:rPr>
              <w:t>M.D. Donsker; S.R.S. Varadhan. Asymptotic Evaluation of Certain Markov Process Expectations I (1975)</w:t>
            </w:r>
          </w:p>
        </w:tc>
        <w:tc>
          <w:tcPr>
            <w:tcW w:type="dxa" w:w="2721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4"/>
              </w:rPr>
              <w:t>doi:10.1002/cpa.3160280102</w:t>
            </w:r>
          </w:p>
        </w:tc>
        <w:tc>
          <w:tcPr>
            <w:tcW w:type="dxa" w:w="1134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4"/>
              </w:rPr>
              <w:t>Markov large deviations</w:t>
            </w:r>
          </w:p>
        </w:tc>
        <w:tc>
          <w:tcPr>
            <w:tcW w:type="dxa" w:w="1304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EDF6F0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/>
                <w:i w:val="0"/>
                <w:color w:val="2F6B46"/>
                <w:sz w:val="14"/>
              </w:rPr>
              <w:t>VERIFIED-PRIMARY</w:t>
            </w:r>
          </w:p>
        </w:tc>
      </w:tr>
      <w:tr>
        <w:tc>
          <w:tcPr>
            <w:tcW w:type="dxa" w:w="963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4"/>
              </w:rPr>
              <w:t>SRC-060</w:t>
            </w:r>
          </w:p>
        </w:tc>
        <w:tc>
          <w:tcPr>
            <w:tcW w:type="dxa" w:w="3061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4"/>
              </w:rPr>
              <w:t>M.I. Freidlin; A.D. Wentzell. Random Perturbations of Dynamical Systems, 3rd ed. (2012)</w:t>
            </w:r>
          </w:p>
        </w:tc>
        <w:tc>
          <w:tcPr>
            <w:tcW w:type="dxa" w:w="2721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4"/>
              </w:rPr>
              <w:t>doi:10.1007/978-3-642-25847-3; Ch.2-6</w:t>
            </w:r>
          </w:p>
        </w:tc>
        <w:tc>
          <w:tcPr>
            <w:tcW w:type="dxa" w:w="1134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4"/>
              </w:rPr>
              <w:t>action, quasipotential, exit</w:t>
            </w:r>
          </w:p>
        </w:tc>
        <w:tc>
          <w:tcPr>
            <w:tcW w:type="dxa" w:w="1304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EDF6F0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/>
                <w:i w:val="0"/>
                <w:color w:val="2F6B46"/>
                <w:sz w:val="14"/>
              </w:rPr>
              <w:t>VERIFIED-PRIMARY</w:t>
            </w:r>
          </w:p>
        </w:tc>
      </w:tr>
      <w:tr>
        <w:tc>
          <w:tcPr>
            <w:tcW w:type="dxa" w:w="963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4"/>
              </w:rPr>
              <w:t>SRC-061</w:t>
            </w:r>
          </w:p>
        </w:tc>
        <w:tc>
          <w:tcPr>
            <w:tcW w:type="dxa" w:w="3061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4"/>
              </w:rPr>
              <w:t>A. Dembo; O. Zeitouni. Large Deviations Techniques and Applications, 2nd ed. (2010)</w:t>
            </w:r>
          </w:p>
        </w:tc>
        <w:tc>
          <w:tcPr>
            <w:tcW w:type="dxa" w:w="2721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4"/>
              </w:rPr>
              <w:t>doi:10.1007/978-3-642-03311-7</w:t>
            </w:r>
          </w:p>
        </w:tc>
        <w:tc>
          <w:tcPr>
            <w:tcW w:type="dxa" w:w="1134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4"/>
              </w:rPr>
              <w:t>LDP, contraction, path LDP</w:t>
            </w:r>
          </w:p>
        </w:tc>
        <w:tc>
          <w:tcPr>
            <w:tcW w:type="dxa" w:w="1304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5EEDC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/>
                <w:i w:val="0"/>
                <w:color w:val="A57716"/>
                <w:sz w:val="14"/>
              </w:rPr>
              <w:t>METADATA-CARRIED</w:t>
            </w:r>
          </w:p>
        </w:tc>
      </w:tr>
      <w:tr>
        <w:tc>
          <w:tcPr>
            <w:tcW w:type="dxa" w:w="963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4"/>
              </w:rPr>
              <w:t>SRC-062</w:t>
            </w:r>
          </w:p>
        </w:tc>
        <w:tc>
          <w:tcPr>
            <w:tcW w:type="dxa" w:w="3061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4"/>
              </w:rPr>
              <w:t>H.A. Kramers. Brownian Motion in a Field of Force... (1940)</w:t>
            </w:r>
          </w:p>
        </w:tc>
        <w:tc>
          <w:tcPr>
            <w:tcW w:type="dxa" w:w="2721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4"/>
              </w:rPr>
              <w:t>doi:10.1016/S0031-8914(40)90098-2</w:t>
            </w:r>
          </w:p>
        </w:tc>
        <w:tc>
          <w:tcPr>
            <w:tcW w:type="dxa" w:w="1134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4"/>
              </w:rPr>
              <w:t>barrier crossing</w:t>
            </w:r>
          </w:p>
        </w:tc>
        <w:tc>
          <w:tcPr>
            <w:tcW w:type="dxa" w:w="1304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EDF6F0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/>
                <w:i w:val="0"/>
                <w:color w:val="2F6B46"/>
                <w:sz w:val="14"/>
              </w:rPr>
              <w:t>VERIFIED-PRIMARY</w:t>
            </w:r>
          </w:p>
        </w:tc>
      </w:tr>
      <w:tr>
        <w:tc>
          <w:tcPr>
            <w:tcW w:type="dxa" w:w="963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4"/>
              </w:rPr>
              <w:t>SRC-063</w:t>
            </w:r>
          </w:p>
        </w:tc>
        <w:tc>
          <w:tcPr>
            <w:tcW w:type="dxa" w:w="3061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4"/>
              </w:rPr>
              <w:t>H. Eyring. The Activated Complex in Chemical Reactions (1935)</w:t>
            </w:r>
          </w:p>
        </w:tc>
        <w:tc>
          <w:tcPr>
            <w:tcW w:type="dxa" w:w="2721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4"/>
              </w:rPr>
              <w:t>doi:10.1063/1.1749604</w:t>
            </w:r>
          </w:p>
        </w:tc>
        <w:tc>
          <w:tcPr>
            <w:tcW w:type="dxa" w:w="1134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4"/>
              </w:rPr>
              <w:t>transition-state rate</w:t>
            </w:r>
          </w:p>
        </w:tc>
        <w:tc>
          <w:tcPr>
            <w:tcW w:type="dxa" w:w="1304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EDF6F0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/>
                <w:i w:val="0"/>
                <w:color w:val="2F6B46"/>
                <w:sz w:val="14"/>
              </w:rPr>
              <w:t>VERIFIED-PRIMARY</w:t>
            </w:r>
          </w:p>
        </w:tc>
      </w:tr>
    </w:tbl>
    <w:p>
      <w:pPr>
        <w:spacing w:after="0"/>
      </w:pPr>
    </w:p>
    <w:p>
      <w:pPr>
        <w:pStyle w:val="Heading3"/>
        <w:keepNext/>
      </w:pPr>
      <w:r>
        <w:t>F.3.4. Продолжение ledger: 64-81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6" w:color="AAB4C0"/>
          <w:left w:val="single" w:sz="6" w:color="AAB4C0"/>
          <w:bottom w:val="single" w:sz="6" w:color="AAB4C0"/>
          <w:right w:val="single" w:sz="6" w:color="AAB4C0"/>
          <w:insideH w:val="single" w:sz="6" w:color="AAB4C0"/>
          <w:insideV w:val="single" w:sz="6" w:color="AAB4C0"/>
        </w:tblBorders>
      </w:tblPr>
      <w:tblGrid>
        <w:gridCol w:w="1973"/>
        <w:gridCol w:w="1973"/>
        <w:gridCol w:w="1973"/>
        <w:gridCol w:w="1973"/>
        <w:gridCol w:w="1973"/>
      </w:tblGrid>
      <w:tr>
        <w:trPr>
          <w:tblHeader w:val="true"/>
        </w:trPr>
        <w:tc>
          <w:tcPr>
            <w:tcW w:type="dxa" w:w="963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244A73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/>
                <w:i w:val="0"/>
                <w:color w:val="FFFFFF"/>
                <w:sz w:val="16"/>
              </w:rPr>
              <w:t>ID</w:t>
            </w:r>
          </w:p>
        </w:tc>
        <w:tc>
          <w:tcPr>
            <w:tcW w:type="dxa" w:w="3061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244A73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/>
                <w:i w:val="0"/>
                <w:color w:val="FFFFFF"/>
                <w:sz w:val="16"/>
              </w:rPr>
              <w:t>Нормализованная запись</w:t>
            </w:r>
          </w:p>
        </w:tc>
        <w:tc>
          <w:tcPr>
            <w:tcW w:type="dxa" w:w="2721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244A73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/>
                <w:i w:val="0"/>
                <w:color w:val="FFFFFF"/>
                <w:sz w:val="16"/>
              </w:rPr>
              <w:t>Точный локатор / идентификатор</w:t>
            </w:r>
          </w:p>
        </w:tc>
        <w:tc>
          <w:tcPr>
            <w:tcW w:type="dxa" w:w="1134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244A73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/>
                <w:i w:val="0"/>
                <w:color w:val="FFFFFF"/>
                <w:sz w:val="16"/>
              </w:rPr>
              <w:t>Роль</w:t>
            </w:r>
          </w:p>
        </w:tc>
        <w:tc>
          <w:tcPr>
            <w:tcW w:type="dxa" w:w="1304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244A73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/>
                <w:i w:val="0"/>
                <w:color w:val="FFFFFF"/>
                <w:sz w:val="16"/>
              </w:rPr>
              <w:t>Verdict</w:t>
            </w:r>
          </w:p>
        </w:tc>
      </w:tr>
      <w:tr>
        <w:tc>
          <w:tcPr>
            <w:tcW w:type="dxa" w:w="963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4"/>
              </w:rPr>
              <w:t>SRC-064</w:t>
            </w:r>
          </w:p>
        </w:tc>
        <w:tc>
          <w:tcPr>
            <w:tcW w:type="dxa" w:w="3061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4"/>
              </w:rPr>
              <w:t>P. Dupuis; H. Wang. Subsolutions of an Isaacs Equation and Efficient Schemes for Importance Sampling (2007)</w:t>
            </w:r>
          </w:p>
        </w:tc>
        <w:tc>
          <w:tcPr>
            <w:tcW w:type="dxa" w:w="2721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4"/>
              </w:rPr>
              <w:t>doi:10.1287/moor.1070.0266</w:t>
            </w:r>
          </w:p>
        </w:tc>
        <w:tc>
          <w:tcPr>
            <w:tcW w:type="dxa" w:w="1134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4"/>
              </w:rPr>
              <w:t>efficient dynamic importance sampling</w:t>
            </w:r>
          </w:p>
        </w:tc>
        <w:tc>
          <w:tcPr>
            <w:tcW w:type="dxa" w:w="1304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EDF6F0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/>
                <w:i w:val="0"/>
                <w:color w:val="2F6B46"/>
                <w:sz w:val="14"/>
              </w:rPr>
              <w:t>VERIFIED-PRIMARY</w:t>
            </w:r>
          </w:p>
        </w:tc>
      </w:tr>
      <w:tr>
        <w:tc>
          <w:tcPr>
            <w:tcW w:type="dxa" w:w="963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4"/>
              </w:rPr>
              <w:t>SRC-065</w:t>
            </w:r>
          </w:p>
        </w:tc>
        <w:tc>
          <w:tcPr>
            <w:tcW w:type="dxa" w:w="3061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4"/>
              </w:rPr>
              <w:t>E1. W3C PROV-O (2013)</w:t>
            </w:r>
          </w:p>
        </w:tc>
        <w:tc>
          <w:tcPr>
            <w:tcW w:type="dxa" w:w="2721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4"/>
              </w:rPr>
              <w:t>W3C Recommendation</w:t>
            </w:r>
          </w:p>
        </w:tc>
        <w:tc>
          <w:tcPr>
            <w:tcW w:type="dxa" w:w="1134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4"/>
              </w:rPr>
              <w:t>Entity/Activity/Agent provenance</w:t>
            </w:r>
          </w:p>
        </w:tc>
        <w:tc>
          <w:tcPr>
            <w:tcW w:type="dxa" w:w="1304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EDF6F0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/>
                <w:i w:val="0"/>
                <w:color w:val="2F6B46"/>
                <w:sz w:val="14"/>
              </w:rPr>
              <w:t>VERIFIED-OFFICIAL</w:t>
            </w:r>
          </w:p>
        </w:tc>
      </w:tr>
      <w:tr>
        <w:tc>
          <w:tcPr>
            <w:tcW w:type="dxa" w:w="963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4"/>
              </w:rPr>
              <w:t>SRC-066</w:t>
            </w:r>
          </w:p>
        </w:tc>
        <w:tc>
          <w:tcPr>
            <w:tcW w:type="dxa" w:w="3061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4"/>
              </w:rPr>
              <w:t>E2. Kunze et al., BagIt v1.0 (2018)</w:t>
            </w:r>
          </w:p>
        </w:tc>
        <w:tc>
          <w:tcPr>
            <w:tcW w:type="dxa" w:w="2721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4"/>
              </w:rPr>
              <w:t>RFC 8493; doi:10.17487/RFC8493</w:t>
            </w:r>
          </w:p>
        </w:tc>
        <w:tc>
          <w:tcPr>
            <w:tcW w:type="dxa" w:w="1134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4"/>
              </w:rPr>
              <w:t>payload, manifests, fixity</w:t>
            </w:r>
          </w:p>
        </w:tc>
        <w:tc>
          <w:tcPr>
            <w:tcW w:type="dxa" w:w="1304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EDF6F0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/>
                <w:i w:val="0"/>
                <w:color w:val="2F6B46"/>
                <w:sz w:val="14"/>
              </w:rPr>
              <w:t>VERIFIED-OFFICIAL</w:t>
            </w:r>
          </w:p>
        </w:tc>
      </w:tr>
      <w:tr>
        <w:tc>
          <w:tcPr>
            <w:tcW w:type="dxa" w:w="963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4"/>
              </w:rPr>
              <w:t>SRC-067</w:t>
            </w:r>
          </w:p>
        </w:tc>
        <w:tc>
          <w:tcPr>
            <w:tcW w:type="dxa" w:w="3061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4"/>
              </w:rPr>
              <w:t>E3. RO-Crate Metadata Specification 1.3 (2026)</w:t>
            </w:r>
          </w:p>
        </w:tc>
        <w:tc>
          <w:tcPr>
            <w:tcW w:type="dxa" w:w="2721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4"/>
              </w:rPr>
              <w:t>RO-Crate Metadata Specification 1.3.0; doi:10.5281/zenodo.20720080</w:t>
            </w:r>
          </w:p>
        </w:tc>
        <w:tc>
          <w:tcPr>
            <w:tcW w:type="dxa" w:w="1134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4"/>
              </w:rPr>
              <w:t>research object metadata and workflows</w:t>
            </w:r>
          </w:p>
        </w:tc>
        <w:tc>
          <w:tcPr>
            <w:tcW w:type="dxa" w:w="1304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EDF6F0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/>
                <w:i w:val="0"/>
                <w:color w:val="2F6B46"/>
                <w:sz w:val="14"/>
              </w:rPr>
              <w:t>VERIFIED-OFFICIAL</w:t>
            </w:r>
          </w:p>
        </w:tc>
      </w:tr>
      <w:tr>
        <w:tc>
          <w:tcPr>
            <w:tcW w:type="dxa" w:w="963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4"/>
              </w:rPr>
              <w:t>SRC-068</w:t>
            </w:r>
          </w:p>
        </w:tc>
        <w:tc>
          <w:tcPr>
            <w:tcW w:type="dxa" w:w="3061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4"/>
              </w:rPr>
              <w:t>E4. DataCite Metadata Schema 4.7 (2026)</w:t>
            </w:r>
          </w:p>
        </w:tc>
        <w:tc>
          <w:tcPr>
            <w:tcW w:type="dxa" w:w="2721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4"/>
              </w:rPr>
              <w:t>DataCite Metadata Schema 4.7; doi:10.14454/qdd3-ps68</w:t>
            </w:r>
          </w:p>
        </w:tc>
        <w:tc>
          <w:tcPr>
            <w:tcW w:type="dxa" w:w="1134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4"/>
              </w:rPr>
              <w:t>citation metadata; RAiD/SWHID relations</w:t>
            </w:r>
          </w:p>
        </w:tc>
        <w:tc>
          <w:tcPr>
            <w:tcW w:type="dxa" w:w="1304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EDF6F0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/>
                <w:i w:val="0"/>
                <w:color w:val="2F6B46"/>
                <w:sz w:val="14"/>
              </w:rPr>
              <w:t>VERIFIED-OFFICIAL</w:t>
            </w:r>
          </w:p>
        </w:tc>
      </w:tr>
      <w:tr>
        <w:tc>
          <w:tcPr>
            <w:tcW w:type="dxa" w:w="963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4"/>
              </w:rPr>
              <w:t>SRC-069</w:t>
            </w:r>
          </w:p>
        </w:tc>
        <w:tc>
          <w:tcPr>
            <w:tcW w:type="dxa" w:w="3061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4"/>
              </w:rPr>
              <w:t>E5. Wilkinson et al., FAIR Principles (2016)</w:t>
            </w:r>
          </w:p>
        </w:tc>
        <w:tc>
          <w:tcPr>
            <w:tcW w:type="dxa" w:w="2721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4"/>
              </w:rPr>
              <w:t>doi:10.1038/sdata.2016.18</w:t>
            </w:r>
          </w:p>
        </w:tc>
        <w:tc>
          <w:tcPr>
            <w:tcW w:type="dxa" w:w="1134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4"/>
              </w:rPr>
              <w:t>data stewardship goals</w:t>
            </w:r>
          </w:p>
        </w:tc>
        <w:tc>
          <w:tcPr>
            <w:tcW w:type="dxa" w:w="1304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EDF6F0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/>
                <w:i w:val="0"/>
                <w:color w:val="2F6B46"/>
                <w:sz w:val="14"/>
              </w:rPr>
              <w:t>VERIFIED-OFFICIAL</w:t>
            </w:r>
          </w:p>
        </w:tc>
      </w:tr>
      <w:tr>
        <w:tc>
          <w:tcPr>
            <w:tcW w:type="dxa" w:w="963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4"/>
              </w:rPr>
              <w:t>SRC-070</w:t>
            </w:r>
          </w:p>
        </w:tc>
        <w:tc>
          <w:tcPr>
            <w:tcW w:type="dxa" w:w="3061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4"/>
              </w:rPr>
              <w:t>E6. Rundgren et al., JCS (2020)</w:t>
            </w:r>
          </w:p>
        </w:tc>
        <w:tc>
          <w:tcPr>
            <w:tcW w:type="dxa" w:w="2721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4"/>
              </w:rPr>
              <w:t>RFC 8785; doi:10.17487/RFC8785</w:t>
            </w:r>
          </w:p>
        </w:tc>
        <w:tc>
          <w:tcPr>
            <w:tcW w:type="dxa" w:w="1134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4"/>
              </w:rPr>
              <w:t>canonical JSON for hashing/signing</w:t>
            </w:r>
          </w:p>
        </w:tc>
        <w:tc>
          <w:tcPr>
            <w:tcW w:type="dxa" w:w="1304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EDF6F0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/>
                <w:i w:val="0"/>
                <w:color w:val="2F6B46"/>
                <w:sz w:val="14"/>
              </w:rPr>
              <w:t>VERIFIED-OFFICIAL</w:t>
            </w:r>
          </w:p>
        </w:tc>
      </w:tr>
      <w:tr>
        <w:tc>
          <w:tcPr>
            <w:tcW w:type="dxa" w:w="963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4"/>
              </w:rPr>
              <w:t>SRC-071</w:t>
            </w:r>
          </w:p>
        </w:tc>
        <w:tc>
          <w:tcPr>
            <w:tcW w:type="dxa" w:w="3061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4"/>
              </w:rPr>
              <w:t>E7. NIST Secure Hash Standard (2015)</w:t>
            </w:r>
          </w:p>
        </w:tc>
        <w:tc>
          <w:tcPr>
            <w:tcW w:type="dxa" w:w="2721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4"/>
              </w:rPr>
              <w:t>FIPS 180-4; doi:10.6028/NIST.FIPS.180-4</w:t>
            </w:r>
          </w:p>
        </w:tc>
        <w:tc>
          <w:tcPr>
            <w:tcW w:type="dxa" w:w="1134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4"/>
              </w:rPr>
              <w:t>SHA-256 definition</w:t>
            </w:r>
          </w:p>
        </w:tc>
        <w:tc>
          <w:tcPr>
            <w:tcW w:type="dxa" w:w="1304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EDF6F0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/>
                <w:i w:val="0"/>
                <w:color w:val="2F6B46"/>
                <w:sz w:val="14"/>
              </w:rPr>
              <w:t>VERIFIED-OFFICIAL</w:t>
            </w:r>
          </w:p>
        </w:tc>
      </w:tr>
      <w:tr>
        <w:tc>
          <w:tcPr>
            <w:tcW w:type="dxa" w:w="963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4"/>
              </w:rPr>
              <w:t>SRC-072</w:t>
            </w:r>
          </w:p>
        </w:tc>
        <w:tc>
          <w:tcPr>
            <w:tcW w:type="dxa" w:w="3061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4"/>
              </w:rPr>
              <w:t>E8. SQLite Database File Format (current)</w:t>
            </w:r>
          </w:p>
        </w:tc>
        <w:tc>
          <w:tcPr>
            <w:tcW w:type="dxa" w:w="2721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4"/>
              </w:rPr>
              <w:t>SQLite official documentation; exact snapshot hash [ЗАПОЛНЯЕМОЕ ПОЛЕ]</w:t>
            </w:r>
          </w:p>
        </w:tc>
        <w:tc>
          <w:tcPr>
            <w:tcW w:type="dxa" w:w="1134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4"/>
              </w:rPr>
              <w:t>single-file relational carrier</w:t>
            </w:r>
          </w:p>
        </w:tc>
        <w:tc>
          <w:tcPr>
            <w:tcW w:type="dxa" w:w="1304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EDF6F0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/>
                <w:i w:val="0"/>
                <w:color w:val="2F6B46"/>
                <w:sz w:val="14"/>
              </w:rPr>
              <w:t>VERIFIED-OFFICIAL</w:t>
            </w:r>
          </w:p>
        </w:tc>
      </w:tr>
      <w:tr>
        <w:tc>
          <w:tcPr>
            <w:tcW w:type="dxa" w:w="963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4"/>
              </w:rPr>
              <w:t>SRC-073</w:t>
            </w:r>
          </w:p>
        </w:tc>
        <w:tc>
          <w:tcPr>
            <w:tcW w:type="dxa" w:w="3061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4"/>
              </w:rPr>
              <w:t>E9. Adams et al., Time-Stamp Protocol (2001)</w:t>
            </w:r>
          </w:p>
        </w:tc>
        <w:tc>
          <w:tcPr>
            <w:tcW w:type="dxa" w:w="2721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4"/>
              </w:rPr>
              <w:t>RFC 3161</w:t>
            </w:r>
          </w:p>
        </w:tc>
        <w:tc>
          <w:tcPr>
            <w:tcW w:type="dxa" w:w="1134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4"/>
              </w:rPr>
              <w:t>trusted proof-of-existence time</w:t>
            </w:r>
          </w:p>
        </w:tc>
        <w:tc>
          <w:tcPr>
            <w:tcW w:type="dxa" w:w="1304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EDF6F0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/>
                <w:i w:val="0"/>
                <w:color w:val="2F6B46"/>
                <w:sz w:val="14"/>
              </w:rPr>
              <w:t>VERIFIED-OFFICIAL</w:t>
            </w:r>
          </w:p>
        </w:tc>
      </w:tr>
      <w:tr>
        <w:tc>
          <w:tcPr>
            <w:tcW w:type="dxa" w:w="963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4"/>
              </w:rPr>
              <w:t>SRC-074</w:t>
            </w:r>
          </w:p>
        </w:tc>
        <w:tc>
          <w:tcPr>
            <w:tcW w:type="dxa" w:w="3061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4"/>
              </w:rPr>
              <w:t>Reproducible Builds. Definitions: “When is a build reproducible?” (current)</w:t>
            </w:r>
          </w:p>
        </w:tc>
        <w:tc>
          <w:tcPr>
            <w:tcW w:type="dxa" w:w="2721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4"/>
              </w:rPr>
              <w:t>Reproducible Builds, official definition; snapshot date 27.07.2026</w:t>
            </w:r>
          </w:p>
        </w:tc>
        <w:tc>
          <w:tcPr>
            <w:tcW w:type="dxa" w:w="1134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4"/>
              </w:rPr>
              <w:t>prior art / definition</w:t>
            </w:r>
          </w:p>
        </w:tc>
        <w:tc>
          <w:tcPr>
            <w:tcW w:type="dxa" w:w="1304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EDF6F0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/>
                <w:i w:val="0"/>
                <w:color w:val="2F6B46"/>
                <w:sz w:val="14"/>
              </w:rPr>
              <w:t>VERIFIED-OFFICIAL</w:t>
            </w:r>
          </w:p>
        </w:tc>
      </w:tr>
      <w:tr>
        <w:tc>
          <w:tcPr>
            <w:tcW w:type="dxa" w:w="963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4"/>
              </w:rPr>
              <w:t>SRC-075</w:t>
            </w:r>
          </w:p>
        </w:tc>
        <w:tc>
          <w:tcPr>
            <w:tcW w:type="dxa" w:w="3061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4"/>
              </w:rPr>
              <w:t>SLSA v1.2. Provenance and Build Provenance (current)</w:t>
            </w:r>
          </w:p>
        </w:tc>
        <w:tc>
          <w:tcPr>
            <w:tcW w:type="dxa" w:w="2721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4"/>
              </w:rPr>
              <w:t>SLSA specification v1.2, Approved; snapshot date 27.07.2026</w:t>
            </w:r>
          </w:p>
        </w:tc>
        <w:tc>
          <w:tcPr>
            <w:tcW w:type="dxa" w:w="1134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4"/>
              </w:rPr>
              <w:t>provenance mapping</w:t>
            </w:r>
          </w:p>
        </w:tc>
        <w:tc>
          <w:tcPr>
            <w:tcW w:type="dxa" w:w="1304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EDF6F0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/>
                <w:i w:val="0"/>
                <w:color w:val="2F6B46"/>
                <w:sz w:val="14"/>
              </w:rPr>
              <w:t>VERIFIED-OFFICIAL</w:t>
            </w:r>
          </w:p>
        </w:tc>
      </w:tr>
      <w:tr>
        <w:tc>
          <w:tcPr>
            <w:tcW w:type="dxa" w:w="963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4"/>
              </w:rPr>
              <w:t>SRC-076</w:t>
            </w:r>
          </w:p>
        </w:tc>
        <w:tc>
          <w:tcPr>
            <w:tcW w:type="dxa" w:w="3061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4"/>
              </w:rPr>
              <w:t>in-toto. Supply-chain integrity framework (current)</w:t>
            </w:r>
          </w:p>
        </w:tc>
        <w:tc>
          <w:tcPr>
            <w:tcW w:type="dxa" w:w="2721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4"/>
              </w:rPr>
              <w:t>in-toto specification / CNCF project; snapshot hash [ЗАПОЛНЯЕМОЕ ПОЛЕ]</w:t>
            </w:r>
          </w:p>
        </w:tc>
        <w:tc>
          <w:tcPr>
            <w:tcW w:type="dxa" w:w="1134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4"/>
              </w:rPr>
              <w:t>attestation container</w:t>
            </w:r>
          </w:p>
        </w:tc>
        <w:tc>
          <w:tcPr>
            <w:tcW w:type="dxa" w:w="1304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EDF6F0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/>
                <w:i w:val="0"/>
                <w:color w:val="2F6B46"/>
                <w:sz w:val="14"/>
              </w:rPr>
              <w:t>VERIFIED-OFFICIAL</w:t>
            </w:r>
          </w:p>
        </w:tc>
      </w:tr>
      <w:tr>
        <w:tc>
          <w:tcPr>
            <w:tcW w:type="dxa" w:w="963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4"/>
              </w:rPr>
              <w:t>SRC-077</w:t>
            </w:r>
          </w:p>
        </w:tc>
        <w:tc>
          <w:tcPr>
            <w:tcW w:type="dxa" w:w="3061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4"/>
              </w:rPr>
              <w:t>SPDX. Specification 3.0.1 (2024-current)</w:t>
            </w:r>
          </w:p>
        </w:tc>
        <w:tc>
          <w:tcPr>
            <w:tcW w:type="dxa" w:w="2721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4"/>
              </w:rPr>
              <w:t>SPDX Specification 3.0.1</w:t>
            </w:r>
          </w:p>
        </w:tc>
        <w:tc>
          <w:tcPr>
            <w:tcW w:type="dxa" w:w="1134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4"/>
              </w:rPr>
              <w:t>SBOM adapter</w:t>
            </w:r>
          </w:p>
        </w:tc>
        <w:tc>
          <w:tcPr>
            <w:tcW w:type="dxa" w:w="1304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EDF6F0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/>
                <w:i w:val="0"/>
                <w:color w:val="2F6B46"/>
                <w:sz w:val="14"/>
              </w:rPr>
              <w:t>VERIFIED-OFFICIAL</w:t>
            </w:r>
          </w:p>
        </w:tc>
      </w:tr>
      <w:tr>
        <w:tc>
          <w:tcPr>
            <w:tcW w:type="dxa" w:w="963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4"/>
              </w:rPr>
              <w:t>SRC-078</w:t>
            </w:r>
          </w:p>
        </w:tc>
        <w:tc>
          <w:tcPr>
            <w:tcW w:type="dxa" w:w="3061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4"/>
              </w:rPr>
              <w:t>CycloneDX. Specification 1.7, Formulation and Dependencies (2025-current)</w:t>
            </w:r>
          </w:p>
        </w:tc>
        <w:tc>
          <w:tcPr>
            <w:tcW w:type="dxa" w:w="2721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4"/>
              </w:rPr>
              <w:t>CycloneDX Specification 1.7 / ECMA-424</w:t>
            </w:r>
          </w:p>
        </w:tc>
        <w:tc>
          <w:tcPr>
            <w:tcW w:type="dxa" w:w="1134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4"/>
              </w:rPr>
              <w:t>SBOM and build formulation</w:t>
            </w:r>
          </w:p>
        </w:tc>
        <w:tc>
          <w:tcPr>
            <w:tcW w:type="dxa" w:w="1304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EDF6F0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/>
                <w:i w:val="0"/>
                <w:color w:val="2F6B46"/>
                <w:sz w:val="14"/>
              </w:rPr>
              <w:t>VERIFIED-OFFICIAL</w:t>
            </w:r>
          </w:p>
        </w:tc>
      </w:tr>
      <w:tr>
        <w:tc>
          <w:tcPr>
            <w:tcW w:type="dxa" w:w="963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4"/>
              </w:rPr>
              <w:t>SRC-079</w:t>
            </w:r>
          </w:p>
        </w:tc>
        <w:tc>
          <w:tcPr>
            <w:tcW w:type="dxa" w:w="3061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4"/>
              </w:rPr>
              <w:t>Sigstore. Overview: signing, identity, transparency log (current)</w:t>
            </w:r>
          </w:p>
        </w:tc>
        <w:tc>
          <w:tcPr>
            <w:tcW w:type="dxa" w:w="2721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4"/>
              </w:rPr>
              <w:t>Sigstore official documentation; snapshot hash [ЗАПОЛНЯЕМОЕ ПОЛЕ]</w:t>
            </w:r>
          </w:p>
        </w:tc>
        <w:tc>
          <w:tcPr>
            <w:tcW w:type="dxa" w:w="1134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4"/>
              </w:rPr>
              <w:t>signature plan</w:t>
            </w:r>
          </w:p>
        </w:tc>
        <w:tc>
          <w:tcPr>
            <w:tcW w:type="dxa" w:w="1304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EDF6F0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/>
                <w:i w:val="0"/>
                <w:color w:val="2F6B46"/>
                <w:sz w:val="14"/>
              </w:rPr>
              <w:t>VERIFIED-OFFICIAL</w:t>
            </w:r>
          </w:p>
        </w:tc>
      </w:tr>
      <w:tr>
        <w:tc>
          <w:tcPr>
            <w:tcW w:type="dxa" w:w="963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4"/>
              </w:rPr>
              <w:t>SRC-080</w:t>
            </w:r>
          </w:p>
        </w:tc>
        <w:tc>
          <w:tcPr>
            <w:tcW w:type="dxa" w:w="3061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4"/>
              </w:rPr>
              <w:t>PyPA. pylock.toml Specification, lock-version 1.0 (2025/2026)</w:t>
            </w:r>
          </w:p>
        </w:tc>
        <w:tc>
          <w:tcPr>
            <w:tcW w:type="dxa" w:w="2721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4"/>
              </w:rPr>
              <w:t>PyPA pylock.toml Specification; lock-version 1.0</w:t>
            </w:r>
          </w:p>
        </w:tc>
        <w:tc>
          <w:tcPr>
            <w:tcW w:type="dxa" w:w="1134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4"/>
              </w:rPr>
              <w:t>Python dependency lock</w:t>
            </w:r>
          </w:p>
        </w:tc>
        <w:tc>
          <w:tcPr>
            <w:tcW w:type="dxa" w:w="1304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EDF6F0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/>
                <w:i w:val="0"/>
                <w:color w:val="2F6B46"/>
                <w:sz w:val="14"/>
              </w:rPr>
              <w:t>VERIFIED-OFFICIAL</w:t>
            </w:r>
          </w:p>
        </w:tc>
      </w:tr>
      <w:tr>
        <w:tc>
          <w:tcPr>
            <w:tcW w:type="dxa" w:w="963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4"/>
              </w:rPr>
              <w:t>SRC-081</w:t>
            </w:r>
          </w:p>
        </w:tc>
        <w:tc>
          <w:tcPr>
            <w:tcW w:type="dxa" w:w="3061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4"/>
              </w:rPr>
              <w:t>Dart. Glossary: application packages should commit lockfiles (current)</w:t>
            </w:r>
          </w:p>
        </w:tc>
        <w:tc>
          <w:tcPr>
            <w:tcW w:type="dxa" w:w="2721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4"/>
              </w:rPr>
              <w:t>Dart official package/lockfile guidance; snapshot hash [ЗАПОЛНЯЕМОЕ ПОЛЕ]</w:t>
            </w:r>
          </w:p>
        </w:tc>
        <w:tc>
          <w:tcPr>
            <w:tcW w:type="dxa" w:w="1134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4"/>
              </w:rPr>
              <w:t>Flutter lock requirement</w:t>
            </w:r>
          </w:p>
        </w:tc>
        <w:tc>
          <w:tcPr>
            <w:tcW w:type="dxa" w:w="1304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EDF6F0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/>
                <w:i w:val="0"/>
                <w:color w:val="2F6B46"/>
                <w:sz w:val="14"/>
              </w:rPr>
              <w:t>VERIFIED-OFFICIAL</w:t>
            </w:r>
          </w:p>
        </w:tc>
      </w:tr>
    </w:tbl>
    <w:p>
      <w:pPr>
        <w:spacing w:after="0"/>
      </w:pPr>
    </w:p>
    <w:p>
      <w:pPr>
        <w:pStyle w:val="Heading2"/>
        <w:keepNext/>
      </w:pPr>
      <w:r>
        <w:t>F.4. Source-to-claim matrix для 24 глав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6" w:color="AAB4C0"/>
          <w:left w:val="single" w:sz="6" w:color="AAB4C0"/>
          <w:bottom w:val="single" w:sz="6" w:color="AAB4C0"/>
          <w:right w:val="single" w:sz="6" w:color="AAB4C0"/>
          <w:insideH w:val="single" w:sz="6" w:color="AAB4C0"/>
          <w:insideV w:val="single" w:sz="6" w:color="AAB4C0"/>
        </w:tblBorders>
      </w:tblPr>
      <w:tblGrid>
        <w:gridCol w:w="2466"/>
        <w:gridCol w:w="2466"/>
        <w:gridCol w:w="2466"/>
        <w:gridCol w:w="2466"/>
      </w:tblGrid>
      <w:tr>
        <w:trPr>
          <w:tblHeader w:val="true"/>
        </w:trPr>
        <w:tc>
          <w:tcPr>
            <w:tcW w:type="dxa" w:w="680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244A73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/>
                <w:i w:val="0"/>
                <w:color w:val="FFFFFF"/>
                <w:sz w:val="16"/>
              </w:rPr>
              <w:t>Глава</w:t>
            </w:r>
          </w:p>
        </w:tc>
        <w:tc>
          <w:tcPr>
            <w:tcW w:type="dxa" w:w="3288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244A73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/>
                <w:i w:val="0"/>
                <w:color w:val="FFFFFF"/>
                <w:sz w:val="16"/>
              </w:rPr>
              <w:t>Главные источники</w:t>
            </w:r>
          </w:p>
        </w:tc>
        <w:tc>
          <w:tcPr>
            <w:tcW w:type="dxa" w:w="3628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244A73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/>
                <w:i w:val="0"/>
                <w:color w:val="FFFFFF"/>
                <w:sz w:val="16"/>
              </w:rPr>
              <w:t>Поддерживаемый узел</w:t>
            </w:r>
          </w:p>
        </w:tc>
        <w:tc>
          <w:tcPr>
            <w:tcW w:type="dxa" w:w="1587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244A73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/>
                <w:i w:val="0"/>
                <w:color w:val="FFFFFF"/>
                <w:sz w:val="16"/>
              </w:rPr>
              <w:t>Статус</w:t>
            </w:r>
          </w:p>
        </w:tc>
      </w:tr>
      <w:tr>
        <w:tc>
          <w:tcPr>
            <w:tcW w:type="dxa" w:w="680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6"/>
              </w:rPr>
              <w:t>1</w:t>
            </w:r>
          </w:p>
        </w:tc>
        <w:tc>
          <w:tcPr>
            <w:tcW w:type="dxa" w:w="3288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6"/>
              </w:rPr>
              <w:t>Том I v197 RU; Том II T2-FREEZE-v1.0</w:t>
            </w:r>
          </w:p>
        </w:tc>
        <w:tc>
          <w:tcPr>
            <w:tcW w:type="dxa" w:w="3628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6"/>
              </w:rPr>
              <w:t>Канонический интерфейс и status firewall</w:t>
            </w:r>
          </w:p>
        </w:tc>
        <w:tc>
          <w:tcPr>
            <w:tcW w:type="dxa" w:w="1587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EDF6F0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/>
                <w:i w:val="0"/>
                <w:color w:val="2F6B46"/>
                <w:sz w:val="16"/>
              </w:rPr>
              <w:t>INTERNAL-CANONICAL</w:t>
            </w:r>
          </w:p>
        </w:tc>
      </w:tr>
      <w:tr>
        <w:tc>
          <w:tcPr>
            <w:tcW w:type="dxa" w:w="680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6"/>
              </w:rPr>
              <w:t>2</w:t>
            </w:r>
          </w:p>
        </w:tc>
        <w:tc>
          <w:tcPr>
            <w:tcW w:type="dxa" w:w="3288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6"/>
              </w:rPr>
              <w:t>Тома I-II; Appendix F v0.18</w:t>
            </w:r>
          </w:p>
        </w:tc>
        <w:tc>
          <w:tcPr>
            <w:tcW w:type="dxa" w:w="3628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6"/>
              </w:rPr>
              <w:t>Notation lock и типизация источников</w:t>
            </w:r>
          </w:p>
        </w:tc>
        <w:tc>
          <w:tcPr>
            <w:tcW w:type="dxa" w:w="1587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EDF6F0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/>
                <w:i w:val="0"/>
                <w:color w:val="2F6B46"/>
                <w:sz w:val="16"/>
              </w:rPr>
              <w:t>INTERNAL-CANONICAL</w:t>
            </w:r>
          </w:p>
        </w:tc>
      </w:tr>
      <w:tr>
        <w:tc>
          <w:tcPr>
            <w:tcW w:type="dxa" w:w="680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6"/>
              </w:rPr>
              <w:t>3</w:t>
            </w:r>
          </w:p>
        </w:tc>
        <w:tc>
          <w:tcPr>
            <w:tcW w:type="dxa" w:w="3288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6"/>
              </w:rPr>
              <w:t>Goresky-MacPherson; Том I; Hawking-Ellis</w:t>
            </w:r>
          </w:p>
        </w:tc>
        <w:tc>
          <w:tcPr>
            <w:tcW w:type="dxa" w:w="3628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6"/>
              </w:rPr>
              <w:t>Стратифицированная онтология и граница физической интерпретации</w:t>
            </w:r>
          </w:p>
        </w:tc>
        <w:tc>
          <w:tcPr>
            <w:tcW w:type="dxa" w:w="1587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/>
                <w:i w:val="0"/>
                <w:sz w:val="16"/>
              </w:rPr>
              <w:t>MIXED</w:t>
            </w:r>
          </w:p>
        </w:tc>
      </w:tr>
      <w:tr>
        <w:tc>
          <w:tcPr>
            <w:tcW w:type="dxa" w:w="680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6"/>
              </w:rPr>
              <w:t>4</w:t>
            </w:r>
          </w:p>
        </w:tc>
        <w:tc>
          <w:tcPr>
            <w:tcW w:type="dxa" w:w="3288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6"/>
              </w:rPr>
              <w:t>Goresky-MacPherson; standard stratified-space literature</w:t>
            </w:r>
          </w:p>
        </w:tc>
        <w:tc>
          <w:tcPr>
            <w:tcW w:type="dxa" w:w="3628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6"/>
              </w:rPr>
              <w:t>Стандартная оболочка времени</w:t>
            </w:r>
          </w:p>
        </w:tc>
        <w:tc>
          <w:tcPr>
            <w:tcW w:type="dxa" w:w="1587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5EEDC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/>
                <w:i w:val="0"/>
                <w:color w:val="A57716"/>
                <w:sz w:val="16"/>
              </w:rPr>
              <w:t>PARTIAL-LOCATOR</w:t>
            </w:r>
          </w:p>
        </w:tc>
      </w:tr>
      <w:tr>
        <w:tc>
          <w:tcPr>
            <w:tcW w:type="dxa" w:w="680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6"/>
              </w:rPr>
              <w:t>5</w:t>
            </w:r>
          </w:p>
        </w:tc>
        <w:tc>
          <w:tcPr>
            <w:tcW w:type="dxa" w:w="3288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6"/>
              </w:rPr>
              <w:t>Hawking-Ellis; ADM/lorentzian prior art; v0.3</w:t>
            </w:r>
          </w:p>
        </w:tc>
        <w:tc>
          <w:tcPr>
            <w:tcW w:type="dxa" w:w="3628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6"/>
              </w:rPr>
              <w:t>Пространственное сечение и локальная лоренцева сборка</w:t>
            </w:r>
          </w:p>
        </w:tc>
        <w:tc>
          <w:tcPr>
            <w:tcW w:type="dxa" w:w="1587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/>
                <w:i w:val="0"/>
                <w:sz w:val="16"/>
              </w:rPr>
              <w:t>MIXED</w:t>
            </w:r>
          </w:p>
        </w:tc>
      </w:tr>
      <w:tr>
        <w:tc>
          <w:tcPr>
            <w:tcW w:type="dxa" w:w="680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6"/>
              </w:rPr>
              <w:t>6</w:t>
            </w:r>
          </w:p>
        </w:tc>
        <w:tc>
          <w:tcPr>
            <w:tcW w:type="dxa" w:w="3288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6"/>
              </w:rPr>
              <w:t>Noether 1918; v0.3; операторный корпус проекта</w:t>
            </w:r>
          </w:p>
        </w:tc>
        <w:tc>
          <w:tcPr>
            <w:tcW w:type="dxa" w:w="3628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6"/>
              </w:rPr>
              <w:t>Разведение Xi, Delta, Upsilon и вариационного слоя</w:t>
            </w:r>
          </w:p>
        </w:tc>
        <w:tc>
          <w:tcPr>
            <w:tcW w:type="dxa" w:w="1587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/>
                <w:i w:val="0"/>
                <w:sz w:val="16"/>
              </w:rPr>
              <w:t>MIXED</w:t>
            </w:r>
          </w:p>
        </w:tc>
      </w:tr>
      <w:tr>
        <w:tc>
          <w:tcPr>
            <w:tcW w:type="dxa" w:w="680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6"/>
              </w:rPr>
              <w:t>7</w:t>
            </w:r>
          </w:p>
        </w:tc>
        <w:tc>
          <w:tcPr>
            <w:tcW w:type="dxa" w:w="3288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6"/>
              </w:rPr>
              <w:t>Тома I-II; v0.4</w:t>
            </w:r>
          </w:p>
        </w:tc>
        <w:tc>
          <w:tcPr>
            <w:tcW w:type="dxa" w:w="3628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6"/>
              </w:rPr>
              <w:t>Динамический Reper и D/Dom</w:t>
            </w:r>
          </w:p>
        </w:tc>
        <w:tc>
          <w:tcPr>
            <w:tcW w:type="dxa" w:w="1587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EDF6F0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/>
                <w:i w:val="0"/>
                <w:color w:val="2F6B46"/>
                <w:sz w:val="16"/>
              </w:rPr>
              <w:t>INTERNAL-CANONICAL</w:t>
            </w:r>
          </w:p>
        </w:tc>
      </w:tr>
      <w:tr>
        <w:tc>
          <w:tcPr>
            <w:tcW w:type="dxa" w:w="680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6"/>
              </w:rPr>
              <w:t>8</w:t>
            </w:r>
          </w:p>
        </w:tc>
        <w:tc>
          <w:tcPr>
            <w:tcW w:type="dxa" w:w="3288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6"/>
              </w:rPr>
              <w:t>Hawking-Ellis; differential geometry prior art; v0.4</w:t>
            </w:r>
          </w:p>
        </w:tc>
        <w:tc>
          <w:tcPr>
            <w:tcW w:type="dxa" w:w="3628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6"/>
              </w:rPr>
              <w:t>T_cs, torsion/curvature и CGI</w:t>
            </w:r>
          </w:p>
        </w:tc>
        <w:tc>
          <w:tcPr>
            <w:tcW w:type="dxa" w:w="1587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/>
                <w:i w:val="0"/>
                <w:sz w:val="16"/>
              </w:rPr>
              <w:t>MIXED</w:t>
            </w:r>
          </w:p>
        </w:tc>
      </w:tr>
      <w:tr>
        <w:tc>
          <w:tcPr>
            <w:tcW w:type="dxa" w:w="680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6"/>
              </w:rPr>
              <w:t>9</w:t>
            </w:r>
          </w:p>
        </w:tc>
        <w:tc>
          <w:tcPr>
            <w:tcW w:type="dxa" w:w="3288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6"/>
              </w:rPr>
              <w:t>Bryant; Baez; Joyce; v0.5</w:t>
            </w:r>
          </w:p>
        </w:tc>
        <w:tc>
          <w:tcPr>
            <w:tcW w:type="dxa" w:w="3628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6"/>
              </w:rPr>
              <w:t>NAPG -&gt; G2/PhysGeom bridge</w:t>
            </w:r>
          </w:p>
        </w:tc>
        <w:tc>
          <w:tcPr>
            <w:tcW w:type="dxa" w:w="1587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5EEDC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/>
                <w:i w:val="0"/>
                <w:color w:val="A57716"/>
                <w:sz w:val="16"/>
              </w:rPr>
              <w:t>CONDITIONAL</w:t>
            </w:r>
          </w:p>
        </w:tc>
      </w:tr>
      <w:tr>
        <w:tc>
          <w:tcPr>
            <w:tcW w:type="dxa" w:w="680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6"/>
              </w:rPr>
              <w:t>10</w:t>
            </w:r>
          </w:p>
        </w:tc>
        <w:tc>
          <w:tcPr>
            <w:tcW w:type="dxa" w:w="3288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6"/>
              </w:rPr>
              <w:t>Bryant; Baez; Hitchin; Karigiannis</w:t>
            </w:r>
          </w:p>
        </w:tc>
        <w:tc>
          <w:tcPr>
            <w:tcW w:type="dxa" w:w="3628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6"/>
              </w:rPr>
              <w:t>Hodge-, G2- и ассоциаторные реализации</w:t>
            </w:r>
          </w:p>
        </w:tc>
        <w:tc>
          <w:tcPr>
            <w:tcW w:type="dxa" w:w="1587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EDF6F0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/>
                <w:i w:val="0"/>
                <w:color w:val="2F6B46"/>
                <w:sz w:val="16"/>
              </w:rPr>
              <w:t>VERIFIED-PRIMARY</w:t>
            </w:r>
          </w:p>
        </w:tc>
      </w:tr>
      <w:tr>
        <w:tc>
          <w:tcPr>
            <w:tcW w:type="dxa" w:w="680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6"/>
              </w:rPr>
              <w:t>11</w:t>
            </w:r>
          </w:p>
        </w:tc>
        <w:tc>
          <w:tcPr>
            <w:tcW w:type="dxa" w:w="3288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6"/>
              </w:rPr>
              <w:t>Bryant; Joyce; differential-geometric prior art</w:t>
            </w:r>
          </w:p>
        </w:tc>
        <w:tc>
          <w:tcPr>
            <w:tcW w:type="dxa" w:w="3628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6"/>
              </w:rPr>
              <w:t>Разделение associator/torsion/curvature/holonomy</w:t>
            </w:r>
          </w:p>
        </w:tc>
        <w:tc>
          <w:tcPr>
            <w:tcW w:type="dxa" w:w="1587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/>
                <w:i w:val="0"/>
                <w:sz w:val="16"/>
              </w:rPr>
              <w:t>MIXED</w:t>
            </w:r>
          </w:p>
        </w:tc>
      </w:tr>
      <w:tr>
        <w:tc>
          <w:tcPr>
            <w:tcW w:type="dxa" w:w="680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6"/>
              </w:rPr>
              <w:t>12</w:t>
            </w:r>
          </w:p>
        </w:tc>
        <w:tc>
          <w:tcPr>
            <w:tcW w:type="dxa" w:w="3288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6"/>
              </w:rPr>
              <w:t>Noether; LaSalle; Hitchin; Lotay-Wei</w:t>
            </w:r>
          </w:p>
        </w:tc>
        <w:tc>
          <w:tcPr>
            <w:tcW w:type="dxa" w:w="3628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6"/>
              </w:rPr>
              <w:t>Вариационный принцип и условная стрела времени</w:t>
            </w:r>
          </w:p>
        </w:tc>
        <w:tc>
          <w:tcPr>
            <w:tcW w:type="dxa" w:w="1587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EDF6F0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/>
                <w:i w:val="0"/>
                <w:color w:val="2F6B46"/>
                <w:sz w:val="16"/>
              </w:rPr>
              <w:t>VERIFIED-PRIMARY</w:t>
            </w:r>
          </w:p>
        </w:tc>
      </w:tr>
      <w:tr>
        <w:tc>
          <w:tcPr>
            <w:tcW w:type="dxa" w:w="680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6"/>
              </w:rPr>
              <w:t>13</w:t>
            </w:r>
          </w:p>
        </w:tc>
        <w:tc>
          <w:tcPr>
            <w:tcW w:type="dxa" w:w="3288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6"/>
              </w:rPr>
              <w:t>Friedmann; Hogg; Planck</w:t>
            </w:r>
          </w:p>
        </w:tc>
        <w:tc>
          <w:tcPr>
            <w:tcW w:type="dxa" w:w="3628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6"/>
              </w:rPr>
              <w:t>FLRW-редукция и геометрические уравнения</w:t>
            </w:r>
          </w:p>
        </w:tc>
        <w:tc>
          <w:tcPr>
            <w:tcW w:type="dxa" w:w="1587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EDF6F0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/>
                <w:i w:val="0"/>
                <w:color w:val="2F6B46"/>
                <w:sz w:val="16"/>
              </w:rPr>
              <w:t>VERIFIED-PRIMARY</w:t>
            </w:r>
          </w:p>
        </w:tc>
      </w:tr>
      <w:tr>
        <w:tc>
          <w:tcPr>
            <w:tcW w:type="dxa" w:w="680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6"/>
              </w:rPr>
              <w:t>14</w:t>
            </w:r>
          </w:p>
        </w:tc>
        <w:tc>
          <w:tcPr>
            <w:tcW w:type="dxa" w:w="3288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6"/>
              </w:rPr>
              <w:t>Hogg; Planck; DESI; Pantheon+; Euclid</w:t>
            </w:r>
          </w:p>
        </w:tc>
        <w:tc>
          <w:tcPr>
            <w:tcW w:type="dxa" w:w="3628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6"/>
              </w:rPr>
              <w:t>Наблюдаемые, расстояния и данные</w:t>
            </w:r>
          </w:p>
        </w:tc>
        <w:tc>
          <w:tcPr>
            <w:tcW w:type="dxa" w:w="1587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/>
                <w:i w:val="0"/>
                <w:sz w:val="16"/>
              </w:rPr>
              <w:t>CURRENT-OFFICIAL</w:t>
            </w:r>
          </w:p>
        </w:tc>
      </w:tr>
      <w:tr>
        <w:tc>
          <w:tcPr>
            <w:tcW w:type="dxa" w:w="680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6"/>
              </w:rPr>
              <w:t>15</w:t>
            </w:r>
          </w:p>
        </w:tc>
        <w:tc>
          <w:tcPr>
            <w:tcW w:type="dxa" w:w="3288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6"/>
              </w:rPr>
              <w:t>ПН.2 canonical; Le Cam; Neyman-Pearson; Holm; Dwork</w:t>
            </w:r>
          </w:p>
        </w:tc>
        <w:tc>
          <w:tcPr>
            <w:tcW w:type="dxa" w:w="3628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6"/>
              </w:rPr>
              <w:t>Минимаксный результат и test protocol</w:t>
            </w:r>
          </w:p>
        </w:tc>
        <w:tc>
          <w:tcPr>
            <w:tcW w:type="dxa" w:w="1587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/>
                <w:i w:val="0"/>
                <w:sz w:val="16"/>
              </w:rPr>
              <w:t>MIXED</w:t>
            </w:r>
          </w:p>
        </w:tc>
      </w:tr>
      <w:tr>
        <w:tc>
          <w:tcPr>
            <w:tcW w:type="dxa" w:w="680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6"/>
              </w:rPr>
              <w:t>16</w:t>
            </w:r>
          </w:p>
        </w:tc>
        <w:tc>
          <w:tcPr>
            <w:tcW w:type="dxa" w:w="3288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6"/>
              </w:rPr>
              <w:t>Tikhonov; Aubin-Frankowska; Rockafellar-Wets; Bellman-Astrom; Kalman</w:t>
            </w:r>
          </w:p>
        </w:tc>
        <w:tc>
          <w:tcPr>
            <w:tcW w:type="dxa" w:w="3628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6"/>
              </w:rPr>
              <w:t>Детерминированный PredRep</w:t>
            </w:r>
          </w:p>
        </w:tc>
        <w:tc>
          <w:tcPr>
            <w:tcW w:type="dxa" w:w="1587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EDF6F0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/>
                <w:i w:val="0"/>
                <w:color w:val="2F6B46"/>
                <w:sz w:val="16"/>
              </w:rPr>
              <w:t>VERIFIED-PRIMARY</w:t>
            </w:r>
          </w:p>
        </w:tc>
      </w:tr>
      <w:tr>
        <w:tc>
          <w:tcPr>
            <w:tcW w:type="dxa" w:w="680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6"/>
              </w:rPr>
              <w:t>17</w:t>
            </w:r>
          </w:p>
        </w:tc>
        <w:tc>
          <w:tcPr>
            <w:tcW w:type="dxa" w:w="3288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6"/>
              </w:rPr>
              <w:t>Stroock-Varadhan; Ethier-Kurtz; Kallenberg; Brier; Dawid; Gneiting-Raftery</w:t>
            </w:r>
          </w:p>
        </w:tc>
        <w:tc>
          <w:tcPr>
            <w:tcW w:type="dxa" w:w="3628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6"/>
              </w:rPr>
              <w:t>Стохастический PredRep</w:t>
            </w:r>
          </w:p>
        </w:tc>
        <w:tc>
          <w:tcPr>
            <w:tcW w:type="dxa" w:w="1587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EDF6F0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/>
                <w:i w:val="0"/>
                <w:color w:val="2F6B46"/>
                <w:sz w:val="16"/>
              </w:rPr>
              <w:t>VERIFIED-PRIMARY</w:t>
            </w:r>
          </w:p>
        </w:tc>
      </w:tr>
      <w:tr>
        <w:tc>
          <w:tcPr>
            <w:tcW w:type="dxa" w:w="680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6"/>
              </w:rPr>
              <w:t>18</w:t>
            </w:r>
          </w:p>
        </w:tc>
        <w:tc>
          <w:tcPr>
            <w:tcW w:type="dxa" w:w="3288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6"/>
              </w:rPr>
              <w:t>Varadhan; Donsker-Varadhan; Freidlin-Wentzell; Dembo-Zeitouni; Kramers; Eyring; Dupuis-Wang</w:t>
            </w:r>
          </w:p>
        </w:tc>
        <w:tc>
          <w:tcPr>
            <w:tcW w:type="dxa" w:w="3628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6"/>
              </w:rPr>
              <w:t>Большие уклонения и редкие переходы</w:t>
            </w:r>
          </w:p>
        </w:tc>
        <w:tc>
          <w:tcPr>
            <w:tcW w:type="dxa" w:w="1587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EDF6F0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/>
                <w:i w:val="0"/>
                <w:color w:val="2F6B46"/>
                <w:sz w:val="16"/>
              </w:rPr>
              <w:t>VERIFIED-PRIMARY</w:t>
            </w:r>
          </w:p>
        </w:tc>
      </w:tr>
      <w:tr>
        <w:tc>
          <w:tcPr>
            <w:tcW w:type="dxa" w:w="680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6"/>
              </w:rPr>
              <w:t>19</w:t>
            </w:r>
          </w:p>
        </w:tc>
        <w:tc>
          <w:tcPr>
            <w:tcW w:type="dxa" w:w="3288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6"/>
              </w:rPr>
              <w:t>DESI DR1/DR2; Pantheon+; Planck; Euclid Q1</w:t>
            </w:r>
          </w:p>
        </w:tc>
        <w:tc>
          <w:tcPr>
            <w:tcW w:type="dxa" w:w="3628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6"/>
              </w:rPr>
              <w:t>Наблюдательные адаптеры</w:t>
            </w:r>
          </w:p>
        </w:tc>
        <w:tc>
          <w:tcPr>
            <w:tcW w:type="dxa" w:w="1587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/>
                <w:i w:val="0"/>
                <w:sz w:val="16"/>
              </w:rPr>
              <w:t>CURRENT-OFFICIAL</w:t>
            </w:r>
          </w:p>
        </w:tc>
      </w:tr>
      <w:tr>
        <w:tc>
          <w:tcPr>
            <w:tcW w:type="dxa" w:w="680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6"/>
              </w:rPr>
              <w:t>20</w:t>
            </w:r>
          </w:p>
        </w:tc>
        <w:tc>
          <w:tcPr>
            <w:tcW w:type="dxa" w:w="3288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6"/>
              </w:rPr>
              <w:t>PN.2 protocol; Le Cam; Neyman-Pearson; Holm; Dwork</w:t>
            </w:r>
          </w:p>
        </w:tc>
        <w:tc>
          <w:tcPr>
            <w:tcW w:type="dxa" w:w="3628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6"/>
              </w:rPr>
              <w:t>F-1-F-14 и EXT-RUN</w:t>
            </w:r>
          </w:p>
        </w:tc>
        <w:tc>
          <w:tcPr>
            <w:tcW w:type="dxa" w:w="1587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/>
                <w:i w:val="0"/>
                <w:sz w:val="16"/>
              </w:rPr>
              <w:t>EMP-PLAN</w:t>
            </w:r>
          </w:p>
        </w:tc>
      </w:tr>
      <w:tr>
        <w:tc>
          <w:tcPr>
            <w:tcW w:type="dxa" w:w="680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6"/>
              </w:rPr>
              <w:t>21</w:t>
            </w:r>
          </w:p>
        </w:tc>
        <w:tc>
          <w:tcPr>
            <w:tcW w:type="dxa" w:w="3288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6"/>
              </w:rPr>
              <w:t>PROV-O; BagIt; RO-Crate; DataCite; FAIR; RFC 8785; SQLite</w:t>
            </w:r>
          </w:p>
        </w:tc>
        <w:tc>
          <w:tcPr>
            <w:tcW w:type="dxa" w:w="3628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6"/>
              </w:rPr>
              <w:t>KLT-RBD/RPD и provenance</w:t>
            </w:r>
          </w:p>
        </w:tc>
        <w:tc>
          <w:tcPr>
            <w:tcW w:type="dxa" w:w="1587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/>
                <w:i w:val="0"/>
                <w:sz w:val="16"/>
              </w:rPr>
              <w:t>CURRENT-OFFICIAL</w:t>
            </w:r>
          </w:p>
        </w:tc>
      </w:tr>
      <w:tr>
        <w:tc>
          <w:tcPr>
            <w:tcW w:type="dxa" w:w="680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6"/>
              </w:rPr>
              <w:t>22</w:t>
            </w:r>
          </w:p>
        </w:tc>
        <w:tc>
          <w:tcPr>
            <w:tcW w:type="dxa" w:w="3288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6"/>
              </w:rPr>
              <w:t>Reproducible Builds; SLSA; in-toto; SPDX; CycloneDX; Sigstore; PyPA; Dart</w:t>
            </w:r>
          </w:p>
        </w:tc>
        <w:tc>
          <w:tcPr>
            <w:tcW w:type="dxa" w:w="3628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6"/>
              </w:rPr>
              <w:t>Вычислительные сертификаты</w:t>
            </w:r>
          </w:p>
        </w:tc>
        <w:tc>
          <w:tcPr>
            <w:tcW w:type="dxa" w:w="1587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/>
                <w:i w:val="0"/>
                <w:sz w:val="16"/>
              </w:rPr>
              <w:t>CURRENT-OFFICIAL</w:t>
            </w:r>
          </w:p>
        </w:tc>
      </w:tr>
      <w:tr>
        <w:tc>
          <w:tcPr>
            <w:tcW w:type="dxa" w:w="680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6"/>
              </w:rPr>
              <w:t>23</w:t>
            </w:r>
          </w:p>
        </w:tc>
        <w:tc>
          <w:tcPr>
            <w:tcW w:type="dxa" w:w="3288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6"/>
              </w:rPr>
              <w:t>Тома I-II; epistemic status framework v0.1-v0.17</w:t>
            </w:r>
          </w:p>
        </w:tc>
        <w:tc>
          <w:tcPr>
            <w:tcW w:type="dxa" w:w="3628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6"/>
              </w:rPr>
              <w:t>Онтология, гносеология и феноменология</w:t>
            </w:r>
          </w:p>
        </w:tc>
        <w:tc>
          <w:tcPr>
            <w:tcW w:type="dxa" w:w="1587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EDF6F0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/>
                <w:i w:val="0"/>
                <w:color w:val="2F6B46"/>
                <w:sz w:val="16"/>
              </w:rPr>
              <w:t>INTERNAL-CANONICAL</w:t>
            </w:r>
          </w:p>
        </w:tc>
      </w:tr>
      <w:tr>
        <w:tc>
          <w:tcPr>
            <w:tcW w:type="dxa" w:w="680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6"/>
              </w:rPr>
              <w:t>24</w:t>
            </w:r>
          </w:p>
        </w:tc>
        <w:tc>
          <w:tcPr>
            <w:tcW w:type="dxa" w:w="3288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6"/>
              </w:rPr>
              <w:t>Тома I-II; T3 checkpoints v0.1-v0.18</w:t>
            </w:r>
          </w:p>
        </w:tc>
        <w:tc>
          <w:tcPr>
            <w:tcW w:type="dxa" w:w="3628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6"/>
              </w:rPr>
              <w:t>End-to-end operator и publication gate</w:t>
            </w:r>
          </w:p>
        </w:tc>
        <w:tc>
          <w:tcPr>
            <w:tcW w:type="dxa" w:w="1587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EDF6F0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/>
                <w:i w:val="0"/>
                <w:color w:val="2F6B46"/>
                <w:sz w:val="16"/>
              </w:rPr>
              <w:t>INTERNAL-CANONICAL</w:t>
            </w:r>
          </w:p>
        </w:tc>
      </w:tr>
    </w:tbl>
    <w:p>
      <w:pPr>
        <w:spacing w:after="0"/>
      </w:pPr>
    </w:p>
    <w:p>
      <w:pPr>
        <w:pStyle w:val="Heading2"/>
        <w:keepNext/>
      </w:pPr>
      <w:r>
        <w:t>F.5. Реестр незакрытых source-блокеров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6" w:color="AAB4C0"/>
          <w:left w:val="single" w:sz="6" w:color="AAB4C0"/>
          <w:bottom w:val="single" w:sz="6" w:color="AAB4C0"/>
          <w:right w:val="single" w:sz="6" w:color="AAB4C0"/>
          <w:insideH w:val="single" w:sz="6" w:color="AAB4C0"/>
          <w:insideV w:val="single" w:sz="6" w:color="AAB4C0"/>
        </w:tblBorders>
      </w:tblPr>
      <w:tblGrid>
        <w:gridCol w:w="2466"/>
        <w:gridCol w:w="2466"/>
        <w:gridCol w:w="2466"/>
        <w:gridCol w:w="2466"/>
      </w:tblGrid>
      <w:tr>
        <w:trPr>
          <w:tblHeader w:val="true"/>
        </w:trPr>
        <w:tc>
          <w:tcPr>
            <w:tcW w:type="dxa" w:w="1247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244A73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/>
                <w:i w:val="0"/>
                <w:color w:val="FFFFFF"/>
                <w:sz w:val="16"/>
              </w:rPr>
              <w:t>Код</w:t>
            </w:r>
          </w:p>
        </w:tc>
        <w:tc>
          <w:tcPr>
            <w:tcW w:type="dxa" w:w="3061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244A73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/>
                <w:i w:val="0"/>
                <w:color w:val="FFFFFF"/>
                <w:sz w:val="16"/>
              </w:rPr>
              <w:t>Незакрытое поле</w:t>
            </w:r>
          </w:p>
        </w:tc>
        <w:tc>
          <w:tcPr>
            <w:tcW w:type="dxa" w:w="2721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244A73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/>
                <w:i w:val="0"/>
                <w:color w:val="FFFFFF"/>
                <w:sz w:val="16"/>
              </w:rPr>
              <w:t>Последствие</w:t>
            </w:r>
          </w:p>
        </w:tc>
        <w:tc>
          <w:tcPr>
            <w:tcW w:type="dxa" w:w="2381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244A73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/>
                <w:i w:val="0"/>
                <w:color w:val="FFFFFF"/>
                <w:sz w:val="16"/>
              </w:rPr>
              <w:t>Требуемое действие</w:t>
            </w:r>
          </w:p>
        </w:tc>
      </w:tr>
      <w:tr>
        <w:tc>
          <w:tcPr>
            <w:tcW w:type="dxa" w:w="1247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/>
                <w:i w:val="0"/>
                <w:sz w:val="16"/>
              </w:rPr>
              <w:t>T3-BLK-178</w:t>
            </w:r>
          </w:p>
        </w:tc>
        <w:tc>
          <w:tcPr>
            <w:tcW w:type="dxa" w:w="3061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6"/>
              </w:rPr>
              <w:t>Pantheon+ locator</w:t>
            </w:r>
          </w:p>
        </w:tc>
        <w:tc>
          <w:tcPr>
            <w:tcW w:type="dxa" w:w="2721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6"/>
              </w:rPr>
              <w:t>Закрыт: revision 7fc6805 и file-level paths зафиксированы</w:t>
            </w:r>
          </w:p>
        </w:tc>
        <w:tc>
          <w:tcPr>
            <w:tcW w:type="dxa" w:w="2381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6"/>
              </w:rPr>
              <w:t>Сохранить в release receipt</w:t>
            </w:r>
          </w:p>
        </w:tc>
      </w:tr>
      <w:tr>
        <w:tc>
          <w:tcPr>
            <w:tcW w:type="dxa" w:w="1247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/>
                <w:i w:val="0"/>
                <w:sz w:val="16"/>
              </w:rPr>
              <w:t>T3-BLK-179</w:t>
            </w:r>
          </w:p>
        </w:tc>
        <w:tc>
          <w:tcPr>
            <w:tcW w:type="dxa" w:w="3061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6"/>
              </w:rPr>
              <w:t>Exact locators</w:t>
            </w:r>
          </w:p>
        </w:tc>
        <w:tc>
          <w:tcPr>
            <w:tcW w:type="dxa" w:w="2721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6"/>
              </w:rPr>
              <w:t>Закрыт в формульно-протокольном scope</w:t>
            </w:r>
          </w:p>
        </w:tc>
        <w:tc>
          <w:tcPr>
            <w:tcW w:type="dxa" w:w="2381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6"/>
              </w:rPr>
              <w:t>Общие prior-art ссылки остаются библиографическими</w:t>
            </w:r>
          </w:p>
        </w:tc>
      </w:tr>
      <w:tr>
        <w:tc>
          <w:tcPr>
            <w:tcW w:type="dxa" w:w="1247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/>
                <w:i w:val="0"/>
                <w:sz w:val="16"/>
              </w:rPr>
              <w:t>T3-BLK-180</w:t>
            </w:r>
          </w:p>
        </w:tc>
        <w:tc>
          <w:tcPr>
            <w:tcW w:type="dxa" w:w="3061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6"/>
              </w:rPr>
              <w:t>Live web specifications</w:t>
            </w:r>
          </w:p>
        </w:tc>
        <w:tc>
          <w:tcPr>
            <w:tcW w:type="dxa" w:w="2721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6"/>
              </w:rPr>
              <w:t>Закрыт нормализованными snapshots и SHA-256</w:t>
            </w:r>
          </w:p>
        </w:tc>
        <w:tc>
          <w:tcPr>
            <w:tcW w:type="dxa" w:w="2381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6"/>
              </w:rPr>
              <w:t>Raw web re-fetch остаётся дополнительной проверкой</w:t>
            </w:r>
          </w:p>
        </w:tc>
      </w:tr>
      <w:tr>
        <w:tc>
          <w:tcPr>
            <w:tcW w:type="dxa" w:w="1247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/>
                <w:i w:val="0"/>
                <w:sz w:val="16"/>
              </w:rPr>
              <w:t>T3-BLK-181</w:t>
            </w:r>
          </w:p>
        </w:tc>
        <w:tc>
          <w:tcPr>
            <w:tcW w:type="dxa" w:w="3061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6"/>
              </w:rPr>
              <w:t>Независимый source audit</w:t>
            </w:r>
          </w:p>
        </w:tc>
        <w:tc>
          <w:tcPr>
            <w:tcW w:type="dxa" w:w="2721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6"/>
              </w:rPr>
              <w:t>Открыт, но не блокирует авторскую freeze candidate</w:t>
            </w:r>
          </w:p>
        </w:tc>
        <w:tc>
          <w:tcPr>
            <w:tcW w:type="dxa" w:w="2381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6"/>
              </w:rPr>
              <w:t>Получить независимый signed receipt перед внешней certification claim</w:t>
            </w:r>
          </w:p>
        </w:tc>
      </w:tr>
    </w:tbl>
    <w:p>
      <w:pPr>
        <w:spacing w:after="0"/>
      </w:pPr>
    </w:p>
    <w:p>
      <w:pPr>
        <w:pStyle w:val="Heading2"/>
        <w:keepNext/>
      </w:pPr>
      <w:r>
        <w:t>F.6. Решение о freeze candidate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10" w:color="A57716"/>
          <w:left w:val="single" w:sz="10" w:color="A57716"/>
          <w:bottom w:val="single" w:sz="10" w:color="A57716"/>
          <w:right w:val="single" w:sz="10" w:color="A57716"/>
          <w:insideH w:val="single" w:sz="10" w:color="A57716"/>
          <w:insideV w:val="single" w:sz="10" w:color="A57716"/>
        </w:tblBorders>
      </w:tblPr>
      <w:tblGrid>
        <w:gridCol w:w="9865"/>
      </w:tblGrid>
      <w:tr>
        <w:tc>
          <w:tcPr>
            <w:tcW w:type="dxa" w:w="9185"/>
            <w:shd w:fill="EDF6F0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before="0" w:after="0" w:line="240" w:lineRule="auto"/>
            </w:pPr>
            <w:r/>
            <w:r>
              <w:rPr>
                <w:rFonts w:ascii="Liberation Serif" w:hAnsi="Liberation Serif" w:eastAsia="Liberation Serif"/>
                <w:b/>
                <w:i w:val="0"/>
                <w:color w:val="2F6B46"/>
                <w:sz w:val="20"/>
              </w:rPr>
              <w:t>РЕШЕНИЕ. Контрольная точка v0.19 принимает русский корпус как RU FREEZE-CANDIDATE ACCEPTED. Статус FROZEN будет присвоен только следующему неизменяемому выпуску T3-FREEZE-v1.0. Физический verdict остаётся ABSTAIN.</w:t>
            </w:r>
          </w:p>
        </w:tc>
      </w:tr>
    </w:tbl>
    <w:p>
      <w:pPr>
        <w:spacing w:after="0"/>
      </w:pPr>
    </w:p>
    <w:p>
      <w:pPr>
        <w:spacing w:after="120" w:line="259" w:lineRule="auto"/>
      </w:pPr>
      <w:r>
        <w:rPr>
          <w:rFonts w:ascii="Liberation Serif" w:hAnsi="Liberation Serif" w:eastAsia="Liberation Serif"/>
          <w:b w:val="0"/>
          <w:i w:val="0"/>
          <w:sz w:val="22"/>
        </w:rPr>
        <w:t>Разрешено: готовить T3-FREEZE-CANDIDATE-v0.19, проводить финальный cross-reference и typography audit, формировать detached hash manifest и пакет независимой проверки.</w:t>
      </w:r>
    </w:p>
    <w:p>
      <w:pPr>
        <w:spacing w:after="120" w:line="259" w:lineRule="auto"/>
      </w:pPr>
      <w:r>
        <w:rPr>
          <w:rFonts w:ascii="Liberation Serif" w:hAnsi="Liberation Serif" w:eastAsia="Liberation Serif"/>
          <w:b w:val="0"/>
          <w:i w:val="0"/>
          <w:sz w:val="22"/>
        </w:rPr>
        <w:t>Запрещено: объявлять физическую валидацию V*P, считать EXT-RUN исполненным, переводить F-1-F-14 в EMP-OBS или использовать государственную регистрацию как доказательство математической либо физической истинности.</w:t>
      </w:r>
    </w:p>
    <w:p>
      <w:pPr>
        <w:spacing w:after="120" w:line="259" w:lineRule="auto"/>
      </w:pPr>
      <w:r>
        <w:rPr>
          <w:rFonts w:ascii="Liberation Serif" w:hAnsi="Liberation Serif" w:eastAsia="Liberation Serif"/>
          <w:b w:val="0"/>
          <w:i w:val="0"/>
          <w:sz w:val="22"/>
        </w:rPr>
        <w:t>T3-FREEZE-v1.0: выпуск неизменяемой русской редакции, detached release receipt, final hash manifest и архивная карта производных RU/EN/ZH.</w:t>
      </w:r>
    </w:p>
    <w:p>
      <w:r>
        <w:br w:type="page"/>
      </w:r>
    </w:p>
    <w:p>
      <w:pPr>
        <w:pStyle w:val="Heading1"/>
        <w:keepNext/>
      </w:pPr>
      <w:r>
        <w:t>Приложение G. Freeze-candidate audit, snapshots и release decision</w:t>
      </w:r>
    </w:p>
    <w:p>
      <w:pPr>
        <w:spacing w:after="120" w:line="259" w:lineRule="auto"/>
      </w:pPr>
      <w:r>
        <w:rPr>
          <w:rFonts w:ascii="Liberation Serif" w:hAnsi="Liberation Serif" w:eastAsia="Liberation Serif"/>
          <w:b w:val="0"/>
          <w:i w:val="0"/>
          <w:sz w:val="22"/>
        </w:rPr>
        <w:t>Приложение фиксирует завершающий аудит контрольной точки T3-FREEZE-CANDIDATE-v0.19. Оно не добавляет новых физических утверждений. Его функции: закрыть обязательные источниковые и адресные блокеры, подтвердить целостность редакционной архитектуры и определить, допускается ли переход к неизменяемой русской редакции T3-FREEZE-v1.0.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10" w:color="244A73"/>
          <w:left w:val="single" w:sz="10" w:color="244A73"/>
          <w:bottom w:val="single" w:sz="10" w:color="244A73"/>
          <w:right w:val="single" w:sz="10" w:color="244A73"/>
          <w:insideH w:val="single" w:sz="10" w:color="244A73"/>
          <w:insideV w:val="single" w:sz="10" w:color="244A73"/>
        </w:tblBorders>
      </w:tblPr>
      <w:tblGrid>
        <w:gridCol w:w="9865"/>
      </w:tblGrid>
      <w:tr>
        <w:tc>
          <w:tcPr>
            <w:tcW w:type="dxa" w:w="9185"/>
            <w:shd w:fill="EDF3F8"/>
            <w:tcMar>
              <w:top w:w="140" w:type="dxa"/>
              <w:start w:w="160" w:type="dxa"/>
              <w:bottom w:w="140" w:type="dxa"/>
              <w:end w:w="160" w:type="dxa"/>
            </w:tcMar>
          </w:tcPr>
          <w:p>
            <w:pPr>
              <w:spacing w:after="0" w:line="252" w:lineRule="auto"/>
            </w:pPr>
            <w:r>
              <w:rPr>
                <w:rFonts w:ascii="Liberation Serif" w:hAnsi="Liberation Serif" w:eastAsia="Liberation Serif"/>
                <w:b/>
                <w:i w:val="0"/>
                <w:color w:val="244A73"/>
                <w:sz w:val="20"/>
              </w:rPr>
              <w:t xml:space="preserve">ПОНЯТНЫЙ СМЫСЛ. </w:t>
            </w:r>
            <w:r>
              <w:rPr>
                <w:rFonts w:ascii="Liberation Serif" w:hAnsi="Liberation Serif" w:eastAsia="Liberation Serif"/>
                <w:b w:val="0"/>
                <w:i w:val="0"/>
                <w:sz w:val="20"/>
              </w:rPr>
              <w:t>Freeze candidate означает, что текст достаточно стабилен для финальной заморозки: определения согласованы, ссылки проверяемы, статусы не повышены, а незакрытые вопросы явно перечислены. Это ещё не замороженный выпуск и тем более не физическое подтверждение теории.</w:t>
            </w:r>
          </w:p>
        </w:tc>
      </w:tr>
    </w:tbl>
    <w:p>
      <w:pPr>
        <w:spacing w:after="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10" w:color="A57716"/>
          <w:left w:val="single" w:sz="10" w:color="A57716"/>
          <w:bottom w:val="single" w:sz="10" w:color="A57716"/>
          <w:right w:val="single" w:sz="10" w:color="A57716"/>
          <w:insideH w:val="single" w:sz="10" w:color="A57716"/>
          <w:insideV w:val="single" w:sz="10" w:color="A57716"/>
        </w:tblBorders>
      </w:tblPr>
      <w:tblGrid>
        <w:gridCol w:w="9865"/>
      </w:tblGrid>
      <w:tr>
        <w:tc>
          <w:tcPr>
            <w:tcW w:type="dxa" w:w="9185"/>
            <w:shd w:fill="F5EEDC"/>
            <w:tcMar>
              <w:top w:w="140" w:type="dxa"/>
              <w:start w:w="160" w:type="dxa"/>
              <w:bottom w:w="140" w:type="dxa"/>
              <w:end w:w="160" w:type="dxa"/>
            </w:tcMar>
          </w:tcPr>
          <w:p>
            <w:pPr>
              <w:spacing w:after="0" w:line="252" w:lineRule="auto"/>
            </w:pPr>
            <w:r>
              <w:rPr>
                <w:rFonts w:ascii="Liberation Serif" w:hAnsi="Liberation Serif" w:eastAsia="Liberation Serif"/>
                <w:b/>
                <w:i w:val="0"/>
                <w:color w:val="A57716"/>
                <w:sz w:val="20"/>
              </w:rPr>
              <w:t xml:space="preserve">ГНОСЕОЛОГИЧЕСКАЯ ГРАНИЦА. </w:t>
            </w:r>
            <w:r>
              <w:rPr>
                <w:rFonts w:ascii="Liberation Serif" w:hAnsi="Liberation Serif" w:eastAsia="Liberation Serif"/>
                <w:b w:val="0"/>
                <w:i w:val="0"/>
                <w:sz w:val="20"/>
              </w:rPr>
              <w:t>Текст может быть редакционно заморожен при открытых физических гипотезах. Замораживается состояние знания и карта неизвестного, а не предполагаемая истинность всех интерпретаций.</w:t>
            </w:r>
          </w:p>
        </w:tc>
      </w:tr>
    </w:tbl>
    <w:p>
      <w:pPr>
        <w:spacing w:after="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10" w:color="A52A2A"/>
          <w:left w:val="single" w:sz="10" w:color="A52A2A"/>
          <w:bottom w:val="single" w:sz="10" w:color="A52A2A"/>
          <w:right w:val="single" w:sz="10" w:color="A52A2A"/>
          <w:insideH w:val="single" w:sz="10" w:color="A52A2A"/>
          <w:insideV w:val="single" w:sz="10" w:color="A52A2A"/>
        </w:tblBorders>
      </w:tblPr>
      <w:tblGrid>
        <w:gridCol w:w="9865"/>
      </w:tblGrid>
      <w:tr>
        <w:tc>
          <w:tcPr>
            <w:tcW w:type="dxa" w:w="9185"/>
            <w:shd w:fill="FBECEC"/>
            <w:tcMar>
              <w:top w:w="140" w:type="dxa"/>
              <w:start w:w="160" w:type="dxa"/>
              <w:bottom w:w="140" w:type="dxa"/>
              <w:end w:w="160" w:type="dxa"/>
            </w:tcMar>
          </w:tcPr>
          <w:p>
            <w:pPr>
              <w:spacing w:after="0" w:line="252" w:lineRule="auto"/>
            </w:pPr>
            <w:r>
              <w:rPr>
                <w:rFonts w:ascii="Liberation Serif" w:hAnsi="Liberation Serif" w:eastAsia="Liberation Serif"/>
                <w:b/>
                <w:i w:val="0"/>
                <w:color w:val="A52A2A"/>
                <w:sz w:val="20"/>
              </w:rPr>
              <w:t xml:space="preserve">ОГРАНИЧЕНИЕ. </w:t>
            </w:r>
            <w:r>
              <w:rPr>
                <w:rFonts w:ascii="Liberation Serif" w:hAnsi="Liberation Serif" w:eastAsia="Liberation Serif"/>
                <w:b w:val="0"/>
                <w:i w:val="0"/>
                <w:sz w:val="20"/>
              </w:rPr>
              <w:t>Нормализованный snapshot сохраняет проверенные метаданные и смысловой минимум страницы. Он не объявляется побайтовой копией удалённого сервера. Для эмпирического запуска должны отдельно замораживаться реальные входные файлы данных.</w:t>
            </w:r>
          </w:p>
        </w:tc>
      </w:tr>
    </w:tbl>
    <w:p>
      <w:pPr>
        <w:spacing w:after="0"/>
      </w:pPr>
    </w:p>
    <w:p>
      <w:pPr>
        <w:pStyle w:val="Heading2"/>
        <w:keepNext/>
      </w:pPr>
      <w:r>
        <w:t>G.1. Классификация блокеров перед заморозкой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6" w:color="AAB4C0"/>
          <w:left w:val="single" w:sz="6" w:color="AAB4C0"/>
          <w:bottom w:val="single" w:sz="6" w:color="AAB4C0"/>
          <w:right w:val="single" w:sz="6" w:color="AAB4C0"/>
          <w:insideH w:val="single" w:sz="6" w:color="AAB4C0"/>
          <w:insideV w:val="single" w:sz="6" w:color="AAB4C0"/>
        </w:tblBorders>
      </w:tblPr>
      <w:tblGrid>
        <w:gridCol w:w="2466"/>
        <w:gridCol w:w="2466"/>
        <w:gridCol w:w="2466"/>
        <w:gridCol w:w="2466"/>
      </w:tblGrid>
      <w:tr>
        <w:trPr>
          <w:tblHeader w:val="true"/>
        </w:trPr>
        <w:tc>
          <w:tcPr>
            <w:tcW w:type="dxa" w:w="1701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244A73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/>
                <w:i w:val="0"/>
                <w:color w:val="FFFFFF"/>
                <w:sz w:val="16"/>
              </w:rPr>
              <w:t>Класс</w:t>
            </w:r>
          </w:p>
        </w:tc>
        <w:tc>
          <w:tcPr>
            <w:tcW w:type="dxa" w:w="2948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244A73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/>
                <w:i w:val="0"/>
                <w:color w:val="FFFFFF"/>
                <w:sz w:val="16"/>
              </w:rPr>
              <w:t>Пример</w:t>
            </w:r>
          </w:p>
        </w:tc>
        <w:tc>
          <w:tcPr>
            <w:tcW w:type="dxa" w:w="3458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244A73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/>
                <w:i w:val="0"/>
                <w:color w:val="FFFFFF"/>
                <w:sz w:val="16"/>
              </w:rPr>
              <w:t>Влияние на RU freeze candidate</w:t>
            </w:r>
          </w:p>
        </w:tc>
        <w:tc>
          <w:tcPr>
            <w:tcW w:type="dxa" w:w="1247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244A73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/>
                <w:i w:val="0"/>
                <w:color w:val="FFFFFF"/>
                <w:sz w:val="16"/>
              </w:rPr>
              <w:t>Verdict</w:t>
            </w:r>
          </w:p>
        </w:tc>
      </w:tr>
      <w:tr>
        <w:tc>
          <w:tcPr>
            <w:tcW w:type="dxa" w:w="1701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6"/>
              </w:rPr>
              <w:t>Редакционный veto</w:t>
            </w:r>
          </w:p>
        </w:tc>
        <w:tc>
          <w:tcPr>
            <w:tcW w:type="dxa" w:w="2948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6"/>
              </w:rPr>
              <w:t>Повреждённая формула, отсутствующий Dom, ложная ссылка, разрыв нумерации</w:t>
            </w:r>
          </w:p>
        </w:tc>
        <w:tc>
          <w:tcPr>
            <w:tcW w:type="dxa" w:w="3458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6"/>
              </w:rPr>
              <w:t>Блокирует</w:t>
            </w:r>
          </w:p>
        </w:tc>
        <w:tc>
          <w:tcPr>
            <w:tcW w:type="dxa" w:w="1247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EDF6F0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/>
                <w:i w:val="0"/>
                <w:color w:val="2F6B46"/>
                <w:sz w:val="16"/>
              </w:rPr>
              <w:t>CLOSED</w:t>
            </w:r>
          </w:p>
        </w:tc>
      </w:tr>
      <w:tr>
        <w:tc>
          <w:tcPr>
            <w:tcW w:type="dxa" w:w="1701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6"/>
              </w:rPr>
              <w:t>Источниковый veto</w:t>
            </w:r>
          </w:p>
        </w:tc>
        <w:tc>
          <w:tcPr>
            <w:tcW w:type="dxa" w:w="2948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6"/>
              </w:rPr>
              <w:t>Формульный вывод без точного источника/локатора</w:t>
            </w:r>
          </w:p>
        </w:tc>
        <w:tc>
          <w:tcPr>
            <w:tcW w:type="dxa" w:w="3458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6"/>
              </w:rPr>
              <w:t>Блокирует</w:t>
            </w:r>
          </w:p>
        </w:tc>
        <w:tc>
          <w:tcPr>
            <w:tcW w:type="dxa" w:w="1247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EDF6F0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/>
                <w:i w:val="0"/>
                <w:color w:val="2F6B46"/>
                <w:sz w:val="16"/>
              </w:rPr>
              <w:t>CLOSED-SCOPE</w:t>
            </w:r>
          </w:p>
        </w:tc>
      </w:tr>
      <w:tr>
        <w:tc>
          <w:tcPr>
            <w:tcW w:type="dxa" w:w="1701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6"/>
              </w:rPr>
              <w:t>Физический blocker</w:t>
            </w:r>
          </w:p>
        </w:tc>
        <w:tc>
          <w:tcPr>
            <w:tcW w:type="dxa" w:w="2948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6"/>
              </w:rPr>
              <w:t>Нет EXT-RUN, EMP-OBS, calibration или causal bridge</w:t>
            </w:r>
          </w:p>
        </w:tc>
        <w:tc>
          <w:tcPr>
            <w:tcW w:type="dxa" w:w="3458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6"/>
              </w:rPr>
              <w:t>Не блокирует текстовую заморозку; блокирует физический вывод</w:t>
            </w:r>
          </w:p>
        </w:tc>
        <w:tc>
          <w:tcPr>
            <w:tcW w:type="dxa" w:w="1247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BECEC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/>
                <w:i w:val="0"/>
                <w:color w:val="A52A2A"/>
                <w:sz w:val="16"/>
              </w:rPr>
              <w:t>OPEN / ABSTAIN</w:t>
            </w:r>
          </w:p>
        </w:tc>
      </w:tr>
      <w:tr>
        <w:tc>
          <w:tcPr>
            <w:tcW w:type="dxa" w:w="1701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6"/>
              </w:rPr>
              <w:t>Внешняя экспертиза</w:t>
            </w:r>
          </w:p>
        </w:tc>
        <w:tc>
          <w:tcPr>
            <w:tcW w:type="dxa" w:w="2948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6"/>
              </w:rPr>
              <w:t>Независимый bibliography audit и signed receipt</w:t>
            </w:r>
          </w:p>
        </w:tc>
        <w:tc>
          <w:tcPr>
            <w:tcW w:type="dxa" w:w="3458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6"/>
              </w:rPr>
              <w:t>Не блокирует авторскую заморозку; требуется для внешней certification claim</w:t>
            </w:r>
          </w:p>
        </w:tc>
        <w:tc>
          <w:tcPr>
            <w:tcW w:type="dxa" w:w="1247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BECEC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/>
                <w:i w:val="0"/>
                <w:color w:val="A52A2A"/>
                <w:sz w:val="16"/>
              </w:rPr>
              <w:t>OPEN NON-VETO</w:t>
            </w:r>
          </w:p>
        </w:tc>
      </w:tr>
    </w:tbl>
    <w:p>
      <w:pPr>
        <w:spacing w:after="0"/>
      </w:pPr>
    </w:p>
    <w:p>
      <w:pPr>
        <w:pStyle w:val="Heading2"/>
        <w:keepNext/>
      </w:pPr>
      <w:r>
        <w:t>G.2. Нормализованный immutable snapshot manifest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6" w:color="AAB4C0"/>
          <w:left w:val="single" w:sz="6" w:color="AAB4C0"/>
          <w:bottom w:val="single" w:sz="6" w:color="AAB4C0"/>
          <w:right w:val="single" w:sz="6" w:color="AAB4C0"/>
          <w:insideH w:val="single" w:sz="6" w:color="AAB4C0"/>
          <w:insideV w:val="single" w:sz="6" w:color="AAB4C0"/>
        </w:tblBorders>
      </w:tblPr>
      <w:tblGrid>
        <w:gridCol w:w="1644"/>
        <w:gridCol w:w="1644"/>
        <w:gridCol w:w="1644"/>
        <w:gridCol w:w="1644"/>
        <w:gridCol w:w="1644"/>
        <w:gridCol w:w="1644"/>
      </w:tblGrid>
      <w:tr>
        <w:trPr>
          <w:tblHeader w:val="true"/>
        </w:trPr>
        <w:tc>
          <w:tcPr>
            <w:tcW w:type="dxa" w:w="850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244A73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/>
                <w:i w:val="0"/>
                <w:color w:val="FFFFFF"/>
                <w:sz w:val="16"/>
              </w:rPr>
              <w:t>ID</w:t>
            </w:r>
          </w:p>
        </w:tc>
        <w:tc>
          <w:tcPr>
            <w:tcW w:type="dxa" w:w="1871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244A73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/>
                <w:i w:val="0"/>
                <w:color w:val="FFFFFF"/>
                <w:sz w:val="16"/>
              </w:rPr>
              <w:t>Файл snapshot</w:t>
            </w:r>
          </w:p>
        </w:tc>
        <w:tc>
          <w:tcPr>
            <w:tcW w:type="dxa" w:w="963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244A73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/>
                <w:i w:val="0"/>
                <w:color w:val="FFFFFF"/>
                <w:sz w:val="16"/>
              </w:rPr>
              <w:t>Дата</w:t>
            </w:r>
          </w:p>
        </w:tc>
        <w:tc>
          <w:tcPr>
            <w:tcW w:type="dxa" w:w="793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244A73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/>
                <w:i w:val="0"/>
                <w:color w:val="FFFFFF"/>
                <w:sz w:val="16"/>
              </w:rPr>
              <w:t>Байт</w:t>
            </w:r>
          </w:p>
        </w:tc>
        <w:tc>
          <w:tcPr>
            <w:tcW w:type="dxa" w:w="3288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244A73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/>
                <w:i w:val="0"/>
                <w:color w:val="FFFFFF"/>
                <w:sz w:val="16"/>
              </w:rPr>
              <w:t>SHA-256</w:t>
            </w:r>
          </w:p>
        </w:tc>
        <w:tc>
          <w:tcPr>
            <w:tcW w:type="dxa" w:w="1417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244A73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/>
                <w:i w:val="0"/>
                <w:color w:val="FFFFFF"/>
                <w:sz w:val="16"/>
              </w:rPr>
              <w:t>Тип</w:t>
            </w:r>
          </w:p>
        </w:tc>
      </w:tr>
      <w:tr>
        <w:tc>
          <w:tcPr>
            <w:tcW w:type="dxa" w:w="850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4"/>
              </w:rPr>
              <w:t>SNAP-001</w:t>
            </w:r>
          </w:p>
        </w:tc>
        <w:tc>
          <w:tcPr>
            <w:tcW w:type="dxa" w:w="1871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4"/>
              </w:rPr>
              <w:t>pantheon_repo_revision.txt</w:t>
            </w:r>
          </w:p>
        </w:tc>
        <w:tc>
          <w:tcPr>
            <w:tcW w:type="dxa" w:w="963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4"/>
              </w:rPr>
              <w:t>2026-07-27</w:t>
            </w:r>
          </w:p>
        </w:tc>
        <w:tc>
          <w:tcPr>
            <w:tcW w:type="dxa" w:w="793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4"/>
              </w:rPr>
              <w:t>610</w:t>
            </w:r>
          </w:p>
        </w:tc>
        <w:tc>
          <w:tcPr>
            <w:tcW w:type="dxa" w:w="3288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4"/>
              </w:rPr>
              <w:t>571733186d1652a2fb86aea79eae94436852c361d68a28e6849caa31aeaf76e1</w:t>
            </w:r>
          </w:p>
        </w:tc>
        <w:tc>
          <w:tcPr>
            <w:tcW w:type="dxa" w:w="1417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4"/>
              </w:rPr>
              <w:t>normalized locator snapshot</w:t>
            </w:r>
          </w:p>
        </w:tc>
      </w:tr>
      <w:tr>
        <w:tc>
          <w:tcPr>
            <w:tcW w:type="dxa" w:w="850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4"/>
              </w:rPr>
              <w:t>SNAP-002</w:t>
            </w:r>
          </w:p>
        </w:tc>
        <w:tc>
          <w:tcPr>
            <w:tcW w:type="dxa" w:w="1871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4"/>
              </w:rPr>
              <w:t>pantheon_data_locator.txt</w:t>
            </w:r>
          </w:p>
        </w:tc>
        <w:tc>
          <w:tcPr>
            <w:tcW w:type="dxa" w:w="963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4"/>
              </w:rPr>
              <w:t>2026-07-27</w:t>
            </w:r>
          </w:p>
        </w:tc>
        <w:tc>
          <w:tcPr>
            <w:tcW w:type="dxa" w:w="793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4"/>
              </w:rPr>
              <w:t>593</w:t>
            </w:r>
          </w:p>
        </w:tc>
        <w:tc>
          <w:tcPr>
            <w:tcW w:type="dxa" w:w="3288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4"/>
              </w:rPr>
              <w:t>d3bdb3c52536faaaf2a8ba3ec08247d6a3a6670bb23814e681ba380833dd7003</w:t>
            </w:r>
          </w:p>
        </w:tc>
        <w:tc>
          <w:tcPr>
            <w:tcW w:type="dxa" w:w="1417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4"/>
              </w:rPr>
              <w:t>normalized file locator snapshot</w:t>
            </w:r>
          </w:p>
        </w:tc>
      </w:tr>
      <w:tr>
        <w:tc>
          <w:tcPr>
            <w:tcW w:type="dxa" w:w="850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4"/>
              </w:rPr>
              <w:t>SNAP-003</w:t>
            </w:r>
          </w:p>
        </w:tc>
        <w:tc>
          <w:tcPr>
            <w:tcW w:type="dxa" w:w="1871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4"/>
              </w:rPr>
              <w:t>pantheon_readme_rules.txt</w:t>
            </w:r>
          </w:p>
        </w:tc>
        <w:tc>
          <w:tcPr>
            <w:tcW w:type="dxa" w:w="963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4"/>
              </w:rPr>
              <w:t>2026-07-27</w:t>
            </w:r>
          </w:p>
        </w:tc>
        <w:tc>
          <w:tcPr>
            <w:tcW w:type="dxa" w:w="793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4"/>
              </w:rPr>
              <w:t>635</w:t>
            </w:r>
          </w:p>
        </w:tc>
        <w:tc>
          <w:tcPr>
            <w:tcW w:type="dxa" w:w="3288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4"/>
              </w:rPr>
              <w:t>9d2aba77e6ec4d22c14a75d64b1509cb310ec1b5c67c921f5b036c1d6ee450ba</w:t>
            </w:r>
          </w:p>
        </w:tc>
        <w:tc>
          <w:tcPr>
            <w:tcW w:type="dxa" w:w="1417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4"/>
              </w:rPr>
              <w:t>normalized documentation snapshot</w:t>
            </w:r>
          </w:p>
        </w:tc>
      </w:tr>
      <w:tr>
        <w:tc>
          <w:tcPr>
            <w:tcW w:type="dxa" w:w="850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4"/>
              </w:rPr>
              <w:t>SNAP-004</w:t>
            </w:r>
          </w:p>
        </w:tc>
        <w:tc>
          <w:tcPr>
            <w:tcW w:type="dxa" w:w="1871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4"/>
              </w:rPr>
              <w:t>desi_dr1_official.txt</w:t>
            </w:r>
          </w:p>
        </w:tc>
        <w:tc>
          <w:tcPr>
            <w:tcW w:type="dxa" w:w="963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4"/>
              </w:rPr>
              <w:t>2026-07-27</w:t>
            </w:r>
          </w:p>
        </w:tc>
        <w:tc>
          <w:tcPr>
            <w:tcW w:type="dxa" w:w="793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4"/>
              </w:rPr>
              <w:t>581</w:t>
            </w:r>
          </w:p>
        </w:tc>
        <w:tc>
          <w:tcPr>
            <w:tcW w:type="dxa" w:w="3288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4"/>
              </w:rPr>
              <w:t>d01aaaffcf6afcf54d68f8d6593d3fde0ae219524f61d1d7babc04668ca0d23f</w:t>
            </w:r>
          </w:p>
        </w:tc>
        <w:tc>
          <w:tcPr>
            <w:tcW w:type="dxa" w:w="1417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4"/>
              </w:rPr>
              <w:t>normalized official-program snapshot</w:t>
            </w:r>
          </w:p>
        </w:tc>
      </w:tr>
      <w:tr>
        <w:tc>
          <w:tcPr>
            <w:tcW w:type="dxa" w:w="850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4"/>
              </w:rPr>
              <w:t>SNAP-005</w:t>
            </w:r>
          </w:p>
        </w:tc>
        <w:tc>
          <w:tcPr>
            <w:tcW w:type="dxa" w:w="1871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4"/>
              </w:rPr>
              <w:t>euclid_q1_official.txt</w:t>
            </w:r>
          </w:p>
        </w:tc>
        <w:tc>
          <w:tcPr>
            <w:tcW w:type="dxa" w:w="963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4"/>
              </w:rPr>
              <w:t>2026-07-27</w:t>
            </w:r>
          </w:p>
        </w:tc>
        <w:tc>
          <w:tcPr>
            <w:tcW w:type="dxa" w:w="793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4"/>
              </w:rPr>
              <w:t>552</w:t>
            </w:r>
          </w:p>
        </w:tc>
        <w:tc>
          <w:tcPr>
            <w:tcW w:type="dxa" w:w="3288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4"/>
              </w:rPr>
              <w:t>04af1ca6c0eb4779017a82a4e89c8727a404f62fa0e17ab23ecc9a36b9cbb942</w:t>
            </w:r>
          </w:p>
        </w:tc>
        <w:tc>
          <w:tcPr>
            <w:tcW w:type="dxa" w:w="1417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4"/>
              </w:rPr>
              <w:t>normalized official-program snapshot</w:t>
            </w:r>
          </w:p>
        </w:tc>
      </w:tr>
    </w:tbl>
    <w:p>
      <w:pPr>
        <w:spacing w:after="0"/>
      </w:pPr>
    </w:p>
    <w:p>
      <w:pPr>
        <w:pStyle w:val="Heading3"/>
        <w:keepNext/>
      </w:pPr>
      <w:r>
        <w:t>G.2.2. Продолжение snapshot manifest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6" w:color="AAB4C0"/>
          <w:left w:val="single" w:sz="6" w:color="AAB4C0"/>
          <w:bottom w:val="single" w:sz="6" w:color="AAB4C0"/>
          <w:right w:val="single" w:sz="6" w:color="AAB4C0"/>
          <w:insideH w:val="single" w:sz="6" w:color="AAB4C0"/>
          <w:insideV w:val="single" w:sz="6" w:color="AAB4C0"/>
        </w:tblBorders>
      </w:tblPr>
      <w:tblGrid>
        <w:gridCol w:w="1644"/>
        <w:gridCol w:w="1644"/>
        <w:gridCol w:w="1644"/>
        <w:gridCol w:w="1644"/>
        <w:gridCol w:w="1644"/>
        <w:gridCol w:w="1644"/>
      </w:tblGrid>
      <w:tr>
        <w:trPr>
          <w:tblHeader w:val="true"/>
        </w:trPr>
        <w:tc>
          <w:tcPr>
            <w:tcW w:type="dxa" w:w="850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244A73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/>
                <w:i w:val="0"/>
                <w:color w:val="FFFFFF"/>
                <w:sz w:val="16"/>
              </w:rPr>
              <w:t>ID</w:t>
            </w:r>
          </w:p>
        </w:tc>
        <w:tc>
          <w:tcPr>
            <w:tcW w:type="dxa" w:w="1871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244A73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/>
                <w:i w:val="0"/>
                <w:color w:val="FFFFFF"/>
                <w:sz w:val="16"/>
              </w:rPr>
              <w:t>Файл snapshot</w:t>
            </w:r>
          </w:p>
        </w:tc>
        <w:tc>
          <w:tcPr>
            <w:tcW w:type="dxa" w:w="963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244A73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/>
                <w:i w:val="0"/>
                <w:color w:val="FFFFFF"/>
                <w:sz w:val="16"/>
              </w:rPr>
              <w:t>Дата</w:t>
            </w:r>
          </w:p>
        </w:tc>
        <w:tc>
          <w:tcPr>
            <w:tcW w:type="dxa" w:w="793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244A73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/>
                <w:i w:val="0"/>
                <w:color w:val="FFFFFF"/>
                <w:sz w:val="16"/>
              </w:rPr>
              <w:t>Байт</w:t>
            </w:r>
          </w:p>
        </w:tc>
        <w:tc>
          <w:tcPr>
            <w:tcW w:type="dxa" w:w="3288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244A73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/>
                <w:i w:val="0"/>
                <w:color w:val="FFFFFF"/>
                <w:sz w:val="16"/>
              </w:rPr>
              <w:t>SHA-256</w:t>
            </w:r>
          </w:p>
        </w:tc>
        <w:tc>
          <w:tcPr>
            <w:tcW w:type="dxa" w:w="1417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244A73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/>
                <w:i w:val="0"/>
                <w:color w:val="FFFFFF"/>
                <w:sz w:val="16"/>
              </w:rPr>
              <w:t>Тип</w:t>
            </w:r>
          </w:p>
        </w:tc>
      </w:tr>
      <w:tr>
        <w:tc>
          <w:tcPr>
            <w:tcW w:type="dxa" w:w="850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4"/>
              </w:rPr>
              <w:t>SNAP-006</w:t>
            </w:r>
          </w:p>
        </w:tc>
        <w:tc>
          <w:tcPr>
            <w:tcW w:type="dxa" w:w="1871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4"/>
              </w:rPr>
              <w:t>slsa_v1_2.txt</w:t>
            </w:r>
          </w:p>
        </w:tc>
        <w:tc>
          <w:tcPr>
            <w:tcW w:type="dxa" w:w="963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4"/>
              </w:rPr>
              <w:t>2026-07-27</w:t>
            </w:r>
          </w:p>
        </w:tc>
        <w:tc>
          <w:tcPr>
            <w:tcW w:type="dxa" w:w="793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4"/>
              </w:rPr>
              <w:t>369</w:t>
            </w:r>
          </w:p>
        </w:tc>
        <w:tc>
          <w:tcPr>
            <w:tcW w:type="dxa" w:w="3288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4"/>
              </w:rPr>
              <w:t>1d9afe1637325c43a340e7dd026b2f0c3937e56123d3a9fbb41d417a2d865f7e</w:t>
            </w:r>
          </w:p>
        </w:tc>
        <w:tc>
          <w:tcPr>
            <w:tcW w:type="dxa" w:w="1417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4"/>
              </w:rPr>
              <w:t>normalized standards snapshot</w:t>
            </w:r>
          </w:p>
        </w:tc>
      </w:tr>
      <w:tr>
        <w:tc>
          <w:tcPr>
            <w:tcW w:type="dxa" w:w="850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4"/>
              </w:rPr>
              <w:t>SNAP-007</w:t>
            </w:r>
          </w:p>
        </w:tc>
        <w:tc>
          <w:tcPr>
            <w:tcW w:type="dxa" w:w="1871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4"/>
              </w:rPr>
              <w:t>spdx_3_0_1.txt</w:t>
            </w:r>
          </w:p>
        </w:tc>
        <w:tc>
          <w:tcPr>
            <w:tcW w:type="dxa" w:w="963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4"/>
              </w:rPr>
              <w:t>2026-07-27</w:t>
            </w:r>
          </w:p>
        </w:tc>
        <w:tc>
          <w:tcPr>
            <w:tcW w:type="dxa" w:w="793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4"/>
              </w:rPr>
              <w:t>433</w:t>
            </w:r>
          </w:p>
        </w:tc>
        <w:tc>
          <w:tcPr>
            <w:tcW w:type="dxa" w:w="3288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4"/>
              </w:rPr>
              <w:t>bc813ef00177faaa08b34360fd9ce95115141c83758f5c9e261b210df992b7f9</w:t>
            </w:r>
          </w:p>
        </w:tc>
        <w:tc>
          <w:tcPr>
            <w:tcW w:type="dxa" w:w="1417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4"/>
              </w:rPr>
              <w:t>normalized standards snapshot</w:t>
            </w:r>
          </w:p>
        </w:tc>
      </w:tr>
      <w:tr>
        <w:tc>
          <w:tcPr>
            <w:tcW w:type="dxa" w:w="850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4"/>
              </w:rPr>
              <w:t>SNAP-008</w:t>
            </w:r>
          </w:p>
        </w:tc>
        <w:tc>
          <w:tcPr>
            <w:tcW w:type="dxa" w:w="1871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4"/>
              </w:rPr>
              <w:t>cyclonedx_1_7.txt</w:t>
            </w:r>
          </w:p>
        </w:tc>
        <w:tc>
          <w:tcPr>
            <w:tcW w:type="dxa" w:w="963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4"/>
              </w:rPr>
              <w:t>2026-07-27</w:t>
            </w:r>
          </w:p>
        </w:tc>
        <w:tc>
          <w:tcPr>
            <w:tcW w:type="dxa" w:w="793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4"/>
              </w:rPr>
              <w:t>464</w:t>
            </w:r>
          </w:p>
        </w:tc>
        <w:tc>
          <w:tcPr>
            <w:tcW w:type="dxa" w:w="3288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4"/>
              </w:rPr>
              <w:t>9b221b5e6a4c6d029ce088fd0d0d9f1a6d349017e29107cbb1ea964963d93dad</w:t>
            </w:r>
          </w:p>
        </w:tc>
        <w:tc>
          <w:tcPr>
            <w:tcW w:type="dxa" w:w="1417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4"/>
              </w:rPr>
              <w:t>normalized standards snapshot</w:t>
            </w:r>
          </w:p>
        </w:tc>
      </w:tr>
      <w:tr>
        <w:tc>
          <w:tcPr>
            <w:tcW w:type="dxa" w:w="850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4"/>
              </w:rPr>
              <w:t>SNAP-009</w:t>
            </w:r>
          </w:p>
        </w:tc>
        <w:tc>
          <w:tcPr>
            <w:tcW w:type="dxa" w:w="1871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4"/>
              </w:rPr>
              <w:t>reproducible_builds_definition.txt</w:t>
            </w:r>
          </w:p>
        </w:tc>
        <w:tc>
          <w:tcPr>
            <w:tcW w:type="dxa" w:w="963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4"/>
              </w:rPr>
              <w:t>2026-07-27</w:t>
            </w:r>
          </w:p>
        </w:tc>
        <w:tc>
          <w:tcPr>
            <w:tcW w:type="dxa" w:w="793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4"/>
              </w:rPr>
              <w:t>482</w:t>
            </w:r>
          </w:p>
        </w:tc>
        <w:tc>
          <w:tcPr>
            <w:tcW w:type="dxa" w:w="3288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4"/>
              </w:rPr>
              <w:t>6c97e33eb8cb94d06c7d0ba0a76d3333c37e2888ba28640b64d34aa063991a32</w:t>
            </w:r>
          </w:p>
        </w:tc>
        <w:tc>
          <w:tcPr>
            <w:tcW w:type="dxa" w:w="1417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4"/>
              </w:rPr>
              <w:t>normalized standards snapshot</w:t>
            </w:r>
          </w:p>
        </w:tc>
      </w:tr>
    </w:tbl>
    <w:p>
      <w:pPr>
        <w:spacing w:after="0"/>
      </w:pPr>
    </w:p>
    <w:p>
      <w:pPr>
        <w:spacing w:after="120" w:line="259" w:lineRule="auto"/>
      </w:pPr>
      <w:r>
        <w:rPr>
          <w:rFonts w:ascii="Liberation Serif" w:hAnsi="Liberation Serif" w:eastAsia="Liberation Serif"/>
          <w:b w:val="0"/>
          <w:i w:val="0"/>
          <w:sz w:val="22"/>
        </w:rPr>
        <w:t>Snapshot manifest является proof-of-fixity для локальных нормализованных записей. Канонический URL хранится внутри каждого snapshot-файла. Для Pantheon+ дополнительно выбран воспроизводимый repository revision 7fc6805; этот выбор не объявляется текущим head ветви main.</w:t>
      </w:r>
    </w:p>
    <w:p>
      <w:pPr>
        <w:pStyle w:val="Heading2"/>
        <w:keepNext/>
      </w:pPr>
      <w:r>
        <w:t>G.3. Exact-locator audit критических импортов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6" w:color="AAB4C0"/>
          <w:left w:val="single" w:sz="6" w:color="AAB4C0"/>
          <w:bottom w:val="single" w:sz="6" w:color="AAB4C0"/>
          <w:right w:val="single" w:sz="6" w:color="AAB4C0"/>
          <w:insideH w:val="single" w:sz="6" w:color="AAB4C0"/>
          <w:insideV w:val="single" w:sz="6" w:color="AAB4C0"/>
        </w:tblBorders>
      </w:tblPr>
      <w:tblGrid>
        <w:gridCol w:w="1973"/>
        <w:gridCol w:w="1973"/>
        <w:gridCol w:w="1973"/>
        <w:gridCol w:w="1973"/>
        <w:gridCol w:w="1973"/>
      </w:tblGrid>
      <w:tr>
        <w:trPr>
          <w:tblHeader w:val="true"/>
        </w:trPr>
        <w:tc>
          <w:tcPr>
            <w:tcW w:type="dxa" w:w="1701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244A73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/>
                <w:i w:val="0"/>
                <w:color w:val="FFFFFF"/>
                <w:sz w:val="16"/>
              </w:rPr>
              <w:t>Импорт</w:t>
            </w:r>
          </w:p>
        </w:tc>
        <w:tc>
          <w:tcPr>
            <w:tcW w:type="dxa" w:w="2381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244A73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/>
                <w:i w:val="0"/>
                <w:color w:val="FFFFFF"/>
                <w:sz w:val="16"/>
              </w:rPr>
              <w:t>Источник</w:t>
            </w:r>
          </w:p>
        </w:tc>
        <w:tc>
          <w:tcPr>
            <w:tcW w:type="dxa" w:w="3231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244A73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/>
                <w:i w:val="0"/>
                <w:color w:val="FFFFFF"/>
                <w:sz w:val="16"/>
              </w:rPr>
              <w:t>Точный локатор</w:t>
            </w:r>
          </w:p>
        </w:tc>
        <w:tc>
          <w:tcPr>
            <w:tcW w:type="dxa" w:w="1020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244A73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/>
                <w:i w:val="0"/>
                <w:color w:val="FFFFFF"/>
                <w:sz w:val="16"/>
              </w:rPr>
              <w:t>Использование</w:t>
            </w:r>
          </w:p>
        </w:tc>
        <w:tc>
          <w:tcPr>
            <w:tcW w:type="dxa" w:w="963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244A73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/>
                <w:i w:val="0"/>
                <w:color w:val="FFFFFF"/>
                <w:sz w:val="16"/>
              </w:rPr>
              <w:t>Статус</w:t>
            </w:r>
          </w:p>
        </w:tc>
      </w:tr>
      <w:tr>
        <w:tc>
          <w:tcPr>
            <w:tcW w:type="dxa" w:w="1701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5"/>
              </w:rPr>
              <w:t>Variational identity</w:t>
            </w:r>
          </w:p>
        </w:tc>
        <w:tc>
          <w:tcPr>
            <w:tcW w:type="dxa" w:w="2381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5"/>
              </w:rPr>
              <w:t>Noether, Invariante Variationsprobleme</w:t>
            </w:r>
          </w:p>
        </w:tc>
        <w:tc>
          <w:tcPr>
            <w:tcW w:type="dxa" w:w="3231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5"/>
              </w:rPr>
              <w:t>Nachr. Ges. Wiss. Göttingen 1918, pp. 235-257; EuDML 59024</w:t>
            </w:r>
          </w:p>
        </w:tc>
        <w:tc>
          <w:tcPr>
            <w:tcW w:type="dxa" w:w="1020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5"/>
              </w:rPr>
              <w:t>Гл. 12</w:t>
            </w:r>
          </w:p>
        </w:tc>
        <w:tc>
          <w:tcPr>
            <w:tcW w:type="dxa" w:w="963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EDF6F0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/>
                <w:i w:val="0"/>
                <w:color w:val="2F6B46"/>
                <w:sz w:val="15"/>
              </w:rPr>
              <w:t>CLOSED</w:t>
            </w:r>
          </w:p>
        </w:tc>
      </w:tr>
      <w:tr>
        <w:tc>
          <w:tcPr>
            <w:tcW w:type="dxa" w:w="1701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5"/>
              </w:rPr>
              <w:t>Cosmological distances</w:t>
            </w:r>
          </w:p>
        </w:tc>
        <w:tc>
          <w:tcPr>
            <w:tcW w:type="dxa" w:w="2381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5"/>
              </w:rPr>
              <w:t>D. Hogg, Distance measures in cosmology</w:t>
            </w:r>
          </w:p>
        </w:tc>
        <w:tc>
          <w:tcPr>
            <w:tcW w:type="dxa" w:w="3231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5"/>
              </w:rPr>
              <w:t>arXiv:astro-ph/9905116, sections 4-7, equations for D_C, D_M, D_A, D_L</w:t>
            </w:r>
          </w:p>
        </w:tc>
        <w:tc>
          <w:tcPr>
            <w:tcW w:type="dxa" w:w="1020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5"/>
              </w:rPr>
              <w:t>Гл. 14, 19</w:t>
            </w:r>
          </w:p>
        </w:tc>
        <w:tc>
          <w:tcPr>
            <w:tcW w:type="dxa" w:w="963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EDF6F0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/>
                <w:i w:val="0"/>
                <w:color w:val="2F6B46"/>
                <w:sz w:val="15"/>
              </w:rPr>
              <w:t>CLOSED</w:t>
            </w:r>
          </w:p>
        </w:tc>
      </w:tr>
      <w:tr>
        <w:tc>
          <w:tcPr>
            <w:tcW w:type="dxa" w:w="1701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5"/>
              </w:rPr>
              <w:t>Pantheon+ data/covariance rule</w:t>
            </w:r>
          </w:p>
        </w:tc>
        <w:tc>
          <w:tcPr>
            <w:tcW w:type="dxa" w:w="2381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5"/>
              </w:rPr>
              <w:t>PantheonPlusSH0ES/DataRelease</w:t>
            </w:r>
          </w:p>
        </w:tc>
        <w:tc>
          <w:tcPr>
            <w:tcW w:type="dxa" w:w="3231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5"/>
              </w:rPr>
              <w:t>4_DISTANCES_AND_COVAR/README; data and STAT+SYS covariance file paths; revision 7fc6805</w:t>
            </w:r>
          </w:p>
        </w:tc>
        <w:tc>
          <w:tcPr>
            <w:tcW w:type="dxa" w:w="1020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5"/>
              </w:rPr>
              <w:t>Гл. 14, 19</w:t>
            </w:r>
          </w:p>
        </w:tc>
        <w:tc>
          <w:tcPr>
            <w:tcW w:type="dxa" w:w="963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EDF6F0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/>
                <w:i w:val="0"/>
                <w:color w:val="2F6B46"/>
                <w:sz w:val="15"/>
              </w:rPr>
              <w:t>CLOSED</w:t>
            </w:r>
          </w:p>
        </w:tc>
      </w:tr>
      <w:tr>
        <w:tc>
          <w:tcPr>
            <w:tcW w:type="dxa" w:w="1701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5"/>
              </w:rPr>
              <w:t>DESI DR1 observational input</w:t>
            </w:r>
          </w:p>
        </w:tc>
        <w:tc>
          <w:tcPr>
            <w:tcW w:type="dxa" w:w="2381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5"/>
              </w:rPr>
              <w:t>DESI official DR1 docs</w:t>
            </w:r>
          </w:p>
        </w:tc>
        <w:tc>
          <w:tcPr>
            <w:tcW w:type="dxa" w:w="3231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5"/>
              </w:rPr>
              <w:t>DR1 Overview, Summary statistics, LSS catalogs, Known issues</w:t>
            </w:r>
          </w:p>
        </w:tc>
        <w:tc>
          <w:tcPr>
            <w:tcW w:type="dxa" w:w="1020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5"/>
              </w:rPr>
              <w:t>Гл. 19</w:t>
            </w:r>
          </w:p>
        </w:tc>
        <w:tc>
          <w:tcPr>
            <w:tcW w:type="dxa" w:w="963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EDF6F0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/>
                <w:i w:val="0"/>
                <w:color w:val="2F6B46"/>
                <w:sz w:val="15"/>
              </w:rPr>
              <w:t>CLOSED</w:t>
            </w:r>
          </w:p>
        </w:tc>
      </w:tr>
      <w:tr>
        <w:tc>
          <w:tcPr>
            <w:tcW w:type="dxa" w:w="1701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5"/>
              </w:rPr>
              <w:t>Euclid Q1 catalog adapter</w:t>
            </w:r>
          </w:p>
        </w:tc>
        <w:tc>
          <w:tcPr>
            <w:tcW w:type="dxa" w:w="2381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5"/>
              </w:rPr>
              <w:t>ESA/Euclid official Q1 supplement</w:t>
            </w:r>
          </w:p>
        </w:tc>
        <w:tc>
          <w:tcPr>
            <w:tcW w:type="dxa" w:w="3231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5"/>
              </w:rPr>
              <w:t>Executive summary; release notes; masks/catalog/spectroscopy sections</w:t>
            </w:r>
          </w:p>
        </w:tc>
        <w:tc>
          <w:tcPr>
            <w:tcW w:type="dxa" w:w="1020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5"/>
              </w:rPr>
              <w:t>Гл. 19</w:t>
            </w:r>
          </w:p>
        </w:tc>
        <w:tc>
          <w:tcPr>
            <w:tcW w:type="dxa" w:w="963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EDF6F0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/>
                <w:i w:val="0"/>
                <w:color w:val="2F6B46"/>
                <w:sz w:val="15"/>
              </w:rPr>
              <w:t>CLOSED</w:t>
            </w:r>
          </w:p>
        </w:tc>
      </w:tr>
      <w:tr>
        <w:tc>
          <w:tcPr>
            <w:tcW w:type="dxa" w:w="1701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5"/>
              </w:rPr>
              <w:t>Tikhonov regularization</w:t>
            </w:r>
          </w:p>
        </w:tc>
        <w:tc>
          <w:tcPr>
            <w:tcW w:type="dxa" w:w="2381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5"/>
              </w:rPr>
              <w:t>A.N. Tikhonov, 1963</w:t>
            </w:r>
          </w:p>
        </w:tc>
        <w:tc>
          <w:tcPr>
            <w:tcW w:type="dxa" w:w="3231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5"/>
              </w:rPr>
              <w:t>Soviet Math. Dokl. 4, 1035-1038; regularized inverse-problem construction</w:t>
            </w:r>
          </w:p>
        </w:tc>
        <w:tc>
          <w:tcPr>
            <w:tcW w:type="dxa" w:w="1020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5"/>
              </w:rPr>
              <w:t>Гл. 16</w:t>
            </w:r>
          </w:p>
        </w:tc>
        <w:tc>
          <w:tcPr>
            <w:tcW w:type="dxa" w:w="963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EDF6F0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/>
                <w:i w:val="0"/>
                <w:color w:val="2F6B46"/>
                <w:sz w:val="15"/>
              </w:rPr>
              <w:t>CLOSED</w:t>
            </w:r>
          </w:p>
        </w:tc>
      </w:tr>
      <w:tr>
        <w:tc>
          <w:tcPr>
            <w:tcW w:type="dxa" w:w="1701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5"/>
              </w:rPr>
              <w:t>Proper score</w:t>
            </w:r>
          </w:p>
        </w:tc>
        <w:tc>
          <w:tcPr>
            <w:tcW w:type="dxa" w:w="2381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5"/>
              </w:rPr>
              <w:t>Brier, 1950</w:t>
            </w:r>
          </w:p>
        </w:tc>
        <w:tc>
          <w:tcPr>
            <w:tcW w:type="dxa" w:w="3231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5"/>
              </w:rPr>
              <w:t>Monthly Weather Review 78(1), pp. 1-3</w:t>
            </w:r>
          </w:p>
        </w:tc>
        <w:tc>
          <w:tcPr>
            <w:tcW w:type="dxa" w:w="1020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5"/>
              </w:rPr>
              <w:t>Гл. 17</w:t>
            </w:r>
          </w:p>
        </w:tc>
        <w:tc>
          <w:tcPr>
            <w:tcW w:type="dxa" w:w="963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EDF6F0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/>
                <w:i w:val="0"/>
                <w:color w:val="2F6B46"/>
                <w:sz w:val="15"/>
              </w:rPr>
              <w:t>CLOSED</w:t>
            </w:r>
          </w:p>
        </w:tc>
      </w:tr>
      <w:tr>
        <w:tc>
          <w:tcPr>
            <w:tcW w:type="dxa" w:w="1701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5"/>
              </w:rPr>
              <w:t>Proper scoring rules</w:t>
            </w:r>
          </w:p>
        </w:tc>
        <w:tc>
          <w:tcPr>
            <w:tcW w:type="dxa" w:w="2381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5"/>
              </w:rPr>
              <w:t>Gneiting-Raftery, 2007</w:t>
            </w:r>
          </w:p>
        </w:tc>
        <w:tc>
          <w:tcPr>
            <w:tcW w:type="dxa" w:w="3231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5"/>
              </w:rPr>
              <w:t>JASA 102, pp. 359-378, sections 2-3</w:t>
            </w:r>
          </w:p>
        </w:tc>
        <w:tc>
          <w:tcPr>
            <w:tcW w:type="dxa" w:w="1020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5"/>
              </w:rPr>
              <w:t>Гл. 17</w:t>
            </w:r>
          </w:p>
        </w:tc>
        <w:tc>
          <w:tcPr>
            <w:tcW w:type="dxa" w:w="963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EDF6F0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/>
                <w:i w:val="0"/>
                <w:color w:val="2F6B46"/>
                <w:sz w:val="15"/>
              </w:rPr>
              <w:t>CLOSED</w:t>
            </w:r>
          </w:p>
        </w:tc>
      </w:tr>
      <w:tr>
        <w:tc>
          <w:tcPr>
            <w:tcW w:type="dxa" w:w="1701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5"/>
              </w:rPr>
              <w:t>Large deviations</w:t>
            </w:r>
          </w:p>
        </w:tc>
        <w:tc>
          <w:tcPr>
            <w:tcW w:type="dxa" w:w="2381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5"/>
              </w:rPr>
              <w:t>Varadhan, 1966</w:t>
            </w:r>
          </w:p>
        </w:tc>
        <w:tc>
          <w:tcPr>
            <w:tcW w:type="dxa" w:w="3231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5"/>
              </w:rPr>
              <w:t>Comm. Pure Appl. Math. 19, pp. 261-286</w:t>
            </w:r>
          </w:p>
        </w:tc>
        <w:tc>
          <w:tcPr>
            <w:tcW w:type="dxa" w:w="1020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5"/>
              </w:rPr>
              <w:t>Гл. 18</w:t>
            </w:r>
          </w:p>
        </w:tc>
        <w:tc>
          <w:tcPr>
            <w:tcW w:type="dxa" w:w="963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EDF6F0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/>
                <w:i w:val="0"/>
                <w:color w:val="2F6B46"/>
                <w:sz w:val="15"/>
              </w:rPr>
              <w:t>CLOSED</w:t>
            </w:r>
          </w:p>
        </w:tc>
      </w:tr>
      <w:tr>
        <w:tc>
          <w:tcPr>
            <w:tcW w:type="dxa" w:w="1701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5"/>
              </w:rPr>
              <w:t>Small-noise action/quasipotential</w:t>
            </w:r>
          </w:p>
        </w:tc>
        <w:tc>
          <w:tcPr>
            <w:tcW w:type="dxa" w:w="2381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5"/>
              </w:rPr>
              <w:t>Freidlin-Wentzell, 3rd ed.</w:t>
            </w:r>
          </w:p>
        </w:tc>
        <w:tc>
          <w:tcPr>
            <w:tcW w:type="dxa" w:w="3231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5"/>
              </w:rPr>
              <w:t>Springer 2012, Ch. 4, DOI 10.1007/978-3-642-25847-3</w:t>
            </w:r>
          </w:p>
        </w:tc>
        <w:tc>
          <w:tcPr>
            <w:tcW w:type="dxa" w:w="1020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5"/>
              </w:rPr>
              <w:t>Гл. 18</w:t>
            </w:r>
          </w:p>
        </w:tc>
        <w:tc>
          <w:tcPr>
            <w:tcW w:type="dxa" w:w="963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EDF6F0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/>
                <w:i w:val="0"/>
                <w:color w:val="2F6B46"/>
                <w:sz w:val="15"/>
              </w:rPr>
              <w:t>CLOSED</w:t>
            </w:r>
          </w:p>
        </w:tc>
      </w:tr>
      <w:tr>
        <w:tc>
          <w:tcPr>
            <w:tcW w:type="dxa" w:w="1701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5"/>
              </w:rPr>
              <w:t>Reproducible build definition</w:t>
            </w:r>
          </w:p>
        </w:tc>
        <w:tc>
          <w:tcPr>
            <w:tcW w:type="dxa" w:w="2381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5"/>
              </w:rPr>
              <w:t>Reproducible Builds project</w:t>
            </w:r>
          </w:p>
        </w:tc>
        <w:tc>
          <w:tcPr>
            <w:tcW w:type="dxa" w:w="3231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5"/>
              </w:rPr>
              <w:t>Definitions / When is a build reproducible?</w:t>
            </w:r>
          </w:p>
        </w:tc>
        <w:tc>
          <w:tcPr>
            <w:tcW w:type="dxa" w:w="1020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5"/>
              </w:rPr>
              <w:t>Гл. 22</w:t>
            </w:r>
          </w:p>
        </w:tc>
        <w:tc>
          <w:tcPr>
            <w:tcW w:type="dxa" w:w="963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EDF6F0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/>
                <w:i w:val="0"/>
                <w:color w:val="2F6B46"/>
                <w:sz w:val="15"/>
              </w:rPr>
              <w:t>CLOSED</w:t>
            </w:r>
          </w:p>
        </w:tc>
      </w:tr>
      <w:tr>
        <w:tc>
          <w:tcPr>
            <w:tcW w:type="dxa" w:w="1701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5"/>
              </w:rPr>
              <w:t>Supply-chain provenance</w:t>
            </w:r>
          </w:p>
        </w:tc>
        <w:tc>
          <w:tcPr>
            <w:tcW w:type="dxa" w:w="2381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5"/>
              </w:rPr>
              <w:t>SLSA v1.2</w:t>
            </w:r>
          </w:p>
        </w:tc>
        <w:tc>
          <w:tcPr>
            <w:tcW w:type="dxa" w:w="3231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5"/>
              </w:rPr>
              <w:t>Approved specification; Build/Source tracks and provenance sections</w:t>
            </w:r>
          </w:p>
        </w:tc>
        <w:tc>
          <w:tcPr>
            <w:tcW w:type="dxa" w:w="1020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5"/>
              </w:rPr>
              <w:t>Гл. 22</w:t>
            </w:r>
          </w:p>
        </w:tc>
        <w:tc>
          <w:tcPr>
            <w:tcW w:type="dxa" w:w="963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EDF6F0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/>
                <w:i w:val="0"/>
                <w:color w:val="2F6B46"/>
                <w:sz w:val="15"/>
              </w:rPr>
              <w:t>CLOSED</w:t>
            </w:r>
          </w:p>
        </w:tc>
      </w:tr>
      <w:tr>
        <w:tc>
          <w:tcPr>
            <w:tcW w:type="dxa" w:w="1701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5"/>
              </w:rPr>
              <w:t>SBOM data model</w:t>
            </w:r>
          </w:p>
        </w:tc>
        <w:tc>
          <w:tcPr>
            <w:tcW w:type="dxa" w:w="2381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5"/>
              </w:rPr>
              <w:t>SPDX 3.0.1; CycloneDX 1.7</w:t>
            </w:r>
          </w:p>
        </w:tc>
        <w:tc>
          <w:tcPr>
            <w:tcW w:type="dxa" w:w="3231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5"/>
              </w:rPr>
              <w:t>Official model/serialization and specification overview sections</w:t>
            </w:r>
          </w:p>
        </w:tc>
        <w:tc>
          <w:tcPr>
            <w:tcW w:type="dxa" w:w="1020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5"/>
              </w:rPr>
              <w:t>Гл. 21-22</w:t>
            </w:r>
          </w:p>
        </w:tc>
        <w:tc>
          <w:tcPr>
            <w:tcW w:type="dxa" w:w="963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EDF6F0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/>
                <w:i w:val="0"/>
                <w:color w:val="2F6B46"/>
                <w:sz w:val="15"/>
              </w:rPr>
              <w:t>CLOSED</w:t>
            </w:r>
          </w:p>
        </w:tc>
      </w:tr>
    </w:tbl>
    <w:p>
      <w:pPr>
        <w:spacing w:after="0"/>
      </w:pPr>
    </w:p>
    <w:p>
      <w:pPr>
        <w:spacing w:after="120" w:line="259" w:lineRule="auto"/>
      </w:pPr>
      <w:r>
        <w:rPr>
          <w:rFonts w:ascii="Liberation Serif" w:hAnsi="Liberation Serif" w:eastAsia="Liberation Serif"/>
          <w:b w:val="0"/>
          <w:i w:val="0"/>
          <w:sz w:val="22"/>
        </w:rPr>
        <w:t>Общие исторические и сравнительные ссылки, которые не служат основанием конкретной формулы или теоремы, допускаются на уровне полной библиографической записи без искусственного номера страницы. Тем самым blocker T3-BLK-179 закрыт по заявленному формульно-протокольному scope, а не посредством выдуманных локаторов.</w:t>
      </w:r>
    </w:p>
    <w:p>
      <w:pPr>
        <w:pStyle w:val="Heading2"/>
        <w:keepNext/>
      </w:pPr>
      <w:r>
        <w:t>G.4. Cross-reference и numbering audit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6" w:color="AAB4C0"/>
          <w:left w:val="single" w:sz="6" w:color="AAB4C0"/>
          <w:bottom w:val="single" w:sz="6" w:color="AAB4C0"/>
          <w:right w:val="single" w:sz="6" w:color="AAB4C0"/>
          <w:insideH w:val="single" w:sz="6" w:color="AAB4C0"/>
          <w:insideV w:val="single" w:sz="6" w:color="AAB4C0"/>
        </w:tblBorders>
      </w:tblPr>
      <w:tblGrid>
        <w:gridCol w:w="2466"/>
        <w:gridCol w:w="2466"/>
        <w:gridCol w:w="2466"/>
        <w:gridCol w:w="2466"/>
      </w:tblGrid>
      <w:tr>
        <w:trPr>
          <w:tblHeader w:val="true"/>
        </w:trPr>
        <w:tc>
          <w:tcPr>
            <w:tcW w:type="dxa" w:w="2381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244A73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/>
                <w:i w:val="0"/>
                <w:color w:val="FFFFFF"/>
                <w:sz w:val="16"/>
              </w:rPr>
              <w:t>Класс</w:t>
            </w:r>
          </w:p>
        </w:tc>
        <w:tc>
          <w:tcPr>
            <w:tcW w:type="dxa" w:w="2268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244A73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/>
                <w:i w:val="0"/>
                <w:color w:val="FFFFFF"/>
                <w:sz w:val="16"/>
              </w:rPr>
              <w:t>Ожидаемый диапазон</w:t>
            </w:r>
          </w:p>
        </w:tc>
        <w:tc>
          <w:tcPr>
            <w:tcW w:type="dxa" w:w="1701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244A73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/>
                <w:i w:val="0"/>
                <w:color w:val="FFFFFF"/>
                <w:sz w:val="16"/>
              </w:rPr>
              <w:t>Уникальных ID</w:t>
            </w:r>
          </w:p>
        </w:tc>
        <w:tc>
          <w:tcPr>
            <w:tcW w:type="dxa" w:w="1474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244A73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/>
                <w:i w:val="0"/>
                <w:color w:val="FFFFFF"/>
                <w:sz w:val="16"/>
              </w:rPr>
              <w:t>Verdict</w:t>
            </w:r>
          </w:p>
        </w:tc>
      </w:tr>
      <w:tr>
        <w:tc>
          <w:tcPr>
            <w:tcW w:type="dxa" w:w="2381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7"/>
              </w:rPr>
              <w:t>Главы</w:t>
            </w:r>
          </w:p>
        </w:tc>
        <w:tc>
          <w:tcPr>
            <w:tcW w:type="dxa" w:w="2268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7"/>
              </w:rPr>
              <w:t>1-24</w:t>
            </w:r>
          </w:p>
        </w:tc>
        <w:tc>
          <w:tcPr>
            <w:tcW w:type="dxa" w:w="1701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7"/>
              </w:rPr>
              <w:t>24</w:t>
            </w:r>
          </w:p>
        </w:tc>
        <w:tc>
          <w:tcPr>
            <w:tcW w:type="dxa" w:w="1474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EDF6F0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/>
                <w:i w:val="0"/>
                <w:color w:val="2F6B46"/>
                <w:sz w:val="17"/>
              </w:rPr>
              <w:t>PASS</w:t>
            </w:r>
          </w:p>
        </w:tc>
      </w:tr>
      <w:tr>
        <w:tc>
          <w:tcPr>
            <w:tcW w:type="dxa" w:w="2381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7"/>
              </w:rPr>
              <w:t>Формулы</w:t>
            </w:r>
          </w:p>
        </w:tc>
        <w:tc>
          <w:tcPr>
            <w:tcW w:type="dxa" w:w="2268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7"/>
              </w:rPr>
              <w:t>1-166</w:t>
            </w:r>
          </w:p>
        </w:tc>
        <w:tc>
          <w:tcPr>
            <w:tcW w:type="dxa" w:w="1701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7"/>
              </w:rPr>
              <w:t>166</w:t>
            </w:r>
          </w:p>
        </w:tc>
        <w:tc>
          <w:tcPr>
            <w:tcW w:type="dxa" w:w="1474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EDF6F0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/>
                <w:i w:val="0"/>
                <w:color w:val="2F6B46"/>
                <w:sz w:val="17"/>
              </w:rPr>
              <w:t>PASS</w:t>
            </w:r>
          </w:p>
        </w:tc>
      </w:tr>
      <w:tr>
        <w:tc>
          <w:tcPr>
            <w:tcW w:type="dxa" w:w="2381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7"/>
              </w:rPr>
              <w:t>Рисунки</w:t>
            </w:r>
          </w:p>
        </w:tc>
        <w:tc>
          <w:tcPr>
            <w:tcW w:type="dxa" w:w="2268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7"/>
              </w:rPr>
              <w:t>1-54</w:t>
            </w:r>
          </w:p>
        </w:tc>
        <w:tc>
          <w:tcPr>
            <w:tcW w:type="dxa" w:w="1701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7"/>
              </w:rPr>
              <w:t>54</w:t>
            </w:r>
          </w:p>
        </w:tc>
        <w:tc>
          <w:tcPr>
            <w:tcW w:type="dxa" w:w="1474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EDF6F0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/>
                <w:i w:val="0"/>
                <w:color w:val="2F6B46"/>
                <w:sz w:val="17"/>
              </w:rPr>
              <w:t>PASS</w:t>
            </w:r>
          </w:p>
        </w:tc>
      </w:tr>
      <w:tr>
        <w:tc>
          <w:tcPr>
            <w:tcW w:type="dxa" w:w="2381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7"/>
              </w:rPr>
              <w:t>Таблицы</w:t>
            </w:r>
          </w:p>
        </w:tc>
        <w:tc>
          <w:tcPr>
            <w:tcW w:type="dxa" w:w="2268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7"/>
              </w:rPr>
              <w:t>1-92</w:t>
            </w:r>
          </w:p>
        </w:tc>
        <w:tc>
          <w:tcPr>
            <w:tcW w:type="dxa" w:w="1701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7"/>
              </w:rPr>
              <w:t>92</w:t>
            </w:r>
          </w:p>
        </w:tc>
        <w:tc>
          <w:tcPr>
            <w:tcW w:type="dxa" w:w="1474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EDF6F0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/>
                <w:i w:val="0"/>
                <w:color w:val="2F6B46"/>
                <w:sz w:val="17"/>
              </w:rPr>
              <w:t>PASS</w:t>
            </w:r>
          </w:p>
        </w:tc>
      </w:tr>
      <w:tr>
        <w:tc>
          <w:tcPr>
            <w:tcW w:type="dxa" w:w="2381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7"/>
              </w:rPr>
              <w:t>Локаторы</w:t>
            </w:r>
          </w:p>
        </w:tc>
        <w:tc>
          <w:tcPr>
            <w:tcW w:type="dxa" w:w="2268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7"/>
              </w:rPr>
              <w:t>1-126</w:t>
            </w:r>
          </w:p>
        </w:tc>
        <w:tc>
          <w:tcPr>
            <w:tcW w:type="dxa" w:w="1701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7"/>
              </w:rPr>
              <w:t>126</w:t>
            </w:r>
          </w:p>
        </w:tc>
        <w:tc>
          <w:tcPr>
            <w:tcW w:type="dxa" w:w="1474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EDF6F0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/>
                <w:i w:val="0"/>
                <w:color w:val="2F6B46"/>
                <w:sz w:val="17"/>
              </w:rPr>
              <w:t>PASS</w:t>
            </w:r>
          </w:p>
        </w:tc>
      </w:tr>
      <w:tr>
        <w:tc>
          <w:tcPr>
            <w:tcW w:type="dxa" w:w="2381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7"/>
              </w:rPr>
              <w:t>Поясняющие блоки</w:t>
            </w:r>
          </w:p>
        </w:tc>
        <w:tc>
          <w:tcPr>
            <w:tcW w:type="dxa" w:w="2268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7"/>
              </w:rPr>
              <w:t>1-24</w:t>
            </w:r>
          </w:p>
        </w:tc>
        <w:tc>
          <w:tcPr>
            <w:tcW w:type="dxa" w:w="1701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7"/>
              </w:rPr>
              <w:t>24</w:t>
            </w:r>
          </w:p>
        </w:tc>
        <w:tc>
          <w:tcPr>
            <w:tcW w:type="dxa" w:w="1474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EDF6F0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/>
                <w:i w:val="0"/>
                <w:color w:val="2F6B46"/>
                <w:sz w:val="17"/>
              </w:rPr>
              <w:t>PASS</w:t>
            </w:r>
          </w:p>
        </w:tc>
      </w:tr>
      <w:tr>
        <w:tc>
          <w:tcPr>
            <w:tcW w:type="dxa" w:w="2381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7"/>
              </w:rPr>
              <w:t>Доказательные обязательства</w:t>
            </w:r>
          </w:p>
        </w:tc>
        <w:tc>
          <w:tcPr>
            <w:tcW w:type="dxa" w:w="2268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7"/>
              </w:rPr>
              <w:t>1-200</w:t>
            </w:r>
          </w:p>
        </w:tc>
        <w:tc>
          <w:tcPr>
            <w:tcW w:type="dxa" w:w="1701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7"/>
              </w:rPr>
              <w:t>200</w:t>
            </w:r>
          </w:p>
        </w:tc>
        <w:tc>
          <w:tcPr>
            <w:tcW w:type="dxa" w:w="1474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EDF6F0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/>
                <w:i w:val="0"/>
                <w:color w:val="2F6B46"/>
                <w:sz w:val="17"/>
              </w:rPr>
              <w:t>PASS</w:t>
            </w:r>
          </w:p>
        </w:tc>
      </w:tr>
    </w:tbl>
    <w:p>
      <w:pPr>
        <w:spacing w:after="0"/>
      </w:pPr>
    </w:p>
    <w:p>
      <w:pPr>
        <w:spacing w:after="120" w:line="259" w:lineRule="auto"/>
      </w:pPr>
      <w:r>
        <w:rPr>
          <w:rFonts w:ascii="Liberation Serif" w:hAnsi="Liberation Serif" w:eastAsia="Liberation Serif"/>
          <w:b w:val="0"/>
          <w:i w:val="0"/>
          <w:sz w:val="22"/>
        </w:rPr>
        <w:t>Повторное упоминание идентификатора в реестре, оглавлении или explanatory block не считается дублированием объекта. Проверялась непрерывность множества уникальных основных ID.</w:t>
      </w:r>
    </w:p>
    <w:p>
      <w:pPr>
        <w:pStyle w:val="Heading2"/>
        <w:keepNext/>
      </w:pPr>
      <w:r>
        <w:t>G.5. Typography, search и publication audit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6" w:color="AAB4C0"/>
          <w:left w:val="single" w:sz="6" w:color="AAB4C0"/>
          <w:bottom w:val="single" w:sz="6" w:color="AAB4C0"/>
          <w:right w:val="single" w:sz="6" w:color="AAB4C0"/>
          <w:insideH w:val="single" w:sz="6" w:color="AAB4C0"/>
          <w:insideV w:val="single" w:sz="6" w:color="AAB4C0"/>
        </w:tblBorders>
      </w:tblPr>
      <w:tblGrid>
        <w:gridCol w:w="3288"/>
        <w:gridCol w:w="3288"/>
        <w:gridCol w:w="3288"/>
      </w:tblGrid>
      <w:tr>
        <w:trPr>
          <w:tblHeader w:val="true"/>
        </w:trPr>
        <w:tc>
          <w:tcPr>
            <w:tcW w:type="dxa" w:w="1927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244A73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/>
                <w:i w:val="0"/>
                <w:color w:val="FFFFFF"/>
                <w:sz w:val="16"/>
              </w:rPr>
              <w:t>Проверка</w:t>
            </w:r>
          </w:p>
        </w:tc>
        <w:tc>
          <w:tcPr>
            <w:tcW w:type="dxa" w:w="5783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244A73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/>
                <w:i w:val="0"/>
                <w:color w:val="FFFFFF"/>
                <w:sz w:val="16"/>
              </w:rPr>
              <w:t>Критерий</w:t>
            </w:r>
          </w:p>
        </w:tc>
        <w:tc>
          <w:tcPr>
            <w:tcW w:type="dxa" w:w="1474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244A73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/>
                <w:i w:val="0"/>
                <w:color w:val="FFFFFF"/>
                <w:sz w:val="16"/>
              </w:rPr>
              <w:t>Verdict</w:t>
            </w:r>
          </w:p>
        </w:tc>
      </w:tr>
      <w:tr>
        <w:tc>
          <w:tcPr>
            <w:tcW w:type="dxa" w:w="1927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7"/>
              </w:rPr>
              <w:t>DOCX container</w:t>
            </w:r>
          </w:p>
        </w:tc>
        <w:tc>
          <w:tcPr>
            <w:tcW w:type="dxa" w:w="5783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7"/>
              </w:rPr>
              <w:t>ZIP/OOXML integrity; документ открывается библиотекой python-docx</w:t>
            </w:r>
          </w:p>
        </w:tc>
        <w:tc>
          <w:tcPr>
            <w:tcW w:type="dxa" w:w="1474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EDF6F0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/>
                <w:i w:val="0"/>
                <w:color w:val="2F6B46"/>
                <w:sz w:val="17"/>
              </w:rPr>
              <w:t>PASS</w:t>
            </w:r>
          </w:p>
        </w:tc>
      </w:tr>
      <w:tr>
        <w:tc>
          <w:tcPr>
            <w:tcW w:type="dxa" w:w="1927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7"/>
              </w:rPr>
              <w:t>A4 layout</w:t>
            </w:r>
          </w:p>
        </w:tc>
        <w:tc>
          <w:tcPr>
            <w:tcW w:type="dxa" w:w="5783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7"/>
              </w:rPr>
              <w:t>Единый формат A4, сохранённый из канонической сборки</w:t>
            </w:r>
          </w:p>
        </w:tc>
        <w:tc>
          <w:tcPr>
            <w:tcW w:type="dxa" w:w="1474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EDF6F0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/>
                <w:i w:val="0"/>
                <w:color w:val="2F6B46"/>
                <w:sz w:val="17"/>
              </w:rPr>
              <w:t>PASS</w:t>
            </w:r>
          </w:p>
        </w:tc>
      </w:tr>
      <w:tr>
        <w:tc>
          <w:tcPr>
            <w:tcW w:type="dxa" w:w="1927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7"/>
              </w:rPr>
              <w:t>Tables</w:t>
            </w:r>
          </w:p>
        </w:tc>
        <w:tc>
          <w:tcPr>
            <w:tcW w:type="dxa" w:w="5783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7"/>
              </w:rPr>
              <w:t>Повторяемые заголовки, перенос строк, отсутствие фиксированной обрезающей высоты</w:t>
            </w:r>
          </w:p>
        </w:tc>
        <w:tc>
          <w:tcPr>
            <w:tcW w:type="dxa" w:w="1474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EDF6F0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/>
                <w:i w:val="0"/>
                <w:color w:val="2F6B46"/>
                <w:sz w:val="17"/>
              </w:rPr>
              <w:t>PASS</w:t>
            </w:r>
          </w:p>
        </w:tc>
      </w:tr>
      <w:tr>
        <w:tc>
          <w:tcPr>
            <w:tcW w:type="dxa" w:w="1927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7"/>
              </w:rPr>
              <w:t>Searchable PDF</w:t>
            </w:r>
          </w:p>
        </w:tc>
        <w:tc>
          <w:tcPr>
            <w:tcW w:type="dxa" w:w="5783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7"/>
              </w:rPr>
              <w:t>Текстовый слой обязателен; скан-only PDF запрещён</w:t>
            </w:r>
          </w:p>
        </w:tc>
        <w:tc>
          <w:tcPr>
            <w:tcW w:type="dxa" w:w="1474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EDF6F0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/>
                <w:color w:val="2F6B46"/>
                <w:sz w:val="16"/>
              </w:rPr>
              <w:t>PASS</w:t>
            </w:r>
          </w:p>
        </w:tc>
      </w:tr>
      <w:tr>
        <w:tc>
          <w:tcPr>
            <w:tcW w:type="dxa" w:w="1927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7"/>
              </w:rPr>
              <w:t>Placeholders</w:t>
            </w:r>
          </w:p>
        </w:tc>
        <w:tc>
          <w:tcPr>
            <w:tcW w:type="dxa" w:w="5783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7"/>
              </w:rPr>
              <w:t>[ЗАПОЛНЯЕМОЕ ПОЛЕ] сохранены только для реально отсутствующих физических/эмпирических входов</w:t>
            </w:r>
          </w:p>
        </w:tc>
        <w:tc>
          <w:tcPr>
            <w:tcW w:type="dxa" w:w="1474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/>
                <w:i w:val="0"/>
                <w:sz w:val="17"/>
              </w:rPr>
              <w:t>ALLOWED</w:t>
            </w:r>
          </w:p>
        </w:tc>
      </w:tr>
      <w:tr>
        <w:tc>
          <w:tcPr>
            <w:tcW w:type="dxa" w:w="1927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7"/>
              </w:rPr>
              <w:t>AUTO fields</w:t>
            </w:r>
          </w:p>
        </w:tc>
        <w:tc>
          <w:tcPr>
            <w:tcW w:type="dxa" w:w="5783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sz w:val="16"/>
              </w:rPr>
              <w:t>Незакрытые автоматические поля в финальном PDF запрещены</w:t>
            </w:r>
          </w:p>
        </w:tc>
        <w:tc>
          <w:tcPr>
            <w:tcW w:type="dxa" w:w="1474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EDF6F0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/>
                <w:color w:val="2F6B46"/>
                <w:sz w:val="16"/>
              </w:rPr>
              <w:t>PASS</w:t>
            </w:r>
          </w:p>
        </w:tc>
      </w:tr>
      <w:tr>
        <w:tc>
          <w:tcPr>
            <w:tcW w:type="dxa" w:w="1927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7"/>
              </w:rPr>
              <w:t>Truth status</w:t>
            </w:r>
          </w:p>
        </w:tc>
        <w:tc>
          <w:tcPr>
            <w:tcW w:type="dxa" w:w="5783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Liberation Serif" w:hAnsi="Liberation Serif" w:eastAsia="Liberation Serif"/>
                <w:b w:val="0"/>
                <w:i w:val="0"/>
                <w:sz w:val="17"/>
              </w:rPr>
              <w:t>truth_layer_promotion=0; EXT-RUN и EMP-OBS не создавались</w:t>
            </w:r>
          </w:p>
        </w:tc>
        <w:tc>
          <w:tcPr>
            <w:tcW w:type="dxa" w:w="1474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EDF6F0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Liberation Serif" w:hAnsi="Liberation Serif" w:eastAsia="Liberation Serif"/>
                <w:b/>
                <w:i w:val="0"/>
                <w:color w:val="2F6B46"/>
                <w:sz w:val="17"/>
              </w:rPr>
              <w:t>PASS</w:t>
            </w:r>
          </w:p>
        </w:tc>
      </w:tr>
    </w:tbl>
    <w:p>
      <w:pPr>
        <w:spacing w:after="0"/>
      </w:pPr>
    </w:p>
    <w:p>
      <w:pPr>
        <w:pStyle w:val="Heading2"/>
        <w:keepNext/>
      </w:pPr>
      <w:r>
        <w:t>G.6. Freeze-candidate verdict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10" w:color="2F6B46"/>
          <w:left w:val="single" w:sz="10" w:color="2F6B46"/>
          <w:bottom w:val="single" w:sz="10" w:color="2F6B46"/>
          <w:right w:val="single" w:sz="10" w:color="2F6B46"/>
          <w:insideH w:val="single" w:sz="10" w:color="2F6B46"/>
          <w:insideV w:val="single" w:sz="10" w:color="2F6B46"/>
        </w:tblBorders>
      </w:tblPr>
      <w:tblGrid>
        <w:gridCol w:w="9865"/>
      </w:tblGrid>
      <w:tr>
        <w:tc>
          <w:tcPr>
            <w:tcW w:type="dxa" w:w="9185"/>
            <w:shd w:fill="EDF6F0"/>
            <w:tcMar>
              <w:top w:w="140" w:type="dxa"/>
              <w:start w:w="160" w:type="dxa"/>
              <w:bottom w:w="140" w:type="dxa"/>
              <w:end w:w="160" w:type="dxa"/>
            </w:tcMar>
          </w:tcPr>
          <w:p>
            <w:pPr>
              <w:spacing w:after="0" w:line="252" w:lineRule="auto"/>
            </w:pPr>
            <w:r>
              <w:rPr>
                <w:rFonts w:ascii="Liberation Serif" w:hAnsi="Liberation Serif" w:eastAsia="Liberation Serif"/>
                <w:b/>
                <w:i w:val="0"/>
                <w:color w:val="2F6B46"/>
                <w:sz w:val="20"/>
              </w:rPr>
              <w:t xml:space="preserve">РЕДАКЦИОННЫЙ VERDICT. </w:t>
            </w:r>
            <w:r>
              <w:rPr>
                <w:rFonts w:ascii="Liberation Serif" w:hAnsi="Liberation Serif" w:eastAsia="Liberation Serif"/>
                <w:b w:val="0"/>
                <w:i w:val="0"/>
                <w:sz w:val="20"/>
              </w:rPr>
              <w:t>RU FREEZE-CANDIDATE ACCEPTED. Корпус допускается к выпуску T3-FREEZE-v1.0 без изменения научных статусов. Любое содержательное изменение после freeze потребует нового change-set и новой версии.</w:t>
            </w:r>
          </w:p>
        </w:tc>
      </w:tr>
    </w:tbl>
    <w:p>
      <w:pPr>
        <w:spacing w:after="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10" w:color="A57716"/>
          <w:left w:val="single" w:sz="10" w:color="A57716"/>
          <w:bottom w:val="single" w:sz="10" w:color="A57716"/>
          <w:right w:val="single" w:sz="10" w:color="A57716"/>
          <w:insideH w:val="single" w:sz="10" w:color="A57716"/>
          <w:insideV w:val="single" w:sz="10" w:color="A57716"/>
        </w:tblBorders>
      </w:tblPr>
      <w:tblGrid>
        <w:gridCol w:w="9865"/>
      </w:tblGrid>
      <w:tr>
        <w:tc>
          <w:tcPr>
            <w:tcW w:type="dxa" w:w="9185"/>
            <w:shd w:fill="F5EEDC"/>
            <w:tcMar>
              <w:top w:w="140" w:type="dxa"/>
              <w:start w:w="160" w:type="dxa"/>
              <w:bottom w:w="140" w:type="dxa"/>
              <w:end w:w="160" w:type="dxa"/>
            </w:tcMar>
          </w:tcPr>
          <w:p>
            <w:pPr>
              <w:spacing w:after="0" w:line="252" w:lineRule="auto"/>
            </w:pPr>
            <w:r>
              <w:rPr>
                <w:rFonts w:ascii="Liberation Serif" w:hAnsi="Liberation Serif" w:eastAsia="Liberation Serif"/>
                <w:b/>
                <w:i w:val="0"/>
                <w:color w:val="A57716"/>
                <w:sz w:val="20"/>
              </w:rPr>
              <w:t xml:space="preserve">МАТЕМАТИЧЕСКИЙ VERDICT. </w:t>
            </w:r>
            <w:r>
              <w:rPr>
                <w:rFonts w:ascii="Liberation Serif" w:hAnsi="Liberation Serif" w:eastAsia="Liberation Serif"/>
                <w:b w:val="0"/>
                <w:i w:val="0"/>
                <w:sz w:val="20"/>
              </w:rPr>
              <w:t>CONDITIONAL-PUBLICATION-READY: доказанные результаты действуют только в своих Dom и при заявленных гипотезах; OPEN, COND, MODEL и REFUTED сохраняются.</w:t>
            </w:r>
          </w:p>
        </w:tc>
      </w:tr>
    </w:tbl>
    <w:p>
      <w:pPr>
        <w:spacing w:after="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10" w:color="A52A2A"/>
          <w:left w:val="single" w:sz="10" w:color="A52A2A"/>
          <w:bottom w:val="single" w:sz="10" w:color="A52A2A"/>
          <w:right w:val="single" w:sz="10" w:color="A52A2A"/>
          <w:insideH w:val="single" w:sz="10" w:color="A52A2A"/>
          <w:insideV w:val="single" w:sz="10" w:color="A52A2A"/>
        </w:tblBorders>
      </w:tblPr>
      <w:tblGrid>
        <w:gridCol w:w="9865"/>
      </w:tblGrid>
      <w:tr>
        <w:tc>
          <w:tcPr>
            <w:tcW w:type="dxa" w:w="9185"/>
            <w:shd w:fill="FBECEC"/>
            <w:tcMar>
              <w:top w:w="140" w:type="dxa"/>
              <w:start w:w="160" w:type="dxa"/>
              <w:bottom w:w="140" w:type="dxa"/>
              <w:end w:w="160" w:type="dxa"/>
            </w:tcMar>
          </w:tcPr>
          <w:p>
            <w:pPr>
              <w:spacing w:after="0" w:line="252" w:lineRule="auto"/>
            </w:pPr>
            <w:r>
              <w:rPr>
                <w:rFonts w:ascii="Liberation Serif" w:hAnsi="Liberation Serif" w:eastAsia="Liberation Serif"/>
                <w:b/>
                <w:i w:val="0"/>
                <w:color w:val="A52A2A"/>
                <w:sz w:val="20"/>
              </w:rPr>
              <w:t xml:space="preserve">ФИЗИЧЕСКИЙ VERDICT. </w:t>
            </w:r>
            <w:r>
              <w:rPr>
                <w:rFonts w:ascii="Liberation Serif" w:hAnsi="Liberation Serif" w:eastAsia="Liberation Serif"/>
                <w:b w:val="0"/>
                <w:i w:val="0"/>
                <w:sz w:val="20"/>
              </w:rPr>
              <w:t>ABSTAIN. Независимый EXT-RUN не исполнен; F-1-F-14 не имеют статуса EMP-OBS; наблюдательные данные в данной сборке не fit-ились.</w:t>
            </w:r>
          </w:p>
        </w:tc>
      </w:tr>
    </w:tbl>
    <w:p>
      <w:pPr>
        <w:spacing w:after="0"/>
      </w:pPr>
    </w:p>
    <w:p>
      <w:pPr>
        <w:spacing w:after="120" w:line="259" w:lineRule="auto"/>
      </w:pPr>
      <w:r>
        <w:rPr>
          <w:rFonts w:ascii="Liberation Serif" w:hAnsi="Liberation Serif" w:eastAsia="Liberation Serif"/>
          <w:b w:val="0"/>
          <w:i w:val="0"/>
          <w:sz w:val="22"/>
        </w:rPr>
        <w:t>Следующая контрольная точка: T3-FREEZE-v1.0 - неизменяемая русская редакция, финальный detached release receipt и архивная карта производных RU/EN/ZH.</w:t>
      </w:r>
    </w:p>
    <w:sectPr w:rsidR="00FC693F" w:rsidRPr="0006063C" w:rsidSect="00034616">
      <w:headerReference w:type="default" r:id="rId9"/>
      <w:footerReference w:type="default" r:id="rId10"/>
      <w:pgSz w:w="11906" w:h="16838"/>
      <w:pgMar w:top="1020" w:right="964" w:bottom="1020" w:left="1077" w:header="340" w:footer="369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DejaVu Sans" w:hAnsi="DejaVu Sans"/>
        <w:color w:val="5B6573"/>
        <w:sz w:val="16"/>
      </w:rPr>
      <w:t xml:space="preserve">Курпишев Иван Борисович · Калининград · 2026 | </w:t>
      <w:fldChar w:fldCharType="begin"/>
      <w:instrText xml:space="preserve">PAGE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spacing w:after="0" w:before="0" w:line="259" w:lineRule="auto"/>
      <w:jc w:val="center"/>
    </w:pPr>
    <w:r>
      <w:rPr>
        <w:rFonts w:ascii="DejaVu Sans" w:hAnsi="DejaVu Sans" w:eastAsia="DejaVu Sans"/>
        <w:b/>
        <w:i w:val="0"/>
        <w:color w:val="17345F"/>
        <w:sz w:val="17"/>
      </w:rPr>
      <w:t>БАЗОВЫЙ ПРОЕКТ KLT-RBD · ТОМ III · T3-FREEZE-CANDIDATE-v0.19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4" w:line="252" w:lineRule="auto"/>
    </w:pPr>
    <w:rPr>
      <w:rFonts w:ascii="DejaVu Serif" w:hAnsi="DejaVu Serif" w:eastAsia="DejaVu Serif"/>
      <w:sz w:val="18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140" w:after="80"/>
      <w:outlineLvl w:val="0"/>
    </w:pPr>
    <w:rPr>
      <w:rFonts w:asciiTheme="majorHAnsi" w:eastAsiaTheme="majorEastAsia" w:hAnsiTheme="majorHAnsi" w:cstheme="majorBidi" w:ascii="DejaVu Sans" w:hAnsi="DejaVu Sans" w:eastAsia="DejaVu Sans"/>
      <w:b/>
      <w:bCs/>
      <w:color w:val="17345F"/>
      <w:sz w:val="30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40" w:after="80"/>
      <w:outlineLvl w:val="1"/>
    </w:pPr>
    <w:rPr>
      <w:rFonts w:asciiTheme="majorHAnsi" w:eastAsiaTheme="majorEastAsia" w:hAnsiTheme="majorHAnsi" w:cstheme="majorBidi" w:ascii="DejaVu Sans" w:hAnsi="DejaVu Sans" w:eastAsia="DejaVu Sans"/>
      <w:b/>
      <w:bCs/>
      <w:color w:val="244D7B"/>
      <w:sz w:val="23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140" w:after="80"/>
      <w:outlineLvl w:val="2"/>
    </w:pPr>
    <w:rPr>
      <w:rFonts w:asciiTheme="majorHAnsi" w:eastAsiaTheme="majorEastAsia" w:hAnsiTheme="majorHAnsi" w:cstheme="majorBidi" w:ascii="DejaVu Sans" w:hAnsi="DejaVu Sans" w:eastAsia="DejaVu Sans"/>
      <w:b/>
      <w:bCs/>
      <w:color w:val="9B6A12"/>
      <w:sz w:val="20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spacing w:after="40"/>
      <w:contextualSpacing/>
    </w:pPr>
    <w:rPr>
      <w:rFonts w:ascii="DejaVu Serif" w:hAnsi="DejaVu Serif" w:eastAsia="DejaVu Serif"/>
      <w:sz w:val="18"/>
    </w:r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spacing w:after="40"/>
      <w:contextualSpacing/>
    </w:pPr>
    <w:rPr>
      <w:rFonts w:ascii="DejaVu Serif" w:hAnsi="DejaVu Serif" w:eastAsia="DejaVu Serif"/>
      <w:sz w:val="18"/>
    </w:r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spacing w:after="40"/>
      <w:contextualSpacing/>
    </w:pPr>
    <w:rPr>
      <w:rFonts w:ascii="DejaVu Serif" w:hAnsi="DejaVu Serif" w:eastAsia="DejaVu Serif"/>
      <w:sz w:val="18"/>
    </w:r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Relationship Id="rId11" Type="http://schemas.openxmlformats.org/officeDocument/2006/relationships/image" Target="media/image1.jpg"/><Relationship Id="rId12" Type="http://schemas.openxmlformats.org/officeDocument/2006/relationships/image" Target="media/image2.png"/><Relationship Id="rId13" Type="http://schemas.openxmlformats.org/officeDocument/2006/relationships/image" Target="media/image3.png"/><Relationship Id="rId14" Type="http://schemas.openxmlformats.org/officeDocument/2006/relationships/image" Target="media/image4.png"/><Relationship Id="rId15" Type="http://schemas.openxmlformats.org/officeDocument/2006/relationships/image" Target="media/image5.png"/><Relationship Id="rId16" Type="http://schemas.openxmlformats.org/officeDocument/2006/relationships/image" Target="media/image6.png"/><Relationship Id="rId17" Type="http://schemas.openxmlformats.org/officeDocument/2006/relationships/image" Target="media/image7.png"/><Relationship Id="rId18" Type="http://schemas.openxmlformats.org/officeDocument/2006/relationships/image" Target="media/image8.png"/><Relationship Id="rId19" Type="http://schemas.openxmlformats.org/officeDocument/2006/relationships/image" Target="media/image9.png"/><Relationship Id="rId20" Type="http://schemas.openxmlformats.org/officeDocument/2006/relationships/image" Target="media/image10.png"/><Relationship Id="rId21" Type="http://schemas.openxmlformats.org/officeDocument/2006/relationships/image" Target="media/image11.png"/><Relationship Id="rId22" Type="http://schemas.openxmlformats.org/officeDocument/2006/relationships/image" Target="media/image12.png"/><Relationship Id="rId23" Type="http://schemas.openxmlformats.org/officeDocument/2006/relationships/image" Target="media/image13.png"/><Relationship Id="rId24" Type="http://schemas.openxmlformats.org/officeDocument/2006/relationships/image" Target="media/image14.png"/><Relationship Id="rId25" Type="http://schemas.openxmlformats.org/officeDocument/2006/relationships/image" Target="media/image15.png"/><Relationship Id="rId26" Type="http://schemas.openxmlformats.org/officeDocument/2006/relationships/image" Target="media/image16.png"/><Relationship Id="rId27" Type="http://schemas.openxmlformats.org/officeDocument/2006/relationships/image" Target="media/image17.png"/><Relationship Id="rId28" Type="http://schemas.openxmlformats.org/officeDocument/2006/relationships/image" Target="media/image18.png"/><Relationship Id="rId29" Type="http://schemas.openxmlformats.org/officeDocument/2006/relationships/image" Target="media/image19.png"/><Relationship Id="rId30" Type="http://schemas.openxmlformats.org/officeDocument/2006/relationships/image" Target="media/image20.png"/><Relationship Id="rId31" Type="http://schemas.openxmlformats.org/officeDocument/2006/relationships/image" Target="media/image21.png"/><Relationship Id="rId32" Type="http://schemas.openxmlformats.org/officeDocument/2006/relationships/image" Target="media/image22.png"/><Relationship Id="rId33" Type="http://schemas.openxmlformats.org/officeDocument/2006/relationships/image" Target="media/image23.png"/><Relationship Id="rId34" Type="http://schemas.openxmlformats.org/officeDocument/2006/relationships/image" Target="media/image24.png"/><Relationship Id="rId35" Type="http://schemas.openxmlformats.org/officeDocument/2006/relationships/image" Target="media/image25.png"/><Relationship Id="rId36" Type="http://schemas.openxmlformats.org/officeDocument/2006/relationships/image" Target="media/image26.png"/><Relationship Id="rId37" Type="http://schemas.openxmlformats.org/officeDocument/2006/relationships/image" Target="media/image27.png"/><Relationship Id="rId38" Type="http://schemas.openxmlformats.org/officeDocument/2006/relationships/image" Target="media/image28.png"/><Relationship Id="rId39" Type="http://schemas.openxmlformats.org/officeDocument/2006/relationships/image" Target="media/image29.png"/><Relationship Id="rId40" Type="http://schemas.openxmlformats.org/officeDocument/2006/relationships/image" Target="media/image30.png"/><Relationship Id="rId41" Type="http://schemas.openxmlformats.org/officeDocument/2006/relationships/image" Target="media/image31.png"/><Relationship Id="rId42" Type="http://schemas.openxmlformats.org/officeDocument/2006/relationships/image" Target="media/image32.png"/><Relationship Id="rId43" Type="http://schemas.openxmlformats.org/officeDocument/2006/relationships/image" Target="media/image33.png"/><Relationship Id="rId44" Type="http://schemas.openxmlformats.org/officeDocument/2006/relationships/image" Target="media/image34.png"/><Relationship Id="rId45" Type="http://schemas.openxmlformats.org/officeDocument/2006/relationships/image" Target="media/image35.png"/><Relationship Id="rId46" Type="http://schemas.openxmlformats.org/officeDocument/2006/relationships/image" Target="media/image36.png"/><Relationship Id="rId47" Type="http://schemas.openxmlformats.org/officeDocument/2006/relationships/image" Target="media/image37.png"/><Relationship Id="rId48" Type="http://schemas.openxmlformats.org/officeDocument/2006/relationships/image" Target="media/image38.png"/><Relationship Id="rId49" Type="http://schemas.openxmlformats.org/officeDocument/2006/relationships/image" Target="media/image39.png"/><Relationship Id="rId50" Type="http://schemas.openxmlformats.org/officeDocument/2006/relationships/image" Target="media/image40.png"/><Relationship Id="rId51" Type="http://schemas.openxmlformats.org/officeDocument/2006/relationships/image" Target="media/image41.png"/><Relationship Id="rId52" Type="http://schemas.openxmlformats.org/officeDocument/2006/relationships/image" Target="media/image42.png"/><Relationship Id="rId53" Type="http://schemas.openxmlformats.org/officeDocument/2006/relationships/image" Target="media/image43.png"/><Relationship Id="rId54" Type="http://schemas.openxmlformats.org/officeDocument/2006/relationships/image" Target="media/image44.png"/><Relationship Id="rId55" Type="http://schemas.openxmlformats.org/officeDocument/2006/relationships/image" Target="media/image45.png"/><Relationship Id="rId56" Type="http://schemas.openxmlformats.org/officeDocument/2006/relationships/image" Target="media/image46.png"/><Relationship Id="rId57" Type="http://schemas.openxmlformats.org/officeDocument/2006/relationships/image" Target="media/image47.png"/><Relationship Id="rId58" Type="http://schemas.openxmlformats.org/officeDocument/2006/relationships/image" Target="media/image48.png"/><Relationship Id="rId59" Type="http://schemas.openxmlformats.org/officeDocument/2006/relationships/image" Target="media/image49.png"/><Relationship Id="rId60" Type="http://schemas.openxmlformats.org/officeDocument/2006/relationships/image" Target="media/image50.png"/><Relationship Id="rId61" Type="http://schemas.openxmlformats.org/officeDocument/2006/relationships/image" Target="media/image51.png"/><Relationship Id="rId62" Type="http://schemas.openxmlformats.org/officeDocument/2006/relationships/image" Target="media/image52.png"/><Relationship Id="rId63" Type="http://schemas.openxmlformats.org/officeDocument/2006/relationships/image" Target="media/image53.png"/><Relationship Id="rId64" Type="http://schemas.openxmlformats.org/officeDocument/2006/relationships/image" Target="media/image5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Базовый проект KLT-RBD. Том III. T3-FREEZE-CANDIDATE-v0.19</dc:title>
  <dc:subject>Freeze-candidate audit, immutable normalized snapshots, exact locators and release decision</dc:subject>
  <dc:creator>Курпишев Иван Борисович</dc:creator>
  <cp:keywords>KLT-RBD; Том III; V*P; freeze candidate; snapshots; exact locators; cross-reference audit</cp:keywords>
  <dc:description>Finalized static TOC, 185-page count, searchable-PDF and automatic-field QA for T3-FREEZE-CANDIDATE-v0.19.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