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9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9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80" w:before="0" w:line="259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9" w:lineRule="auto"/>
        <w:jc w:val="center"/>
      </w:pPr>
      <w:r>
        <w:rPr>
          <w:rFonts w:ascii="DejaVu Serif" w:hAnsi="DejaVu Serif"/>
          <w:b/>
          <w:i w:val="0"/>
          <w:color w:val="17345F"/>
          <w:sz w:val="34"/>
        </w:rPr>
        <w:t>V*P-ФИЗИКА И СТРАТИФИЦИРОВАННОЕ ВРЕМЯ:</w:t>
      </w:r>
    </w:p>
    <w:p>
      <w:pPr>
        <w:spacing w:after="100" w:before="0" w:line="259" w:lineRule="auto"/>
        <w:jc w:val="center"/>
      </w:pPr>
      <w:r>
        <w:rPr>
          <w:rFonts w:ascii="DejaVu Serif" w:hAnsi="DejaVu Serif"/>
          <w:b/>
          <w:i w:val="0"/>
          <w:color w:val="17345F"/>
          <w:sz w:val="34"/>
        </w:rPr>
        <w:t>РЕДУЦИРОВАННАЯ ПРЕДСКАЗАТЕЛЬНАЯ ПАКЕТНАЯ КОСМОЛОГИЯ</w:t>
      </w:r>
    </w:p>
    <w:p>
      <w:pPr>
        <w:spacing w:after="120" w:before="0" w:line="259" w:lineRule="auto"/>
        <w:jc w:val="center"/>
      </w:pPr>
      <w:r>
        <w:rPr>
          <w:rFonts w:ascii="DejaVu Serif" w:hAnsi="DejaVu Serif"/>
          <w:b/>
          <w:i w:val="0"/>
          <w:color w:val="244D7B"/>
          <w:sz w:val="30"/>
        </w:rPr>
        <w:t>Сквозной оператор, weakest-link status и publication gate Тома III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9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9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44D7B"/>
              <w:top w:val="single" w:sz="6" w:color="244D7B"/>
              <w:bottom w:val="single" w:sz="6" w:color="244D7B"/>
              <w:right w:val="single" w:sz="6" w:color="244D7B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44D7B"/>
                <w:sz w:val="21"/>
              </w:rPr>
              <w:t xml:space="preserve">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T3-END2END-v0.15. Построен типизированный граф сквозной композиции, доказан weakest-link перенос статусов, введён publication gate и выполнен локальный интеграционный сертификат.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СТАТУСНЫЙ ЗАМОК. </w:t>
            </w:r>
            <w:r>
              <w:rPr>
                <w:rFonts w:ascii="DejaVu Serif" w:hAnsi="DejaVu Serif"/>
                <w:b w:val="0"/>
                <w:sz w:val="21"/>
              </w:rPr>
              <w:t>truth_layer_promotion=0. Текущий монографический verdict: CONDITIONAL-PUBLICATION-READY. Физический verdict: ABSTAIN, поскольку EMP-OBS отсутствует и независимый EXT-RUN не исполнен.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</w:pPr>
      <w:r>
        <w:t>Паспорт выпуска T3-END2END-v0.15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734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Автор</w:t>
            </w:r>
          </w:p>
        </w:tc>
        <w:tc>
          <w:tcPr>
            <w:tcW w:type="dxa" w:w="734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Проект</w:t>
            </w:r>
          </w:p>
        </w:tc>
        <w:tc>
          <w:tcPr>
            <w:tcW w:type="dxa" w:w="734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</w:t>
            </w:r>
          </w:p>
        </w:tc>
        <w:tc>
          <w:tcPr>
            <w:tcW w:type="dxa" w:w="734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Контрольная точка</w:t>
            </w:r>
          </w:p>
        </w:tc>
        <w:tc>
          <w:tcPr>
            <w:tcW w:type="dxa" w:w="734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T3-END2END-v0.15</w:t>
            </w:r>
          </w:p>
        </w:tc>
      </w:tr>
      <w:tr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Предыдущая точка</w:t>
            </w:r>
          </w:p>
        </w:tc>
        <w:tc>
          <w:tcPr>
            <w:tcW w:type="dxa" w:w="734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T3-CERT-v0.14</w:t>
            </w:r>
          </w:p>
        </w:tc>
      </w:tr>
      <w:tr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Предмет</w:t>
            </w:r>
          </w:p>
        </w:tc>
        <w:tc>
          <w:tcPr>
            <w:tcW w:type="dxa" w:w="734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Композиция частичных операторов, weakest-link status, blocker propagation, publication gate</w:t>
            </w:r>
          </w:p>
        </w:tc>
      </w:tr>
      <w:tr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Канонический импорт</w:t>
            </w:r>
          </w:p>
        </w:tc>
        <w:tc>
          <w:tcPr>
            <w:tcW w:type="dxa" w:w="734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 I v197 RU; Том II T2-FREEZE-v1.0; T3-START-v0.1 - T3-CERT-v0.14</w:t>
            </w:r>
          </w:p>
        </w:tc>
      </w:tr>
      <w:tr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Математический статус</w:t>
            </w:r>
          </w:p>
        </w:tc>
        <w:tc>
          <w:tcPr>
            <w:tcW w:type="dxa" w:w="734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DEF / PROP / THM для формального маршрутного слоя; COND для физических мостов</w:t>
            </w:r>
          </w:p>
        </w:tc>
      </w:tr>
      <w:tr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Физический статус</w:t>
            </w:r>
          </w:p>
        </w:tc>
        <w:tc>
          <w:tcPr>
            <w:tcW w:type="dxa" w:w="734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MODEL / PHY-HYP / EMP-PLAN; EMP-OBS отсутствует</w:t>
            </w:r>
          </w:p>
        </w:tc>
      </w:tr>
      <w:tr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Следующая точка</w:t>
            </w:r>
          </w:p>
        </w:tc>
        <w:tc>
          <w:tcPr>
            <w:tcW w:type="dxa" w:w="734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T3-ASSEMBLY-v0.16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698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Изменение</w:t>
            </w:r>
          </w:p>
        </w:tc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T3-CS-081</w:t>
            </w:r>
          </w:p>
        </w:tc>
        <w:tc>
          <w:tcPr>
            <w:tcW w:type="dxa" w:w="698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Введён типизированный DAG модулей Тома III и маршрутная семантика</w:t>
            </w:r>
          </w:p>
        </w:tc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DEF-A</w:t>
            </w:r>
          </w:p>
        </w:tc>
      </w:tr>
      <w:tr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T3-CS-082</w:t>
            </w:r>
          </w:p>
        </w:tc>
        <w:tc>
          <w:tcPr>
            <w:tcW w:type="dxa" w:w="698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Определён частичный end-to-end оператор для допустимых маршрутов</w:t>
            </w:r>
          </w:p>
        </w:tc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DEF/THM</w:t>
            </w:r>
          </w:p>
        </w:tc>
      </w:tr>
      <w:tr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T3-CS-083</w:t>
            </w:r>
          </w:p>
        </w:tc>
        <w:tc>
          <w:tcPr>
            <w:tcW w:type="dxa" w:w="698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Построен произведённый статусный порядок и weakest-link meet</w:t>
            </w:r>
          </w:p>
        </w:tc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PROP</w:t>
            </w:r>
          </w:p>
        </w:tc>
      </w:tr>
      <w:tr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T3-CS-084</w:t>
            </w:r>
          </w:p>
        </w:tc>
        <w:tc>
          <w:tcPr>
            <w:tcW w:type="dxa" w:w="698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Доказано распространение обязательных blocker-узлов до ABSTAIN</w:t>
            </w:r>
          </w:p>
        </w:tc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PROP</w:t>
            </w:r>
          </w:p>
        </w:tc>
      </w:tr>
      <w:tr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T3-CS-085</w:t>
            </w:r>
          </w:p>
        </w:tc>
        <w:tc>
          <w:tcPr>
            <w:tcW w:type="dxa" w:w="698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Введена целевая матрица publication gate</w:t>
            </w:r>
          </w:p>
        </w:tc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DEF-A</w:t>
            </w:r>
          </w:p>
        </w:tc>
      </w:tr>
      <w:tr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T3-CS-086</w:t>
            </w:r>
          </w:p>
        </w:tc>
        <w:tc>
          <w:tcPr>
            <w:tcW w:type="dxa" w:w="698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Проверен hash-manifest выпусков v0.1-v0.14: 185 страниц</w:t>
            </w:r>
          </w:p>
        </w:tc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NUM-AUDIT</w:t>
            </w:r>
          </w:p>
        </w:tc>
      </w:tr>
      <w:tr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T3-CS-087</w:t>
            </w:r>
          </w:p>
        </w:tc>
        <w:tc>
          <w:tcPr>
            <w:tcW w:type="dxa" w:w="698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Выполнен T3-END2END-NUM-001: 24000/24000</w:t>
            </w:r>
          </w:p>
        </w:tc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NUM</w:t>
            </w:r>
          </w:p>
        </w:tc>
      </w:tr>
      <w:tr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T3-CS-088</w:t>
            </w:r>
          </w:p>
        </w:tc>
        <w:tc>
          <w:tcPr>
            <w:tcW w:type="dxa" w:w="698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Зафиксирован текущий verdict: conditional release / physical ABSTAIN</w:t>
            </w:r>
          </w:p>
        </w:tc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AUDIT</w:t>
            </w:r>
          </w:p>
        </w:tc>
      </w:tr>
      <w:tr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T3-CS-089</w:t>
            </w:r>
          </w:p>
        </w:tc>
        <w:tc>
          <w:tcPr>
            <w:tcW w:type="dxa" w:w="698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Определён маршрут сборки единого мастера Тома III</w:t>
            </w:r>
          </w:p>
        </w:tc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PLAN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keepNext/>
      </w:pPr>
      <w:r>
        <w:t>1. Назначение и доказательные границы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44D7B"/>
              <w:top w:val="single" w:sz="6" w:color="244D7B"/>
              <w:bottom w:val="single" w:sz="6" w:color="244D7B"/>
              <w:right w:val="single" w:sz="6" w:color="244D7B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44D7B"/>
                <w:sz w:val="21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1"/>
              </w:rPr>
              <w:t>Сквозной результат существует не как одно число, а как типизированный пакет: объект, маршрут обработки, доказательный статус, provenance, blocker-list и разрешённый класс вывода.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44D7B"/>
              <w:top w:val="single" w:sz="6" w:color="244D7B"/>
              <w:bottom w:val="single" w:sz="6" w:color="244D7B"/>
              <w:right w:val="single" w:sz="6" w:color="244D7B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44D7B"/>
                <w:sz w:val="21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1"/>
              </w:rPr>
              <w:t>Корректность сквозного вывода устанавливается локальной soundness модулей, совместимостью Dom/Cod, сохранением D/Dom и отсутствием открытых обязательных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9B6A12"/>
              <w:top w:val="single" w:sz="6" w:color="9B6A12"/>
              <w:bottom w:val="single" w:sz="6" w:color="9B6A12"/>
              <w:right w:val="single" w:sz="6" w:color="9B6A1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9B6A12"/>
                <w:sz w:val="21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1"/>
              </w:rPr>
              <w:t>Для вычислителя оператор проявляется как маршрут от канонического импорта до сертификата и verdict. Для исследователя - как прозрачный ответ PUBLISH или ABSTAIN с точным основанием.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ФИЗИЧЕСКИЙ СМЫСЛ. </w:t>
            </w:r>
            <w:r>
              <w:rPr>
                <w:rFonts w:ascii="DejaVu Serif" w:hAnsi="DejaVu Serif"/>
                <w:b w:val="0"/>
                <w:sz w:val="21"/>
              </w:rPr>
              <w:t>Физический маршрут может связывать NAPG, V*P, космологическую редукцию, PredRep и наблюдаемые. Но модельный маршрут не становится наблюдаемой природой без данных и независимого запуска.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1"/>
              </w:rPr>
              <w:t>Ни THM, ни NUM, ни государственная регистрация программы или базы не создают EMP-OBS. Один открытый обязательный мост блокирует только зависящие от него выводы, но не отменяет доказанные локальные результаты.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9B6A12"/>
              <w:top w:val="single" w:sz="6" w:color="9B6A12"/>
              <w:bottom w:val="single" w:sz="6" w:color="9B6A12"/>
              <w:right w:val="single" w:sz="6" w:color="9B6A1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9B6A12"/>
                <w:sz w:val="21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1"/>
              </w:rPr>
              <w:t>Авторский вклад Курпишева Ивана Борисовича состоит в blocker-safe соединении Reper, D/Dom, NAPG, V*P, PredRep, KLT-RBD и publication gate с явным сохранением разнородных статусов.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1.1. Граница classical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Узел</w:t>
            </w:r>
          </w:p>
        </w:tc>
        <w:tc>
          <w:tcPr>
            <w:tcW w:type="dxa" w:w="367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Классическая роль</w:t>
            </w:r>
          </w:p>
        </w:tc>
        <w:tc>
          <w:tcPr>
            <w:tcW w:type="dxa" w:w="45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Авторская граница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Частичная композиция</w:t>
            </w:r>
          </w:p>
        </w:tc>
        <w:tc>
          <w:tcPr>
            <w:tcW w:type="dxa" w:w="367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Категории, частичные отображения, интерфейсные контракты</w:t>
            </w:r>
          </w:p>
        </w:tc>
        <w:tc>
          <w:tcPr>
            <w:tcW w:type="dxa" w:w="45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Маршрут KLT-RBD с Reper/D/Dom и ABSTAIN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Weakest-link reasoning</w:t>
            </w:r>
          </w:p>
        </w:tc>
        <w:tc>
          <w:tcPr>
            <w:tcW w:type="dxa" w:w="367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Произведения порядков, решётки, assume-guarantee reasoning</w:t>
            </w:r>
          </w:p>
        </w:tc>
        <w:tc>
          <w:tcPr>
            <w:tcW w:type="dxa" w:w="45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Нескалярный статусный вектор без truth promotion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Design by contract</w:t>
            </w:r>
          </w:p>
        </w:tc>
        <w:tc>
          <w:tcPr>
            <w:tcW w:type="dxa" w:w="367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Предусловия, постусловия, инварианты</w:t>
            </w:r>
          </w:p>
        </w:tc>
        <w:tc>
          <w:tcPr>
            <w:tcW w:type="dxa" w:w="45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Доменные и доказательные ворота каждого научного модуля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367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Цепочка происхождения данных и артефактов</w:t>
            </w:r>
          </w:p>
        </w:tc>
        <w:tc>
          <w:tcPr>
            <w:tcW w:type="dxa" w:w="45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Связь source-card -&gt; proof object -&gt; forecast candidate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367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Редакционные и воспроизводимые критерии</w:t>
            </w:r>
          </w:p>
        </w:tc>
        <w:tc>
          <w:tcPr>
            <w:tcW w:type="dxa" w:w="45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Формальный запрет смешивать THM, NUM, EMP-PLAN и EMP-OBS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br w:type="page"/>
      </w:r>
    </w:p>
    <w:p>
      <w:pPr>
        <w:pStyle w:val="Heading2"/>
        <w:keepNext/>
      </w:pPr>
      <w:r>
        <w:t>2.1. Интерфейсный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2"/>
        <w:keepNext/>
      </w:pPr>
      <w:r>
        <w:t>3.1. Ветвление и множественнозначность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br w:type="page"/>
      </w:r>
    </w:p>
    <w:p>
      <w:pPr>
        <w:pStyle w:val="Heading1"/>
        <w:keepNext/>
      </w:pPr>
      <w:r>
        <w:t>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pStyle w:val="Heading1"/>
        <w:keepNext/>
      </w:pPr>
      <w:r>
        <w:t>5. Blocker propagation и ABSTAIN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pStyle w:val="Heading1"/>
        <w:keepNext/>
      </w:pPr>
      <w:r>
        <w:t>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2"/>
        <w:keepNext/>
      </w:pPr>
      <w: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pStyle w:val="Heading1"/>
        <w:keepNext/>
      </w:pPr>
      <w:r>
        <w:t>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pStyle w:val="Heading1"/>
        <w:keepNext/>
      </w:pPr>
      <w:r>
        <w:t>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pStyle w:val="Heading1"/>
        <w:keepNext/>
      </w:pPr>
      <w:r>
        <w:t>10. Онтология, гносеология и феноменология сквозного вывода</w:t>
      </w:r>
    </w:p>
    <w:p>
      <w:pPr>
        <w:pStyle w:val="Heading2"/>
        <w:keepNext/>
      </w:pPr>
      <w: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2"/>
        <w:keepNext/>
      </w:pPr>
      <w: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2"/>
        <w:keepNext/>
      </w:pPr>
      <w: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2"/>
        <w:keepNext/>
      </w:pPr>
      <w: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pStyle w:val="Heading1"/>
        <w:keepNext/>
      </w:pPr>
      <w:r>
        <w:t>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12. Обновление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64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T3-PO-159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End-to-end интеграция модулей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PARTIAL-CLOSED / NUM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T3-PO-160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Типизированные signatures и interface registry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CLOSED-DEF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T3-PO-161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Soundness конечного допустимого маршрута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CLOSED-THM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T3-PO-162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Weakest-link status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CLOSED-PROP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T3-PO-163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propagation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CLOSED-PROP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T3-PO-164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Publication gate matrix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CLOSED-DEF / AUDIT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T3-PO-165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Текущий монографический verdict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CLOSED-AUDIT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T3-PO-166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Branch/merge semantics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T3-PO-167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Checkpoint hash-manifest v0.1-v0.14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CLOSED-NUM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T3-PO-168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Сборка глав 1-24 в единый master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NEXT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T3-PO-169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Сквозные формулы, рисунки и ссылки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NEXT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T3-PO-170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Полный source-locator audit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T3-PO-171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Independent integration rerun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T3-PO-172</w:t>
            </w:r>
          </w:p>
        </w:tc>
        <w:tc>
          <w:tcPr>
            <w:tcW w:type="dxa" w:w="64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Physical validation / EMP-OBS</w:t>
            </w:r>
          </w:p>
        </w:tc>
        <w:tc>
          <w:tcPr>
            <w:tcW w:type="dxa" w:w="216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T3-PO-173</w:t>
            </w:r>
          </w:p>
        </w:tc>
        <w:tc>
          <w:tcPr>
            <w:tcW w:type="dxa" w:w="64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RU/EN/ZH terminology lock</w:t>
            </w:r>
          </w:p>
        </w:tc>
        <w:tc>
          <w:tcPr>
            <w:tcW w:type="dxa" w:w="216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13. Реестр открытых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Блокер</w:t>
            </w:r>
          </w:p>
        </w:tc>
        <w:tc>
          <w:tcPr>
            <w:tcW w:type="dxa" w:w="244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Влияние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T3-BLK-159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Общий физический bridge NAPG -&gt; V*P -&gt; observable не закрыт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gate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T3-BLK-160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Пакетная поправка C_pack не выведена из единого действия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Космология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T3-BLK-161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Наблюдательный dataset, covariance и hashes не заморожены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 freeze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T3-BLK-162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EXT-RUN-000/F12 не заморожен и не исполнен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F-12 / EMP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T3-BLK-163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исполнитель и установка не назначены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T3-BLK-164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Dependency locks KLT 4.14/5.1 отсутствуют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Reproducibility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T3-BLK-165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MANIFEST_v4_80 содержит 1/17 расхождение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Release integrity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T3-BLK-166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Подпись и trusted timestamp отсутствуют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External trust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T3-BLK-167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Единый master 24 глав ещё не собран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Book assembly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T3-BLK-168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 завершён stable-locator audit источников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Citation QA</w:t>
            </w:r>
          </w:p>
        </w:tc>
      </w:tr>
      <w:tr>
        <w:tc>
          <w:tcPr>
            <w:tcW w:type="dxa" w:w="15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T3-BLK-169</w:t>
            </w:r>
          </w:p>
        </w:tc>
        <w:tc>
          <w:tcPr>
            <w:tcW w:type="dxa" w:w="64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 заморожен RU/EN/ZH glossary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Translations</w:t>
            </w:r>
          </w:p>
        </w:tc>
      </w:tr>
      <w:tr>
        <w:tc>
          <w:tcPr>
            <w:tcW w:type="dxa" w:w="15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T3-BLK-170</w:t>
            </w:r>
          </w:p>
        </w:tc>
        <w:tc>
          <w:tcPr>
            <w:tcW w:type="dxa" w:w="64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Publication review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14. Источниковая карта выпуска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41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Источник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использования</w:t>
            </w:r>
          </w:p>
        </w:tc>
      </w:tr>
      <w:tr>
        <w:tc>
          <w:tcPr>
            <w:tcW w:type="dxa" w:w="41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Том I v197 RU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Канонический язык, D/Dom, ПН.2, F-1-F-14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FROZEN IMPORT</w:t>
            </w:r>
          </w:p>
        </w:tc>
      </w:tr>
      <w:tr>
        <w:tc>
          <w:tcPr>
            <w:tcW w:type="dxa" w:w="41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Том II T2-FREEZE-v1.0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3.0, weakest-link и ABSTAIN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FROZEN IMPORT</w:t>
            </w:r>
          </w:p>
        </w:tc>
      </w:tr>
      <w:tr>
        <w:tc>
          <w:tcPr>
            <w:tcW w:type="dxa" w:w="41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T3-START-v0.1 - T3-CERT-v0.14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Локальные определения, теоремы, сертификаты и блокеры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INTEGRATED</w:t>
            </w:r>
          </w:p>
        </w:tc>
      </w:tr>
      <w:tr>
        <w:tc>
          <w:tcPr>
            <w:tcW w:type="dxa" w:w="41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PILOT-01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Formula-chain audit и gap semantics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SUPPORT</w:t>
            </w:r>
          </w:p>
        </w:tc>
      </w:tr>
      <w:tr>
        <w:tc>
          <w:tcPr>
            <w:tcW w:type="dxa" w:w="41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Mac Lane, Categories for the Working Mathematician, 2nd ed., 1998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Композиция и категориальный prior art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PRIOR ART</w:t>
            </w:r>
          </w:p>
        </w:tc>
      </w:tr>
      <w:tr>
        <w:tc>
          <w:tcPr>
            <w:tcW w:type="dxa" w:w="41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C.A.R. Hoare, An Axiomatic Basis for Computer Programming, 1969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Контракты и локальная корректность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PRIOR ART</w:t>
            </w:r>
          </w:p>
        </w:tc>
      </w:tr>
      <w:tr>
        <w:tc>
          <w:tcPr>
            <w:tcW w:type="dxa" w:w="41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Bertrand Meyer, Object-Oriented Software Construction, 2nd ed., 1997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Design by Contract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PRIOR ART</w:t>
            </w:r>
          </w:p>
        </w:tc>
      </w:tr>
      <w:tr>
        <w:tc>
          <w:tcPr>
            <w:tcW w:type="dxa" w:w="41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Garrett Birkhoff, Lattice Theory, 3rd ed., 1967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Произведённые порядки и meet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PRIOR ART</w:t>
            </w:r>
          </w:p>
        </w:tc>
      </w:tr>
      <w:tr>
        <w:tc>
          <w:tcPr>
            <w:tcW w:type="dxa" w:w="41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Reproducible Builds / SLSA / in-toto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Воспроизводимость и 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PRIOR ART; импорт из v0.14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t>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16. Контрольные хеши выпуска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Хеши DOCX и PDF вычисляются после окончательного рендеринга и заносятся в release manifest. Внутренние сертификатные объекты уже зафиксированы: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32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</w:t>
            </w:r>
          </w:p>
        </w:tc>
      </w:tr>
      <w:tr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t3_v15_checks.py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744c100e5acc77a098b33b58834a7d3275e8809726086f23a6b917ba5b7fa04c</w:t>
            </w:r>
          </w:p>
        </w:tc>
      </w:tr>
      <w:tr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t3_v15_results.json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3523fe0a50d1aedb2319997595b38009fc5538beb4ec7b181c4daa06fe1d60dd</w:t>
            </w:r>
          </w:p>
        </w:tc>
      </w:tr>
      <w:tr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tom3_v01_v014.pdf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473424067df2014404dba7e20cc3544fb05a0c1fdc0b8f652dd06fbccd2bc5bb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22" w:right="964" w:bottom="879" w:left="964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 w:eastAsia="DejaVu Sans"/>
        <w:b/>
        <w:i w:val="0"/>
        <w:color w:val="244D7B"/>
        <w:sz w:val="16"/>
      </w:rPr>
      <w:t>БАЗОВЫЙ ПРОЕКТ KLT-RBD · ТОМ III · T3-END2END-v0.15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T3-END2END-v0.15</dc:title>
  <dc:subject>Сквозной оператор, weakest-link status и publication gate Тома III</dc:subject>
  <dc:creator>Курпишев Иван Борисович</dc:creator>
  <cp:keywords>KLT-RBD, V*P, NAPG, PredRep, end-to-end, publication gate, ABSTAIN</cp:keywords>
  <dc:description>truth_layer_promotion=0; EMP-OBS absent; EXT-RUN open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