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DejaVu Sans" w:hAnsi="DejaVu Sans" w:eastAsia="DejaVu Sans"/>
          <w:b/>
          <w:i w:val="0"/>
          <w:color w:val="17345F"/>
          <w:sz w:val="34"/>
        </w:rPr>
        <w:t>МОНОГРАФИЯ</w:t>
      </w:r>
    </w:p>
    <w:p>
      <w:pPr>
        <w:spacing w:after="20"/>
        <w:jc w:val="center"/>
      </w:pPr>
      <w:r>
        <w:rPr>
          <w:rFonts w:ascii="DejaVu Sans" w:hAnsi="DejaVu Sans" w:eastAsia="DejaVu Sans"/>
          <w:b/>
          <w:i w:val="0"/>
          <w:color w:val="17345F"/>
          <w:sz w:val="40"/>
        </w:rPr>
        <w:t>БАЗОВЫЙ ПРОЕКТ KLT-RBD</w:t>
      </w:r>
    </w:p>
    <w:p>
      <w:pPr>
        <w:spacing w:after="80"/>
        <w:jc w:val="center"/>
      </w:pPr>
      <w:r>
        <w:rPr>
          <w:rFonts w:ascii="DejaVu Sans" w:hAnsi="DejaVu Sans" w:eastAsia="DejaVu Sans"/>
          <w:b/>
          <w:i w:val="0"/>
          <w:color w:val="9B6A12"/>
          <w:sz w:val="34"/>
        </w:rPr>
        <w:t>ТОМ III</w:t>
      </w:r>
    </w:p>
    <w:p>
      <w:pPr>
        <w:spacing w:after="60"/>
        <w:jc w:val="center"/>
      </w:pPr>
      <w:r>
        <w:rPr>
          <w:rFonts w:ascii="DejaVu Sans" w:hAnsi="DejaVu Sans" w:eastAsia="DejaVu Sans"/>
          <w:b/>
          <w:i w:val="0"/>
          <w:color w:val="17345F"/>
          <w:sz w:val="28"/>
        </w:rPr>
        <w:t>V*P-ФИЗИКА И СТРАТИФИЦИРОВАННОЕ ВРЕМЯ:</w:t>
      </w:r>
    </w:p>
    <w:p>
      <w:pPr>
        <w:spacing w:after="100"/>
        <w:jc w:val="center"/>
      </w:pPr>
      <w:r>
        <w:rPr>
          <w:rFonts w:ascii="DejaVu Sans" w:hAnsi="DejaVu Sans" w:eastAsia="DejaVu Sans"/>
          <w:b/>
          <w:i w:val="0"/>
          <w:color w:val="17345F"/>
          <w:sz w:val="26"/>
        </w:rPr>
        <w:t>РЕДУЦИРОВАННАЯ ПРЕДСКАЗАТЕЛЬНАЯ ПАКЕТНАЯ КОСМОЛОГИЯ</w:t>
      </w:r>
    </w:p>
    <w:p>
      <w:pPr>
        <w:spacing w:after="100"/>
        <w:jc w:val="center"/>
      </w:pPr>
      <w:r>
        <w:rPr>
          <w:rFonts w:ascii="DejaVu Sans" w:hAnsi="DejaVu Sans" w:eastAsia="DejaVu Sans"/>
          <w:b/>
          <w:i w:val="0"/>
          <w:color w:val="244D7B"/>
          <w:sz w:val="23"/>
        </w:rPr>
        <w:t>KLT-RBD/RPD как вычислительная память физики:</w:t>
      </w:r>
      <w:r>
        <w:rPr>
          <w:rFonts w:ascii="DejaVu Sans" w:hAnsi="DejaVu Sans" w:eastAsia="DejaVu Sans"/>
          <w:b w:val="0"/>
          <w:i w:val="0"/>
          <w:color w:val="5B6573"/>
          <w:sz w:val="20"/>
        </w:rPr>
        <w:t xml:space="preserve"> source-card, Reper, proof object, blocker, прогнозный кандидат, provenance и no-loss ingest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954000" cy="95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uthor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4000" cy="95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ans" w:hAnsi="DejaVu Sans" w:eastAsia="DejaVu Sans"/>
          <w:b/>
          <w:i w:val="0"/>
          <w:color w:val="17345F"/>
          <w:sz w:val="24"/>
        </w:rPr>
        <w:t>Курпишев Иван Борисович</w:t>
      </w:r>
    </w:p>
    <w:p>
      <w:pPr>
        <w:spacing w:after="140"/>
        <w:jc w:val="center"/>
      </w:pPr>
      <w:r>
        <w:rPr>
          <w:rFonts w:ascii="DejaVu Sans" w:hAnsi="DejaVu Sans" w:eastAsia="DejaVu Sans"/>
          <w:b w:val="0"/>
          <w:i w:val="0"/>
          <w:color w:val="5B6573"/>
          <w:sz w:val="20"/>
        </w:rPr>
        <w:t>Независимый исследователь · Калининград · 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244D7B"/>
            <w:tcBorders>
              <w:top w:val="single" w:sz="4" w:space="0" w:color="244D7B"/>
              <w:left w:val="single" w:sz="4" w:space="0" w:color="244D7B"/>
              <w:bottom w:val="single" w:sz="4" w:space="0" w:color="244D7B"/>
              <w:right w:val="single" w:sz="4" w:space="0" w:color="244D7B"/>
              <w:insideH w:val="single" w:sz="4" w:space="0" w:color="244D7B"/>
              <w:insideV w:val="single" w:sz="4" w:space="0" w:color="244D7B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EAF1F8"/>
            <w:tcBorders>
              <w:top w:val="single" w:sz="4" w:space="0" w:color="244D7B"/>
              <w:left w:val="single" w:sz="4" w:space="0" w:color="244D7B"/>
              <w:bottom w:val="single" w:sz="4" w:space="0" w:color="244D7B"/>
              <w:right w:val="single" w:sz="4" w:space="0" w:color="244D7B"/>
              <w:insideH w:val="single" w:sz="4" w:space="0" w:color="244D7B"/>
              <w:insideV w:val="single" w:sz="4" w:space="0" w:color="244D7B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17345F"/>
                <w:sz w:val="17"/>
              </w:rPr>
              <w:t xml:space="preserve">КОНТРОЛЬНАЯ ТОЧКА.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T3-RBD-v0.13. Построен типизированный граф вычислительной памяти физики и исполнимый blocker-safe сертификат T3-RBD-NUM-001.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A32626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FBE9E7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СТАТУСНЫЙ ЗАМОК.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truth_layer_promotion=0. Сохранённая запись, хеш, база данных, регистрация или программный тест не повышают математический, физический либо эмпирический статус.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Паспорт выпуска T3-RBD-v0.13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306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Поле</w:t>
            </w:r>
          </w:p>
        </w:tc>
        <w:tc>
          <w:tcPr>
            <w:tcW w:type="dxa" w:w="6123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Зафиксированное значение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Автор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Курпишев Иван Борисович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Проект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ЛОГИКА КУРПИШЕВА 2 · Базовый проект KLT-RBD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Том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III · V*P-физика и стратифицированное время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Контрольная точка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T3-RBD-v0.13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Предыдущая точка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T3-RARE-v0.12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Предмет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Типизированная память физики, no-loss ingest, provenance, версии, proof-carrying certificates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Канонический импорт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Том I v197 RU; Том II T2-FREEZE-v1.0; T3-RARE-v0.12; внутренние RBD-пакеты v2.1/v2.2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Математический статус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DEF-A / PROP-SCHEMA / NUM; внешняя идентификация и физический мост остаются OPEN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Физический статус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MODEL / PHY-HYP; EMP-OBS отсутствует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Следующая точка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T3-CERT-v0.14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0. Реестр изменений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41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ID</w:t>
            </w:r>
          </w:p>
        </w:tc>
        <w:tc>
          <w:tcPr>
            <w:tcW w:type="dxa" w:w="6123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Изменение</w:t>
            </w:r>
          </w:p>
        </w:tc>
        <w:tc>
          <w:tcPr>
            <w:tcW w:type="dxa" w:w="164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Статус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T3-CS-065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Определён типизированный граф физической памяти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DEF-A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T3-CS-066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Введены source-card, Reper, scientific object и proof object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DEF-A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T3-CS-067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Задан blocker-safe forecast gate с обязательным ABSTAIN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PROP-SCHEMA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T3-CS-068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Построены no-loss ingest, immutable artifact и append-only version ledger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PROP-SCHEMA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T3-CS-069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Разведены raw hash, semantic hash, provenance и legal status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FIREWALL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T3-CS-070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Проведён аудит трёх внутренних SQLite-пакетов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NUM-AUDIT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T3-CS-071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Сопоставлены W3C PROV-O, BagIt, RO-Crate, DataCite и FAIR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PRIOR-MAP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T3-CS-072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Выполнен T3-RBD-NUM-001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NUM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1. Назначение и доказательные границы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244D7B"/>
            <w:tcBorders>
              <w:top w:val="single" w:sz="4" w:space="0" w:color="244D7B"/>
              <w:left w:val="single" w:sz="4" w:space="0" w:color="244D7B"/>
              <w:bottom w:val="single" w:sz="4" w:space="0" w:color="244D7B"/>
              <w:right w:val="single" w:sz="4" w:space="0" w:color="244D7B"/>
              <w:insideH w:val="single" w:sz="4" w:space="0" w:color="244D7B"/>
              <w:insideV w:val="single" w:sz="4" w:space="0" w:color="244D7B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EAF1F8"/>
            <w:tcBorders>
              <w:top w:val="single" w:sz="4" w:space="0" w:color="244D7B"/>
              <w:left w:val="single" w:sz="4" w:space="0" w:color="244D7B"/>
              <w:bottom w:val="single" w:sz="4" w:space="0" w:color="244D7B"/>
              <w:right w:val="single" w:sz="4" w:space="0" w:color="244D7B"/>
              <w:insideH w:val="single" w:sz="4" w:space="0" w:color="244D7B"/>
              <w:insideV w:val="single" w:sz="4" w:space="0" w:color="244D7B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17345F"/>
                <w:sz w:val="17"/>
              </w:rPr>
              <w:t xml:space="preserve">ОНТОЛОГИЯ.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Объектом является типизированная память научного процесса: исходные байты, карточки источников, Reper-узлы, формальные объекты, proof objects, блокеры, версии и прогнозные кандидаты.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244D7B"/>
            <w:tcBorders>
              <w:top w:val="single" w:sz="4" w:space="0" w:color="244D7B"/>
              <w:left w:val="single" w:sz="4" w:space="0" w:color="244D7B"/>
              <w:bottom w:val="single" w:sz="4" w:space="0" w:color="244D7B"/>
              <w:right w:val="single" w:sz="4" w:space="0" w:color="244D7B"/>
              <w:insideH w:val="single" w:sz="4" w:space="0" w:color="244D7B"/>
              <w:insideV w:val="single" w:sz="4" w:space="0" w:color="244D7B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F4F7FB"/>
            <w:tcBorders>
              <w:top w:val="single" w:sz="4" w:space="0" w:color="244D7B"/>
              <w:left w:val="single" w:sz="4" w:space="0" w:color="244D7B"/>
              <w:bottom w:val="single" w:sz="4" w:space="0" w:color="244D7B"/>
              <w:right w:val="single" w:sz="4" w:space="0" w:color="244D7B"/>
              <w:insideH w:val="single" w:sz="4" w:space="0" w:color="244D7B"/>
              <w:insideV w:val="single" w:sz="4" w:space="0" w:color="244D7B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17345F"/>
                <w:sz w:val="17"/>
              </w:rPr>
              <w:t xml:space="preserve">ГНОСЕОЛОГИЯ.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Утверждение известно только вместе с точным источником, локатором, Dom, достаточным основанием D, способом проверки и вектором статусов.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9B6A12"/>
            <w:tcBorders>
              <w:top w:val="single" w:sz="4" w:space="0" w:color="9B6A12"/>
              <w:left w:val="single" w:sz="4" w:space="0" w:color="9B6A12"/>
              <w:bottom w:val="single" w:sz="4" w:space="0" w:color="9B6A12"/>
              <w:right w:val="single" w:sz="4" w:space="0" w:color="9B6A12"/>
              <w:insideH w:val="single" w:sz="4" w:space="0" w:color="9B6A12"/>
              <w:insideV w:val="single" w:sz="4" w:space="0" w:color="9B6A12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F8F1DE"/>
            <w:tcBorders>
              <w:top w:val="single" w:sz="4" w:space="0" w:color="9B6A12"/>
              <w:left w:val="single" w:sz="4" w:space="0" w:color="9B6A12"/>
              <w:bottom w:val="single" w:sz="4" w:space="0" w:color="9B6A12"/>
              <w:right w:val="single" w:sz="4" w:space="0" w:color="9B6A12"/>
              <w:insideH w:val="single" w:sz="4" w:space="0" w:color="9B6A12"/>
              <w:insideV w:val="single" w:sz="4" w:space="0" w:color="9B6A12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9B6A12"/>
                <w:sz w:val="17"/>
              </w:rPr>
              <w:t xml:space="preserve">ФЕНОМЕНОЛОГИЯ.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Для исследователя система проявляется как трассируемый граф: можно восстановить, из каких данных и формул возник кандидат и какой блокер препятствует выводу.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2E6B45"/>
            <w:tcBorders>
              <w:top w:val="single" w:sz="4" w:space="0" w:color="2E6B45"/>
              <w:left w:val="single" w:sz="4" w:space="0" w:color="2E6B45"/>
              <w:bottom w:val="single" w:sz="4" w:space="0" w:color="2E6B45"/>
              <w:right w:val="single" w:sz="4" w:space="0" w:color="2E6B45"/>
              <w:insideH w:val="single" w:sz="4" w:space="0" w:color="2E6B45"/>
              <w:insideV w:val="single" w:sz="4" w:space="0" w:color="2E6B45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E9F4EC"/>
            <w:tcBorders>
              <w:top w:val="single" w:sz="4" w:space="0" w:color="2E6B45"/>
              <w:left w:val="single" w:sz="4" w:space="0" w:color="2E6B45"/>
              <w:bottom w:val="single" w:sz="4" w:space="0" w:color="2E6B45"/>
              <w:right w:val="single" w:sz="4" w:space="0" w:color="2E6B45"/>
              <w:insideH w:val="single" w:sz="4" w:space="0" w:color="2E6B45"/>
              <w:insideV w:val="single" w:sz="4" w:space="0" w:color="2E6B45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2E6B45"/>
                <w:sz w:val="17"/>
              </w:rPr>
              <w:t xml:space="preserve">ФИЗИЧЕСКИЙ СМЫСЛ.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KLT-RBD может хранить уравнения, наблюдаемые, адаптеры данных, action functionals и траекторные законы. Хранение не доказывает, что объект реализуется природой.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A32626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FBE9E7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ОГРАНИЧЕНИЕ.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База не является оракулом. Полнота таблиц, целостность SQLite, близость lambda к -1 или малый CGI не заменяют доказательство, калибровку и независимое наблюдение.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9B6A12"/>
            <w:tcBorders>
              <w:top w:val="single" w:sz="4" w:space="0" w:color="9B6A12"/>
              <w:left w:val="single" w:sz="4" w:space="0" w:color="9B6A12"/>
              <w:bottom w:val="single" w:sz="4" w:space="0" w:color="9B6A12"/>
              <w:right w:val="single" w:sz="4" w:space="0" w:color="9B6A12"/>
              <w:insideH w:val="single" w:sz="4" w:space="0" w:color="9B6A12"/>
              <w:insideV w:val="single" w:sz="4" w:space="0" w:color="9B6A12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F8F1DE"/>
            <w:tcBorders>
              <w:top w:val="single" w:sz="4" w:space="0" w:color="9B6A12"/>
              <w:left w:val="single" w:sz="4" w:space="0" w:color="9B6A12"/>
              <w:bottom w:val="single" w:sz="4" w:space="0" w:color="9B6A12"/>
              <w:right w:val="single" w:sz="4" w:space="0" w:color="9B6A12"/>
              <w:insideH w:val="single" w:sz="4" w:space="0" w:color="9B6A12"/>
              <w:insideV w:val="single" w:sz="4" w:space="0" w:color="9B6A12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9B6A12"/>
                <w:sz w:val="17"/>
              </w:rPr>
              <w:t xml:space="preserve">АВТОРСКАЯ НОВИЗНА.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Авторская архитектура Курпишева И.Б. состоит в связи source-card -&gt; Reper(R,I,U;D) -&gt; scientific object -&gt; proof/blocker -&gt; set-valued forecast, с сохранением D/Dom и запретом truth-layer promotion.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1.1. Граница classical prior art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Узел</w:t>
            </w:r>
          </w:p>
        </w:tc>
        <w:tc>
          <w:tcPr>
            <w:tcW w:type="dxa" w:w="464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Роль</w:t>
            </w:r>
          </w:p>
        </w:tc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Граница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PROV-O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Entity-Activity-Agent и отношения происхождения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W3C prior art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BagIt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пакет payload + манифесты fixity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RFC 8493 prior art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RO-Crate 1.3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машиночитаемая упаковка исследовательских объектов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community standard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DataCite 4.7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цитирование и идентификация исследовательских выходов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metadata prior art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FAIR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findable/access/interoperable/reusable как принципы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stewardship prior art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KLT-RBD/RPD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Reper/D/Dom, статусный firewall, блокеры и forecast gate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авторская композиция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2. KLT-RBD/RPD как типизированный граф физической памяти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G_RBD = (V, E, tau_V, tau_E, provenance, status-vector)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V = Artifact ⊔ SourceCard ⊔ Reper ⊔ ScientificObject ⊔ ProofObject ⊔ Blocker ⊔ Forecast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truth_layer_promotion = 0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Определение T3-RBD-1 [DEF-A]. Типы узлов не смешиваются, а ребро имеет объявленную семантику.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23623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bd_pipelin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2362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1. Сквозная цепочка физической памяти. Блокер не удаляет объект, а ограничивает разрешённый вывод.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Граф хранит не только содержимое, но и происхождение, область определения и отрицательное знание. Наличие blocker-node означает, что система знает причину отказа. Это содержательнее, чем пустой результат или произвольный числовой рейтинг.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Ветвление считается нормальным состоянием. Один source-card может поддерживать несколько Reper-интерпретаций; одна модель может иметь несколько proof objects и несколько прогнозных кандидатов. Система обязана сохранить множество, пока не доказан селектор.</w:t>
      </w: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3. Узлы, ребра и статусный вектор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2952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bd_schema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95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2. Минимальный профиль типов. Version/Provenance сопровождает все уровни.</w:t>
      </w: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3.1. Обязательные поля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81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Тип</w:t>
            </w:r>
          </w:p>
        </w:tc>
        <w:tc>
          <w:tcPr>
            <w:tcW w:type="dxa" w:w="5102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Минимальный контракт</w:t>
            </w:r>
          </w:p>
        </w:tc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Функция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Artifact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raw bytes, media type, size, raw SHA-256, source path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идентичность байтов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SourceCard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автор, название, год, ID, точный локатор, роль, лицензия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проверяемая ссылка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Reper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R, I, U, D, Dom, lambda/CGI, status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достаточное основание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ScientificObject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тип, формула/данные, Dom, Cod, единицы, гипотезы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типовая корректность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ProofObject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метод, предпосылки, заключение, scope, hash, status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proof-carrying claim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Blocker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код, mandatory, state, причина, target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отрицательное знание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ForecastCandidate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горизонт, наблюдаемая, множество кандидатов, status vector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частичный прогноз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 = (s_math, s_model, s_num, s_emp, s_legal)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s_emp = NO-EMP-OBS  cannot be replaced by  s_num = NUM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Вектор статусов не скаляризуется. Сильный компонент не маскирует слабый.</w:t>
      </w: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4. Source-card, Reper и научный объект</w:t>
      </w: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4.1. Source-card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Source-card фиксирует не «ссылку вообще», а адресуемое доказательное основание: точное название, автора, год, идентификатор, страницу/формулу/раздел, роль источника, права доступа, дату получения и хеш локальной копии. Поле exact_locator обязательно.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98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Поле</w:t>
            </w:r>
          </w:p>
        </w:tc>
        <w:tc>
          <w:tcPr>
            <w:tcW w:type="dxa" w:w="436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Содержание</w:t>
            </w:r>
          </w:p>
        </w:tc>
        <w:tc>
          <w:tcPr>
            <w:tcW w:type="dxa" w:w="283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Ограничение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source_id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стабильный content ID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имя файла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identifier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DOI, arXiv, RFC, официальный ID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[ЗАПОЛНЯЕМОЕ ПОЛЕ], если отсутствует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exact_locator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страница, формула, раздел, таблица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запрещает ссылку на весь труд без адреса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source_role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prior art / support / comparison / empirical data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определяет истинность автоматически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license/access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условия использования и приватности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неизвестное право -&gt; restricted gate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raw_sha256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хеш конкретной копии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fixity, не авторство и не истина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4.2. Reper и ScientificObject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Rep(c) = (R_c, I_c, U_c ; D_c),   Dom(c) != empty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ScientificObject = (type, carrier, Dom, Cod, units, assumptions, content, status)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Компонент D должен указывать на source-card, proof object, data contract или иной типизированный foundation. Строка «общеизвестно» не является D. Если Dom, единицы или предпосылки не указаны, создаётся blocker и downstream-кандидат получает ABSTAIN.</w:t>
      </w: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4.3. Граница lambda/CGI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Координаты lambda и CGI могут храниться как диагностические поля. Они не являются первичным ключом истины и не отменяют source locator, proof scope и status vector. В пакете v2.2 сами 36 именованных объектов прямо сохраняются как theorem-candidate/artifact-candidate, а не proved theorem.</w:t>
      </w: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5. Proof object, blocker и прогнозный кандидат</w:t>
      </w: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5.1. Proof object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Proof object является самостоятельным узлом, а не флагом «доказано». Он содержит метод, полный список предпосылок, заключение, область действия, машинный сертификат при наличии, контрольный хеш и точный статус: THM, PROP, COND, NUM либо OPEN.</w:t>
      </w: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5.2. Blocker-safe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Gate(f) = ABSTAIN-BLOCKER,  if an OPEN mandatory blocker targets f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Gate(f) = ABSTAIN-PROOF,    if proof object is absent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Gate(f) = ABSTAIN-LINEAGE,  if typed source lineage is absent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Gate(f) = PASS-MODEL,       otherwise, while EMP-OBS is absent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Предложение T3-RBD-4 [PROP-SCHEMA]. В сертификатной схеме обязательный открытый блокер исключает авторизацию кандидата.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Состояние</w:t>
            </w:r>
          </w:p>
        </w:tc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Эффект</w:t>
            </w:r>
          </w:p>
        </w:tc>
        <w:tc>
          <w:tcPr>
            <w:tcW w:type="dxa" w:w="464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Доказательная дисциплина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OPEN + mandatory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ABSTAIN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вывод запрещён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OPEN + optional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recorded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замечание сохраняется, но не скрывается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CLOSED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gate may continue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закрытие фиксируется новым event, а не переписыванием истории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WAIVED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conditional continuation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требуется лицо, причина и область waiver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5.3. Прогноз как множество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Forecast(y0) = {c in CandidateSpace : all mandatory gates PASS}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empty authorized set -&gt; ABSTAIN, not an invented best candidate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Прогнозный кандидат хранит горизонт, наблюдаемую, модельный носитель, связь с deterministic/StochPredRep или rare-event layer, proof object, открытые блокеры и пятикомпонентный статус. Выбор единственного элемента допускается лишь после явного селектора и отдельного доказательства идентифицируемости.</w:t>
      </w: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6. No-loss ingest и content-addressed identity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58564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bd_ingest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5856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3. Сильный ingest сохраняет raw bytes, нормализованное представление, действия преобразования и версии.</w:t>
      </w: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6.1. Уровни сохранности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19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Уровень</w:t>
            </w:r>
          </w:p>
        </w:tc>
        <w:tc>
          <w:tcPr>
            <w:tcW w:type="dxa" w:w="4762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Контракт</w:t>
            </w:r>
          </w:p>
        </w:tc>
        <w:tc>
          <w:tcPr>
            <w:tcW w:type="dxa" w:w="323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Граница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NL0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только описание или имя файла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позволяет восстановить объект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NL1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внешняя ссылка + хеш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контроль fixity при доступности внешнего источника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NL2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локальные raw bytes + raw hash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байтовое восстановление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NL3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NL2 + normalized copy + activity/provenance + version ledger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воспроизводимый ingest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NL4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NL3 + независимая реплика, подпись/время и внешний аудит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долговременная независимая сохранность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ArtifactID(B) = urn:klt:artifact:sha256:SHA256(B)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Strong no-loss: Retrieve(Store(B)) = B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Normalize(B) is a derived artifact and never replaces B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Предложение T3-RBD-2 [PROP-SCHEMA]. Для BLOB-хранилища сертификата байтовое round-trip равенство проверено исполнимо.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A32626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FBE9E7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ОГРАНИЧЕНИЕ SHA-256.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Хеш выявляет изменение с опорой на криптографическое предположение. Он не удостоверяет автора, момент создания, правильность содержания или физическую истинность.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7. Версии, provenance и контрольный manifest</w:t>
      </w: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7.1. Append-only version ledger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Version_(n+1) = (entity_id, parent_version_id, content_hash, change_set, timestamp)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UPDATE old version = forbidden;  DELETE old version = forbidden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Предложение T3-RBD-3 [PROP-SCHEMA]. История изменяется добавлением события, а не редактированием прошлого.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Изменение статуса также должно быть событием: прежний status остаётся адресуемым, новый status содержит автора решения, основание, дату и ссылку на закрытый blocker или новое доказательство. Это предотвращает тихое превращение OPEN в THM.</w:t>
      </w: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7.2. Provenance profile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PROV-слой</w:t>
            </w:r>
          </w:p>
        </w:tc>
        <w:tc>
          <w:tcPr>
            <w:tcW w:type="dxa" w:w="481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KLT-RBD отображение</w:t>
            </w:r>
          </w:p>
        </w:tc>
        <w:tc>
          <w:tcPr>
            <w:tcW w:type="dxa" w:w="266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Вопрос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Entity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artifact, dataset, code, proof object, report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что существовало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Activity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ingest, normalization, calculation, review, export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что произошло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Agent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автор, вычислитель, независимый проверяющий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кто отвечал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Relations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used, generated, attributed, derived, invalidated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как связаны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7.3. Manifest и detached self-hash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Manifest(P) = {(logical_path_i, size_i, SHA256(bytes_i))}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raw manifest != semantic metadata != scientific status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Финальный DOCX или PDF не может содержать собственный точный байтовый хеш без изменения самого файла. Поэтому self-hash выпуска является detached record и сообщается после окончательного рендеринга. Внутри документа фиксируются хеши входов, схемы, кода, сертификатной базы и результатов.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9B6A12"/>
            <w:tcBorders>
              <w:top w:val="single" w:sz="4" w:space="0" w:color="9B6A12"/>
              <w:left w:val="single" w:sz="4" w:space="0" w:color="9B6A12"/>
              <w:bottom w:val="single" w:sz="4" w:space="0" w:color="9B6A12"/>
              <w:right w:val="single" w:sz="4" w:space="0" w:color="9B6A12"/>
              <w:insideH w:val="single" w:sz="4" w:space="0" w:color="9B6A12"/>
              <w:insideV w:val="single" w:sz="4" w:space="0" w:color="9B6A12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F8F1DE"/>
            <w:tcBorders>
              <w:top w:val="single" w:sz="4" w:space="0" w:color="9B6A12"/>
              <w:left w:val="single" w:sz="4" w:space="0" w:color="9B6A12"/>
              <w:bottom w:val="single" w:sz="4" w:space="0" w:color="9B6A12"/>
              <w:right w:val="single" w:sz="4" w:space="0" w:color="9B6A12"/>
              <w:insideH w:val="single" w:sz="4" w:space="0" w:color="9B6A12"/>
              <w:insideV w:val="single" w:sz="4" w:space="0" w:color="9B6A12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9B6A12"/>
                <w:sz w:val="17"/>
              </w:rPr>
              <w:t xml:space="preserve">CANONICAL JSON.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KLT-CANON-JSON-v1 запрещает float и разрешает null/bool/int/string/list/dict со строковыми ключами. Это ограниченный профиль проекта, а не заявление о полном соответствии RFC 8785.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8. Юридический и регистрационный firewall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32000" cy="240141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bd_firewall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24014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4. Идентификация объекта и научная валидация принадлежат разным каналам.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registered(object) = 1  does not imply  status_math = THM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registered(object) = 1  does not imply  status_emp = EMP-OBS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hash_valid(object) = 1   does not imply  claim_true(object)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Предложение T3-RBD-5 [PROP-SCHEMA]. Поле legal_records не участвует в вычислении forecast authorization.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Документы Роспатента/ФИПС должны храниться как юридические source-cards с точными реквизитами. Разрешённый вывод: зарегистрирован или депонирован соответствующий программный продукт либо база данных. Запрещённый вывод: государственный орган подтвердил математическую теорему, физический принцип или космологическую модель.</w:t>
      </w: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8.1. Public/private gate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До публикации объект получает privacy class, rights statement и допустимый канал распространения. Неизвестная лицензия не трактуется как разрешение. Персональные данные, закрытые ключи, конфиденциальные измерения и материалы с ограничением доступа переводятся в RESTRICTED и не входят в публичный crate.</w:t>
      </w: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9. Аудит внутренних KLT-RBD-пакетов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Локальный аудит выполнен по фактически доступным SQLite-файлам. Он проверяет структуру и целостность конкретных копий, но не является независимой экспертизой содержания.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243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Пакет</w:t>
            </w:r>
          </w:p>
        </w:tc>
        <w:tc>
          <w:tcPr>
            <w:tcW w:type="dxa" w:w="204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Схема</w:t>
            </w:r>
          </w:p>
        </w:tc>
        <w:tc>
          <w:tcPr>
            <w:tcW w:type="dxa" w:w="317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Ключевые количества</w:t>
            </w:r>
          </w:p>
        </w:tc>
        <w:tc>
          <w:tcPr>
            <w:tcW w:type="dxa" w:w="153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Проверка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Interdisciplinary Atlas v2.1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28 таблиц / 0 views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236 sources; 1145 works; 2212 repers; 2478 edges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integrity=ok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Global RBD v2.2 RUN 016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230 таблиц / 2 views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26 domains; 267 crosswalks; 36 named candidates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integrity=ok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Real-data import v1.0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14 таблиц / 10 views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45 artifacts; 42 lambda audits; privacy/legal queues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integrity=ok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9.1. Контрольные хеши локальных копий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38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Объект</w:t>
            </w:r>
          </w:p>
        </w:tc>
        <w:tc>
          <w:tcPr>
            <w:tcW w:type="dxa" w:w="6803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SHA-256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Atlas v2.1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63ff4a32089acdceb84ff113527158e2c12beb8daa4a942cd003e1d3a330d9ae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Global v2.2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9b1906d6a3410f3d9e68d179301477c6d7b51b9eac984b8cb9059703120493e9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Real import v1.0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d89cda1d645e4645d9a58ec754bdb26bb2252d621e0f2c3df7428a5d89053df9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9.2. Вывод аудита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Основной граф v2.1 и v2.2 сохраняет одинаковые counts основных таблиц: 236 / 1145 / 2212 / 2478.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v2.2 добавляет параллельные domain/audit tables и views, не разрушая ядро v2.1.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RUN 016 именует 36 artifact candidates, но внутренний README прямо запрещает считать их truth-layer или proved theorem.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Real-data import содержит privacy, legal review и public/private split, однако независимая проверка полноты этих очередей отсутствует.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230 таблиц v2.2 дают богатую историю, но требуют компактного canonical core profile для устойчивой программной реализации.</w:t>
      </w: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10. Внешняя карта стандартов и совместимости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tblHeader w:val="true"/>
        </w:trPr>
        <w:tc>
          <w:tcPr>
            <w:tcW w:type="dxa" w:w="56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ID</w:t>
            </w:r>
          </w:p>
        </w:tc>
        <w:tc>
          <w:tcPr>
            <w:tcW w:type="dxa" w:w="232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Источник</w:t>
            </w:r>
          </w:p>
        </w:tc>
        <w:tc>
          <w:tcPr>
            <w:tcW w:type="dxa" w:w="62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Год</w:t>
            </w:r>
          </w:p>
        </w:tc>
        <w:tc>
          <w:tcPr>
            <w:tcW w:type="dxa" w:w="215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Идентификатор</w:t>
            </w:r>
          </w:p>
        </w:tc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Роль</w:t>
            </w:r>
          </w:p>
        </w:tc>
        <w:tc>
          <w:tcPr>
            <w:tcW w:type="dxa" w:w="124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Статус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E1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W3C PROV-O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2013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W3C Recommendation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Entity/Activity/Agent provenance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prior art / mapping</w:t>
            </w:r>
          </w:p>
        </w:tc>
      </w:tr>
      <w:tr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E2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Kunze et al., BagIt v1.0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2018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RFC 8493; DOI 10.17487/RFC8493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payload, manifests, fixity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packaging prior art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E3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RO-Crate Metadata Specification 1.3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2026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DOI 10.5281/zenodo.20720080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research object metadata and workflows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comparison / export</w:t>
            </w:r>
          </w:p>
        </w:tc>
      </w:tr>
      <w:tr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E4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DataCite Metadata Schema 4.7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2026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DOI 10.14454/qdd3-ps68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citation metadata; RAiD/SWHID relations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publication adapter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E5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Wilkinson et al., FAIR Principles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2016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DOI 10.1038/sdata.2016.18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data stewardship goals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design support</w:t>
            </w:r>
          </w:p>
        </w:tc>
      </w:tr>
      <w:tr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E6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Rundgren et al., JCS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2020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RFC 8785; DOI 10.17487/RFC8785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canonical JSON for hashing/signing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comparison; not yet full compliance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E7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NIST Secure Hash Standard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2015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FIPS 180-4; DOI 10.6028/NIST.FIPS.180-4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SHA-256 definition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integrity prior art</w:t>
            </w:r>
          </w:p>
        </w:tc>
      </w:tr>
      <w:tr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E8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SQLite Database File Format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current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official SQLite documentation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single-file relational carrier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storage prior art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E9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Adams et al., Time-Stamp Protocol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2001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RFC 3161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trusted proof-of-existence time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future signing gate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10.1. Профиль экспорта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KLT-RBD core -&gt; PROV graph + RO-Crate metadata + BagIt fixity + DataCite citation layer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mapping is optional adapter; canonical KLT statuses and blockers remain authoritative inside the project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Стандарты не должны механически переписывать авторскую семантику Reper и D/Dom. Экспортная карта обязана быть двусторонне трассируемой: каждому внешнему полю соответствует внутренний origin, а потеря семантики регистрируется как mapping blocker.</w:t>
      </w: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11. Вычислительный сертификат T3-RBD-NUM-001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seed = 20260726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test families = 25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assertions = 37500 / 37500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status = NUM != EMP-OBS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Сертификат создаёт SQLite-схему, синтетический source-card -&gt; Reper -&gt; action -&gt; proof -&gt; forecast chain, открытый mandatory blocker, append-only events, provenance activity, legal record и manifest. Затем выполняются рандомизированные и структурные проверки.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328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Семейство A</w:t>
            </w:r>
          </w:p>
        </w:tc>
        <w:tc>
          <w:tcPr>
            <w:tcW w:type="dxa" w:w="119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Итог</w:t>
            </w:r>
          </w:p>
        </w:tc>
        <w:tc>
          <w:tcPr>
            <w:tcW w:type="dxa" w:w="328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Семейство B</w:t>
            </w:r>
          </w:p>
        </w:tc>
        <w:tc>
          <w:tcPr>
            <w:tcW w:type="dxa" w:w="119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Итог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canonical-key-order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raw-mutation-detected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duplicate-ingest-idempotent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raw-byte-roundtrip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raw-vs-semantic-hash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canonical-float-firewall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artifact-append-only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artifact-delete-rejected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version-append-only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foreign-key-gate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mandatory-blocker-abstain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optional-blocker-recorded-no-veto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closed-blocker-pass-model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legal-firewall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proof-object-required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lineage-required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manifest-coverage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manifest-tamper-detected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status-vector-preserved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source-locator-gate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provenance-activity-linked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content-id-stable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content-id-change-sensitive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sqlite-integrity-check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sqlite-foreign-key-check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</w:r>
          </w:p>
        </w:tc>
      </w:tr>
    </w:tbl>
    <w:p>
      <w:pPr>
        <w:spacing w:after="0"/>
      </w:pP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11.1. Что именно закрывает сертификат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байтовый round-trip и content-addressed identity для сертификатной схемы;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отделение raw hash от semantic hash;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запрет update/delete для artifacts и versions;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foreign-key и SQLite integrity checks;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обязательный blocker -&gt; ABSTAIN;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proof/lineage gates и сохранение status vector;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юридический флаг не повышает scientific status;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контроль локальных SQLite-пакетов по integrity и selected counts.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A32626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FBE9E7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ЧЕГО СЕРТИФИКАТ НЕ ДОКАЗЫВАЕТ.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Он не доказывает полноту всей KLT-RBD, отсутствие SHA-256 collisions вообще, корректность внешних источников, физическую истинность V*P, калибровку PredRep или исполнение EXT-RUN.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12. Контрольные хеши и обновление T3-PO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328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Объект</w:t>
            </w:r>
          </w:p>
        </w:tc>
        <w:tc>
          <w:tcPr>
            <w:tcW w:type="dxa" w:w="5896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SHA-256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Предыдущий DOCX tom3_v0_12.docx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7f52c932100940e1c477fe4f81b46643746f5c25c9014892ee95d1a5f0a1a76f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Предыдущий PDF tom3_v0_12.pdf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12af9f6c52920c20fe39e6249c9e9b6d90dcf2fc78ebe4f0077ffa645d156019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Скрипт t3_v13_certificate.py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26e8a0fb2e6a03ab0196b6e30a7c825d19c953456271a368496689277d9b1319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Результаты t3_v13_results.json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ce249f4854a2bf4d65ce3c7b7816b4533f35708528c5f6e84ccd4c219efb846c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Сертификатная SQLite-база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36ea8155c3c94f9bd0f8f9a54fe3b2f62293714b3d7f4c7354debe0062583bf0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SQL schema text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f89b4412f3879ceccf8bf1756f07a45e4f007e9ddb4e4cf4dedc633e53f96c03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9B6A12"/>
            <w:tcBorders>
              <w:top w:val="single" w:sz="4" w:space="0" w:color="9B6A12"/>
              <w:left w:val="single" w:sz="4" w:space="0" w:color="9B6A12"/>
              <w:bottom w:val="single" w:sz="4" w:space="0" w:color="9B6A12"/>
              <w:right w:val="single" w:sz="4" w:space="0" w:color="9B6A12"/>
              <w:insideH w:val="single" w:sz="4" w:space="0" w:color="9B6A12"/>
              <w:insideV w:val="single" w:sz="4" w:space="0" w:color="9B6A12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F8F1DE"/>
            <w:tcBorders>
              <w:top w:val="single" w:sz="4" w:space="0" w:color="9B6A12"/>
              <w:left w:val="single" w:sz="4" w:space="0" w:color="9B6A12"/>
              <w:bottom w:val="single" w:sz="4" w:space="0" w:color="9B6A12"/>
              <w:right w:val="single" w:sz="4" w:space="0" w:color="9B6A12"/>
              <w:insideH w:val="single" w:sz="4" w:space="0" w:color="9B6A12"/>
              <w:insideV w:val="single" w:sz="4" w:space="0" w:color="9B6A12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9B6A12"/>
                <w:sz w:val="17"/>
              </w:rPr>
              <w:t xml:space="preserve">DETACHED SELF-HASH.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Хеши готовых tom3_v0_13.docx и tom3_v0_13.pdf вычисляются после окончательного рендеринга и сообщаются вне самих файлов, чтобы избежать круговой зависимости.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12.1. Матрица доказательных обязательств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30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ID</w:t>
            </w:r>
          </w:p>
        </w:tc>
        <w:tc>
          <w:tcPr>
            <w:tcW w:type="dxa" w:w="549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Обязательство</w:t>
            </w:r>
          </w:p>
        </w:tc>
        <w:tc>
          <w:tcPr>
            <w:tcW w:type="dxa" w:w="238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Статус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T3-PO-024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KLT-RBD/RPD как память физики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PARTIAL-CLOSED / DEF-A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T3-PO-136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RBD certificate schema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CLOSED-DEF / NUM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T3-PO-137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Source-card и exact locator contract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CLOSED-DEF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T3-PO-138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Typed graph и edge vocabulary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CLOSED-DEF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T3-PO-139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No-loss ingest levels NL0-NL4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PARTIAL-CLOSED; NL3 local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T3-PO-140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Provenance Entity/Activity/Agent profile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CLOSED-MAP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T3-PO-141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Append-only versioning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CLOSED-PROP-SCHEMA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T3-PO-142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Hash and manifest discipline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CLOSED-PROP / COND-CRYPTO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T3-PO-143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Non-scalar status vector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CLOSED-DEF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T3-PO-144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Blocker-safe forecast authorization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CLOSED-PROP-SCHEMA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T3-PO-145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Legal/registration firewall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CLOSED-PROP-SCHEMA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T3-PO-146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Backward-compatible migration core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PARTIAL-CLOSED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T3-PO-147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Independent external DB audit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OPEN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T3-PO-148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Digital signature and trusted timestamp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OPEN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T3-PO-149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Full reproducibility capsule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NEXT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13. Реестр блокеров и следующая точка сборки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119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ID</w:t>
            </w:r>
          </w:p>
        </w:tc>
        <w:tc>
          <w:tcPr>
            <w:tcW w:type="dxa" w:w="453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Блокер</w:t>
            </w:r>
          </w:p>
        </w:tc>
        <w:tc>
          <w:tcPr>
            <w:tcW w:type="dxa" w:w="124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Приоритет</w:t>
            </w:r>
          </w:p>
        </w:tc>
        <w:tc>
          <w:tcPr>
            <w:tcW w:type="dxa" w:w="221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Действие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T3-BL-041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Нет единого замороженного canonical core schema для всех RBD-пакетов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HIGH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согласовать core profile и migration map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T3-BL-042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Не реализована полная RFC 8785 canonicalization и verified implementation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MEDIUM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ввести внешний validator или формально ограничить профиль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T3-BL-043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Отсутствуют цифровые подписи и trusted timestamps для выпусков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HIGH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signature policy + RFC 3161 adapter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T3-BL-044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Не все legacy tables имеют строгие FK/constraints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HIGH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schema audit и staged migration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T3-BL-045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Rights/license и privacy fields неполны для части источников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HIGH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quarantine до заполнения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T3-BL-046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Нет независимого restore/ingest benchmark на другой машине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HIGH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EXT-RBD-RUN-001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T3-BL-047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Нет реальных наблюдательных adapters и EMP-OBS для F-1-F-14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CRITICAL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не повышать PHY-HYP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T3-BL-048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Не проверена долговременная независимая реплика NL4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MEDIUM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отдельный депозит и recovery drill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T3-BL-049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Не заморожено соответствие KLT fields -&gt; RO-Crate/DataCite/PROV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MEDIUM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mapping table + round-trip tests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T3-BL-050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Нужен reproducibility environment lock для всех сертификатов Тома III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HIGH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следующая точка T3-CERT-v0.14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13.1. Следующая контрольная точка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T3-CERT-v0.14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code + environment + dependency lock + test vectors + deterministic build + independent rerun protocol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NUM certificate != independent EXT-RUN != EMP-OBS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Следующий выпуск должен построить главу 22 master-skeleton: вычислительные сертификаты, код и воспроизводимость. Он свяжет сертификаты T3-CORE ... T3-RBD с единым исполняемым contract, окружением, тестовыми векторами, dependency ledger, random-seed policy и протоколом внешнего повторного запуска.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244D7B"/>
            <w:tcBorders>
              <w:top w:val="single" w:sz="4" w:space="0" w:color="244D7B"/>
              <w:left w:val="single" w:sz="4" w:space="0" w:color="244D7B"/>
              <w:bottom w:val="single" w:sz="4" w:space="0" w:color="244D7B"/>
              <w:right w:val="single" w:sz="4" w:space="0" w:color="244D7B"/>
              <w:insideH w:val="single" w:sz="4" w:space="0" w:color="244D7B"/>
              <w:insideV w:val="single" w:sz="4" w:space="0" w:color="244D7B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EAF1F8"/>
            <w:tcBorders>
              <w:top w:val="single" w:sz="4" w:space="0" w:color="244D7B"/>
              <w:left w:val="single" w:sz="4" w:space="0" w:color="244D7B"/>
              <w:bottom w:val="single" w:sz="4" w:space="0" w:color="244D7B"/>
              <w:right w:val="single" w:sz="4" w:space="0" w:color="244D7B"/>
              <w:insideH w:val="single" w:sz="4" w:space="0" w:color="244D7B"/>
              <w:insideV w:val="single" w:sz="4" w:space="0" w:color="244D7B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17345F"/>
                <w:sz w:val="17"/>
              </w:rPr>
              <w:t xml:space="preserve">ТОЧКА ОТКАТА.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При расхождении хешей, схемы, тестовых результатов или зависимостей откат выполняется к T3-RBD-v0.13 и предыдущим неизменяемым выпускам. Старые версии не перезаписываются.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  <w:spacing w:before="140" w:after="80"/>
      </w:pPr>
      <w:r>
        <w:rPr>
          <w:rFonts w:ascii="DejaVu Sans" w:hAnsi="DejaVu Sans" w:eastAsia="DejaVu Sans"/>
          <w:b/>
          <w:i w:val="0"/>
          <w:color w:val="17345F"/>
          <w:sz w:val="30"/>
        </w:rPr>
        <w:t>14. Итоговая граница выпуска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proved here: schema-level invariants + executable synthetic tests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not proved here: physical truth + observational fit + independent reproducibility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truth_layer_promotion = 0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81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Слой</w:t>
            </w:r>
          </w:p>
        </w:tc>
        <w:tc>
          <w:tcPr>
            <w:tcW w:type="dxa" w:w="5783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Точное содержание</w:t>
            </w:r>
          </w:p>
        </w:tc>
        <w:tc>
          <w:tcPr>
            <w:tcW w:type="dxa" w:w="158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Статус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Доказано/проверено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типизированная схема; immutable artifacts; append-only versions; blocker/legal gates; 37 500/37 500 test assertions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DEF-A / PROP-SCHEMA / NUM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Условно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криптографическая надёжность хешей; долговременная сохранность; внешняя стандартная совместимость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COND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доказано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физический мост V*P; достоверность F-1-F-14; реальная калибровка PredRep; независимый EXT-RUN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PHY-HYP / EMP-PLAN / OPEN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Запрещённый вывод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«объект есть в базе/реестре, следовательно, теория истинна»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REFUTED inference pattern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14.1. Авторская формула архитектуры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KLT-RBD physical memory =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raw source + exact locator + Reper(R,I,U;D) + typed scientific object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+ proof object + blocker ledger + version/provenance + set-valued forecast gate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Вклад Курпишева Ивана Борисовича состоит не в повторном изобретении хеширования, provenance или реляционной базы. Новизна заявляется в доказательно дисциплинированной композиции этих средств с пакетной реперной логикой, D/Dom-барьером, статусным вектором и прогнозным оператором, который обязан уметь отказаться от ответа.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Контрольная точка T3-RBD-v0.13 завершает первичную формализацию главы 21 и открывает сборку T3-CERT-v0.14. Все прежние выпуски v0.1-v0.12 остаются отдельными точками отката.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22" w:right="964" w:bottom="879" w:left="964" w:header="340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color w:val="5B6573"/>
        <w:sz w:val="16"/>
      </w:rPr>
      <w:t xml:space="preserve">Курпишев Иван Борисович · Калининград · 2026 |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DejaVu Sans" w:hAnsi="DejaVu Sans" w:eastAsia="DejaVu Sans"/>
        <w:b/>
        <w:i w:val="0"/>
        <w:color w:val="244D7B"/>
        <w:sz w:val="16"/>
      </w:rPr>
      <w:t>БАЗОВЫЙ ПРОЕКТ KLT-RBD · ТОМ III · T3-RBD-v0.13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4" w:line="252" w:lineRule="auto"/>
    </w:pPr>
    <w:rPr>
      <w:rFonts w:ascii="DejaVu Serif" w:hAnsi="DejaVu Serif" w:eastAsia="DejaVu Serif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DejaVu Sans" w:hAnsi="DejaVu Sans" w:eastAsia="DejaVu Sans"/>
      <w:b/>
      <w:bCs/>
      <w:color w:val="17345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DejaVu Sans" w:hAnsi="DejaVu Sans" w:eastAsia="DejaVu Sans"/>
      <w:b/>
      <w:bCs/>
      <w:color w:val="244D7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80"/>
      <w:outlineLvl w:val="2"/>
    </w:pPr>
    <w:rPr>
      <w:rFonts w:asciiTheme="majorHAnsi" w:eastAsiaTheme="majorEastAsia" w:hAnsiTheme="majorHAnsi" w:cstheme="majorBidi" w:ascii="DejaVu Sans" w:hAnsi="DejaVu Sans" w:eastAsia="DejaVu Sans"/>
      <w:b/>
      <w:bCs/>
      <w:color w:val="9B6A12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/>
      <w:contextualSpacing/>
    </w:pPr>
    <w:rPr>
      <w:rFonts w:ascii="DejaVu Serif" w:hAnsi="DejaVu Serif" w:eastAsia="DejaVu Serif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40"/>
      <w:contextualSpacing/>
    </w:pPr>
    <w:rPr>
      <w:rFonts w:ascii="DejaVu Serif" w:hAnsi="DejaVu Serif" w:eastAsia="DejaVu Serif"/>
      <w:sz w:val="18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/>
      <w:contextualSpacing/>
    </w:pPr>
    <w:rPr>
      <w:rFonts w:ascii="DejaVu Serif" w:hAnsi="DejaVu Serif" w:eastAsia="DejaVu Serif"/>
      <w:sz w:val="18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Базовый проект KLT-RBD. Том III. T3-RBD-v0.13</dc:title>
  <dc:subject>KLT-RBD/RPD как вычислительная память физики: provenance, no-loss ingest, версии и blocker-safe сертификаты</dc:subject>
  <dc:creator>Курпишев Иван Борисович</dc:creator>
  <cp:keywords>KLT-RBD, RPD, provenance, source-card, Reper, proof object, blocker, forecast candidate, no-loss ingest, ABSTAIN</cp:keywords>
  <dc:description>truth_layer_promotion=0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