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widowControl/>
      </w:pPr>
      <w:r>
        <w:rPr>
          <w:rFonts w:ascii="Liberation Sans" w:hAnsi="Liberation Sans"/>
          <w:b/>
          <w:color w:val="17365D"/>
          <w:sz w:val="36"/>
          <w:lang w:val="ru-RU"/>
        </w:rPr>
        <w:t>МОНОГРАФИЯ</w:t>
      </w:r>
    </w:p>
    <w:p>
      <w:pPr>
        <w:spacing w:after="80"/>
        <w:jc w:val="center"/>
        <w:widowControl/>
      </w:pPr>
      <w:r>
        <w:rPr>
          <w:rFonts w:ascii="Liberation Sans" w:hAnsi="Liberation Sans"/>
          <w:b/>
          <w:color w:val="17365D"/>
          <w:sz w:val="50"/>
          <w:lang w:val="ru-RU"/>
        </w:rPr>
        <w:t>БАЗОВЫЙ ПРОЕКТ KLT-RBD</w:t>
      </w:r>
    </w:p>
    <w:p>
      <w:pPr>
        <w:spacing w:after="60"/>
        <w:jc w:val="center"/>
        <w:widowControl/>
      </w:pPr>
      <w:r>
        <w:rPr>
          <w:rFonts w:ascii="Liberation Sans" w:hAnsi="Liberation Sans"/>
          <w:b/>
          <w:color w:val="9C6B18"/>
          <w:sz w:val="46"/>
          <w:lang w:val="ru-RU"/>
        </w:rPr>
        <w:t>ТОМ II</w:t>
      </w:r>
    </w:p>
    <w:p>
      <w:pPr>
        <w:spacing w:after="200"/>
        <w:jc w:val="center"/>
        <w:widowControl/>
      </w:pPr>
      <w:r>
        <w:rPr>
          <w:rFonts w:ascii="Liberation Sans" w:hAnsi="Liberation Sans"/>
          <w:b/>
          <w:color w:val="17365D"/>
          <w:sz w:val="34"/>
          <w:lang w:val="ru-RU"/>
        </w:rPr>
        <w:t>СТРОГАЯ НЕАССОЦИАТИВНАЯ ПАКЕТНАЯ</w:t>
        <w:br/>
        <w:t>РЕПЕРНАЯ ГЕОМЕТРИЯ NAPG 3.0</w:t>
      </w:r>
    </w:p>
    <w:p>
      <w:pPr>
        <w:jc w:val="center"/>
        <w:widowControl/>
      </w:pPr>
      <w:r>
        <w:rPr>
          <w:lang w:val="ru-RU"/>
        </w:rPr>
        <w:drawing>
          <wp:inline xmlns:a="http://schemas.openxmlformats.org/drawingml/2006/main" xmlns:pic="http://schemas.openxmlformats.org/drawingml/2006/picture">
            <wp:extent cx="1440000" cy="1440000"/>
            <wp:docPr id="1" name="Picture 1"/>
            <wp:cNvGraphicFramePr>
              <a:graphicFrameLocks noChangeAspect="1"/>
            </wp:cNvGraphicFramePr>
            <a:graphic>
              <a:graphicData uri="http://schemas.openxmlformats.org/drawingml/2006/picture">
                <pic:pic>
                  <pic:nvPicPr>
                    <pic:cNvPr id="0" name="ivan.jpg"/>
                    <pic:cNvPicPr/>
                  </pic:nvPicPr>
                  <pic:blipFill>
                    <a:blip r:embed="rId9"/>
                    <a:stretch>
                      <a:fillRect/>
                    </a:stretch>
                  </pic:blipFill>
                  <pic:spPr>
                    <a:xfrm>
                      <a:off x="0" y="0"/>
                      <a:ext cx="1440000" cy="1440000"/>
                    </a:xfrm>
                    <a:prstGeom prst="rect"/>
                  </pic:spPr>
                </pic:pic>
              </a:graphicData>
            </a:graphic>
          </wp:inline>
        </w:drawing>
      </w:r>
    </w:p>
    <w:p>
      <w:pPr>
        <w:spacing w:after="20"/>
        <w:jc w:val="center"/>
        <w:widowControl/>
      </w:pPr>
      <w:r>
        <w:rPr>
          <w:rFonts w:ascii="Liberation Sans" w:hAnsi="Liberation Sans"/>
          <w:b/>
          <w:color w:val="17365D"/>
          <w:sz w:val="30"/>
          <w:lang w:val="ru-RU"/>
        </w:rPr>
        <w:t>Курпишев Иван Борисович</w:t>
      </w:r>
    </w:p>
    <w:p>
      <w:pPr>
        <w:spacing w:after="120"/>
        <w:jc w:val="center"/>
        <w:widowControl/>
      </w:pPr>
      <w:r>
        <w:rPr>
          <w:rFonts w:ascii="Liberation Sans" w:hAnsi="Liberation Sans"/>
          <w:color w:val="5B6573"/>
          <w:sz w:val="21"/>
          <w:lang w:val="ru-RU"/>
        </w:rPr>
        <w:t>Независимый исследователь · Калининград · 2026</w:t>
      </w:r>
    </w:p>
    <w:tbl>
      <w:tblPr>
        <w:tblW w:type="auto" w:w="0"/>
        <w:jc w:val="center"/>
        <w:tblLayout w:type="fixed"/>
        <w:tblLook w:firstColumn="1" w:firstRow="1" w:lastColumn="0" w:lastRow="0" w:noHBand="0" w:noVBand="1" w:val="04A0"/>
      </w:tblPr>
      <w:tblGrid>
        <w:gridCol w:w="9411"/>
      </w:tblGrid>
      <w:tr>
        <w:tc>
          <w:tcPr>
            <w:tcW w:type="dxa" w:w="9752"/>
            <w:shd w:fill="F5EBD3"/>
            <w:tcMar>
              <w:top w:w="150" w:type="dxa"/>
              <w:start w:w="180" w:type="dxa"/>
              <w:bottom w:w="15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b/>
                <w:color w:val="9C6B18"/>
                <w:sz w:val="21"/>
              </w:rPr>
              <w:t>АВТОРСКАЯ АТРИБУЦИЯ</w:t>
            </w:r>
          </w:p>
          <w:p>
            <w:pPr>
              <w:spacing w:after="0" w:line="252" w:lineRule="auto"/>
            </w:pPr>
            <w:r>
              <w:rPr>
                <w:rFonts w:ascii="Liberation Serif" w:hAnsi="Liberation Serif" w:eastAsia="Liberation Serif"/>
                <w:sz w:val="18"/>
              </w:rPr>
              <w:t>Автор проекта KLT-RBD и NAPG; авторская конструкция теоремы Дезарга–Курпишева; математический принцип неопределённости ПН.2 в зафиксированной модельной формулировке; компьютерные алгоритмы KLT; архитектура реперной базы данных. Классические составляющие и prior art атрибутируются их авторам.</w:t>
            </w:r>
          </w:p>
        </w:tc>
      </w:tr>
    </w:tbl>
    <w:p>
      <w:pPr>
        <w:spacing w:after="0"/>
        <w:widowControl/>
      </w:pPr>
    </w:p>
    <w:p>
      <w:pPr>
        <w:jc w:val="center"/>
        <w:widowControl/>
      </w:pPr>
      <w:r>
        <w:t>Контрольная точка T2-RP-v0.10 · выпуск tom2_v0_10</w:t>
      </w:r>
    </w:p>
    <w:p>
      <w:pPr>
        <w:jc w:val="center"/>
        <w:widowControl/>
      </w:pPr>
      <w:r>
        <w:rPr>
          <w:rFonts w:ascii="Liberation Sans" w:hAnsi="Liberation Sans"/>
          <w:color w:val="5B6573"/>
          <w:sz w:val="18"/>
          <w:lang w:val="ru-RU"/>
        </w:rPr>
        <w:t>Каноническая нулевая точка: замороженный Том I v197 RU</w:t>
      </w:r>
    </w:p>
    <w:p>
      <w:pPr>
        <w:jc w:val="center"/>
        <w:widowControl/>
      </w:pPr>
      <w:r>
        <w:rPr>
          <w:rFonts w:ascii="Liberation Sans" w:hAnsi="Liberation Sans"/>
          <w:b/>
          <w:color w:val="9C0006"/>
          <w:sz w:val="17"/>
          <w:lang w:val="ru-RU"/>
        </w:rPr>
        <w:t>Доказательная и юридическая граница: truth_layer_promotion=0</w:t>
      </w:r>
    </w:p>
    <w:p>
      <w:pPr>
        <w:widowControl/>
      </w:pPr>
      <w:r>
        <w:rPr>
          <w:lang w:val="ru-RU"/>
        </w:rPr>
        <w:br w:type="page"/>
      </w:r>
    </w:p>
    <w:p>
      <w:pPr>
        <w:pStyle w:val="Heading1"/>
        <w:widowControl/>
        <w:keepNext/>
      </w:pPr>
      <w:r>
        <w:t>Паспорт выпуска tom2_v0_10</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Контрольная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T2-RP-v0.10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Статус</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Кумулятивная рабочая редакция: v0.1-v0.9 сохранены; внешний E-мост углублён до theorem/conditional detection package v0.10.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Каноническая нулевая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tom1_v197.docx + tom1_v197_ru.pdf; Том I не редактируется и не пересобирается.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Обязательный регламент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tom2_chat_guide_v1.docx, SHA-256 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Состав выпуска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Карта источников и правовое досье; master-skeleton 24 глав; Definition Core; слои v0.2-v0.9; внешний комплекс E^•, chain bridge J, Π_E, mapping cone, detection defects и обновлённая матрица PO.</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Форматы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Нативно редактируемый DOCX и поисковый PDF. ZIP/CSV/JSON/HTML не формируются.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Статус-замок</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COND, MODEL, COMP, CONJ и PHY-HYP не повышаются без нового доказательства или независимого свидетельства.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Следующая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tom2_v0_11: глава 14 - пространства препятствий, проектирование, projectivization и стратификация obstruction carriers.</w:t>
            </w:r>
          </w:p>
        </w:tc>
      </w:tr>
    </w:tbl>
    <w:p>
      <w:pPr>
        <w:pStyle w:val="Heading2"/>
        <w:widowControl/>
        <w:keepNext/>
      </w:pPr>
      <w:r>
        <w:rPr>
          <w:rFonts w:ascii="Liberation Sans" w:hAnsi="Liberation Sans" w:eastAsia="Liberation Sans"/>
          <w:b/>
          <w:color w:val="2F5597"/>
          <w:sz w:val="26"/>
          <w:lang w:val="ru-RU"/>
        </w:rPr>
        <w:t>Аннотация выпуска</w:t>
      </w:r>
    </w:p>
    <w:p>
      <w:pPr>
        <w:pStyle w:val="Lead"/>
        <w:widowControl/>
      </w:pPr>
      <w:r>
        <w:t>Выпуск tom2_v0_10 является кумулятивным продолжением v0.9 и развивает каноническую главу 13 Тома II: внешний комплекс E^•, цепной мост J, индуцированное отображение Π_E, условия B1-B8, mapping-cone диагностику потери информации, одностороннюю и обратную детекцию, зависимость от выбора внешней реализации и blocker-safe предсказательный вывод. Внутренний класс H³(C_min)=O_B не отождествляется с H³(E^•); ассоциаторный и физический каналы остаются отдельными условными мостами.</w:t>
      </w: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СТАТУС-ЗАМОК</w:t>
            </w:r>
          </w:p>
          <w:p>
            <w:pPr>
              <w:spacing w:after="0" w:line="252" w:lineRule="auto"/>
            </w:pPr>
            <w:r>
              <w:rPr>
                <w:rFonts w:ascii="Liberation Serif" w:hAnsi="Liberation Serif" w:eastAsia="Liberation Serif"/>
                <w:sz w:val="18"/>
              </w:rPr>
              <w:t>ПН.2 сохраняется как математическая минимаксная теорема внутри явно заданной модели скрытой структурной альтернативы. F-1–F-14 и физические мосты не получают нового статуса. Теорема Дезарга–Курпишева применяется только в перечисленных проективных, полярных и доменных гипотезах. Государственная регистрация программ и баз данных не интерпретируется как подтверждение истинности математических или физических утверждений.</w:t>
            </w:r>
          </w:p>
        </w:tc>
      </w:tr>
    </w:tbl>
    <w:p>
      <w:pPr>
        <w:spacing w:after="0"/>
        <w:widowControl/>
      </w:pPr>
    </w:p>
    <w:p>
      <w:pPr>
        <w:pStyle w:val="Heading1"/>
        <w:widowControl/>
        <w:keepNext/>
      </w:pPr>
      <w:r>
        <w:rPr>
          <w:rFonts w:ascii="Liberation Sans" w:hAnsi="Liberation Sans" w:eastAsia="Liberation Sans"/>
          <w:b/>
          <w:color w:val="17365D"/>
          <w:sz w:val="36"/>
          <w:lang w:val="ru-RU"/>
        </w:rPr>
        <w:t>Содержание и маршрут сборки</w:t>
      </w:r>
    </w:p>
    <w:p>
      <w:pPr>
        <w:ind w:left="340" w:right="227"/>
        <w:widowControl/>
      </w:pPr>
      <w:r>
        <w:t>1. Паспорт и источниковая база v0.1 (сохранённая точка отката)</w:t>
      </w:r>
    </w:p>
    <w:p>
      <w:pPr>
        <w:ind w:left="340" w:right="227"/>
        <w:widowControl/>
      </w:pPr>
      <w:r>
        <w:rPr>
          <w:rFonts w:ascii="Liberation Sans" w:hAnsi="Liberation Sans"/>
          <w:b/>
          <w:color w:val="17365D"/>
          <w:sz w:val="20"/>
          <w:lang w:val="ru-RU"/>
        </w:rPr>
        <w:t>2. Карта источников и исходный аудит</w:t>
      </w:r>
    </w:p>
    <w:p>
      <w:pPr>
        <w:ind w:left="340" w:right="227"/>
        <w:widowControl/>
      </w:pPr>
      <w:r>
        <w:rPr>
          <w:rFonts w:ascii="Liberation Sans" w:hAnsi="Liberation Sans"/>
          <w:b/>
          <w:color w:val="17365D"/>
          <w:sz w:val="20"/>
          <w:lang w:val="ru-RU"/>
        </w:rPr>
        <w:t>3. Правовое досье</w:t>
      </w:r>
    </w:p>
    <w:p>
      <w:pPr>
        <w:ind w:left="340" w:right="227"/>
        <w:widowControl/>
      </w:pPr>
      <w:r>
        <w:rPr>
          <w:rFonts w:ascii="Liberation Sans" w:hAnsi="Liberation Sans"/>
          <w:b/>
          <w:color w:val="17365D"/>
          <w:sz w:val="20"/>
          <w:lang w:val="ru-RU"/>
        </w:rPr>
        <w:t>4. Master-skeleton: 24 главы</w:t>
      </w:r>
    </w:p>
    <w:p>
      <w:pPr>
        <w:ind w:left="340" w:right="227"/>
        <w:widowControl/>
      </w:pPr>
      <w:r>
        <w:rPr>
          <w:rFonts w:ascii="Liberation Sans" w:hAnsi="Liberation Sans"/>
          <w:b/>
          <w:color w:val="17365D"/>
          <w:sz w:val="20"/>
          <w:lang w:val="ru-RU"/>
        </w:rPr>
        <w:t>5. Карта зависимостей</w:t>
      </w:r>
    </w:p>
    <w:p>
      <w:pPr>
        <w:ind w:left="340" w:right="227"/>
        <w:widowControl/>
      </w:pPr>
      <w:r>
        <w:rPr>
          <w:rFonts w:ascii="Liberation Sans" w:hAnsi="Liberation Sans"/>
          <w:b/>
          <w:color w:val="17365D"/>
          <w:sz w:val="20"/>
          <w:lang w:val="ru-RU"/>
        </w:rPr>
        <w:t>6. Главы 1–24: паспорта сборки</w:t>
      </w:r>
    </w:p>
    <w:p>
      <w:pPr>
        <w:ind w:left="340" w:right="227"/>
        <w:widowControl/>
      </w:pPr>
      <w:r>
        <w:rPr>
          <w:rFonts w:ascii="Liberation Sans" w:hAnsi="Liberation Sans"/>
          <w:b/>
          <w:color w:val="17365D"/>
          <w:sz w:val="20"/>
          <w:lang w:val="ru-RU"/>
        </w:rPr>
        <w:t>7. Первичная матрица доказательных обязательств</w:t>
      </w:r>
    </w:p>
    <w:p>
      <w:pPr>
        <w:ind w:left="340" w:right="227"/>
        <w:widowControl/>
      </w:pPr>
      <w:r>
        <w:t>8. Контрольная точка T2-RP-v0.1; 9-17. Математическое углубление v0.2; 18-23. Ассоциаторная геометрия v0.3; 24-34. Пакетно-реперная алгебро-геометрическая двойственность v0.4; 35-45. Атласы, расслоения и препятствия глобализации v0.5; 46-57. Касательные и кокасательные объекты, гладкость и интегрируемость v0.6; 58-69. Связности, кривизна, голономия и ассоциаторный мост v0.7; 70-82. Дифференциальные формы, precomplex и Hodge-слой v0.8; 83-96. Внутренний минимальный комплекс, obstruction section и предсказательный шлюз v0.9; 100-115. Внешний E-комплекс, Π_E, mapping cone и безопасная детекция v0.10.</w:t>
      </w:r>
    </w:p>
    <w:p>
      <w:pPr>
        <w:pStyle w:val="Small"/>
        <w:widowControl/>
      </w:pPr>
      <w:r>
        <w:t>Примечание: выпуск v0.10 является кумулятивным. Материалы v0.1-v0.9 сохранены как точки отката. Новый строгий текст строит внешний мост поверх внутреннего C_min, не заменяя его и не превращая условную внешнюю интерпретацию в доказанный ассоциаторный или физический результат.</w:t>
      </w:r>
    </w:p>
    <w:p>
      <w:pPr>
        <w:pStyle w:val="Heading1"/>
        <w:widowControl/>
        <w:keepNext/>
      </w:pPr>
      <w:r>
        <w:rPr>
          <w:rFonts w:ascii="Liberation Sans" w:hAnsi="Liberation Sans" w:eastAsia="Liberation Sans"/>
          <w:b/>
          <w:color w:val="17365D"/>
          <w:sz w:val="36"/>
          <w:lang w:val="ru-RU"/>
        </w:rPr>
        <w:t>Карта источников и исходный аудит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Источник в Томе II понимается как объект с происхождением, версией и пределом применимости. Новая геометрия не может опираться на бесформенную папку файлов, где свежая дата копирования притворяется научной актуальностью.</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Иерархия P0–P5 задаёт порядок разрешения конфликтов. Чем выше источник, тем меньшую свободу имеет редактор: P0 импортируется, P1 цитируется буквально, P5 всегда маркируется как реконструкция.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Карта источников позволяет читателю видеть не только цитату, но и маршрут от документа к формуле, от формулы к главе и от главы к доказательному обязательству.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Ни один внутренний файл не становится первичным историческим источником для классической математики. Ни один внешний источник не подменяет авторскую историю проекта.</w:t>
            </w:r>
          </w:p>
        </w:tc>
      </w:tr>
    </w:tbl>
    <w:p>
      <w:pPr>
        <w:spacing w:after="0"/>
        <w:widowControl/>
      </w:pPr>
    </w:p>
    <w:p>
      <w:pPr>
        <w:jc w:val="center"/>
        <w:widowControl/>
      </w:pPr>
      <w:r>
        <w:rPr>
          <w:lang w:val="ru-RU"/>
        </w:rPr>
        <w:drawing>
          <wp:inline xmlns:a="http://schemas.openxmlformats.org/drawingml/2006/main" xmlns:pic="http://schemas.openxmlformats.org/drawingml/2006/picture">
            <wp:extent cx="5940000" cy="870170"/>
            <wp:docPr id="2" name="Picture 2"/>
            <wp:cNvGraphicFramePr>
              <a:graphicFrameLocks noChangeAspect="1"/>
            </wp:cNvGraphicFramePr>
            <a:graphic>
              <a:graphicData uri="http://schemas.openxmlformats.org/drawingml/2006/picture">
                <pic:pic>
                  <pic:nvPicPr>
                    <pic:cNvPr id="0" name="sources.png"/>
                    <pic:cNvPicPr/>
                  </pic:nvPicPr>
                  <pic:blipFill>
                    <a:blip r:embed="rId10"/>
                    <a:stretch>
                      <a:fillRect/>
                    </a:stretch>
                  </pic:blipFill>
                  <pic:spPr>
                    <a:xfrm>
                      <a:off x="0" y="0"/>
                      <a:ext cx="5940000" cy="870170"/>
                    </a:xfrm>
                    <a:prstGeom prst="rect"/>
                  </pic:spPr>
                </pic:pic>
              </a:graphicData>
            </a:graphic>
          </wp:inline>
        </w:drawing>
      </w:r>
    </w:p>
    <w:p>
      <w:pPr>
        <w:pStyle w:val="Caption"/>
        <w:jc w:val="center"/>
        <w:widowControl/>
      </w:pPr>
      <w:r>
        <w:rPr>
          <w:i/>
          <w:color w:val="5B6573"/>
          <w:lang w:val="ru-RU"/>
        </w:rPr>
        <w:t>Рисунок 1. Иерархия источников P0–P5 и правило разрешения конфликтов.</w:t>
      </w:r>
    </w:p>
    <w:p>
      <w:pPr>
        <w:pStyle w:val="Heading2"/>
        <w:widowControl/>
        <w:keepNext/>
      </w:pPr>
      <w:r>
        <w:rPr>
          <w:rFonts w:ascii="Liberation Sans" w:hAnsi="Liberation Sans" w:eastAsia="Liberation Sans"/>
          <w:b/>
          <w:color w:val="2F5597"/>
          <w:sz w:val="26"/>
          <w:lang w:val="ru-RU"/>
        </w:rPr>
        <w:t>P0: проверка канонической пары Тома I</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DOCX</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tom1_v197.docx · 50 777 116 байт · SHA-256 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PDF</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tom1_v197_ru.pdf · 264 страницы · SHA-256 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Структурная сверка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Контрольная конверсия DOCX дала 264 страницы, что совпадает с PDF.</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Редакционный дефект источника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Базовый 235-страничный корпус DOCX содержит встроенные страничные изображения; PDF имеет поисковый текст. Том II строится нативным текстом и не наследует этот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Правило импорта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Определения и формулы адресуются по стабильным ID/исходным страницам v197; расхождения фиксируются в change ledger.</w:t>
            </w:r>
          </w:p>
        </w:tc>
      </w:tr>
    </w:tbl>
    <w:p>
      <w:pPr>
        <w:pStyle w:val="Heading2"/>
        <w:widowControl/>
        <w:keepNext/>
      </w:pPr>
      <w:r>
        <w:rPr>
          <w:rFonts w:ascii="Liberation Sans" w:hAnsi="Liberation Sans" w:eastAsia="Liberation Sans"/>
          <w:b/>
          <w:color w:val="2F5597"/>
          <w:sz w:val="26"/>
          <w:lang w:val="ru-RU"/>
        </w:rPr>
        <w:t>Реестр внутренних источников первого круга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P</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Файл/корпус</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Роль</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Статус</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Контроль</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tom1_v197.docx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Канонический редактируемый интерфейс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a6b3e26d…</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tom1_v197_ru.pdf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Контрольный оттиск, 264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5a2021c0…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tom2_chat_guide_v1.docx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Обязательный регламент T2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Принят</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98fab8ce…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rbd22.pdf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Свидетельство БД KLT-RBD v2.2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evmcert.pdf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Свидетельство программы KLT</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6612237_540.xml</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Фактически карта сайта, не регистрационный XML</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Переклассифицирован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f94b89e3…</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main_SIGMA_freeze.tex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Каноническая журнальная NAPG-линия</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 изучению</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e321aab8…</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SIGMA submission bundle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Публикационный корпус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d6f9a550…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monographiaNAPG.docx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Ранний редактируемый корпус NAPG</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ba675fba…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axiomatic packet geometry</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Аксиоматический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de2aadde…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Desargues–Kurpishev source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Теоремный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b7a03cc4…</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PILOT01_PREPRINT_RU_FINAL.pdf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FCOC/Fano barrier, 10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9e1606df…</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monograph5_0_ru.pdf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 слой NAPG/KLT, 113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ea84bab1…</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v32_v196cc.pdf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Большой исторический корпус, 4718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Навигационный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15307676…</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KLT_4_14_CHECKED_BUILD.zip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Программный свидетельный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5d48e7ce…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KLT5_1_FLUTTER_SDK_PACKAGE.zip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SDK-пакет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d373e55b…</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interdisciplinary atlas v2.1</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Реперный атлас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4e4c032a…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 schema extension</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Схема импорта реальных данных</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406632a1…</w:t>
            </w:r>
          </w:p>
        </w:tc>
      </w:tr>
    </w:tbl>
    <w:p>
      <w:pPr>
        <w:pStyle w:val="Heading2"/>
        <w:widowControl/>
        <w:keepNext/>
      </w:pPr>
      <w:r>
        <w:rPr>
          <w:rFonts w:ascii="Liberation Sans" w:hAnsi="Liberation Sans" w:eastAsia="Liberation Sans"/>
          <w:b/>
          <w:color w:val="2F5597"/>
          <w:sz w:val="26"/>
          <w:lang w:val="ru-RU"/>
        </w:rPr>
        <w:t>Внешние первичные источники: стартовая карта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Источник</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Работа</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Доступ</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Роль в Томе II</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Идентификатор</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Дезарг, 1639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Brouillon project d’une atteinte aux événements des rencontres du cône avec un plan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Gallica, факсимиле</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Классическая проективная конфигурация; изображение не копируется без необходимости.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https://gallica.bnf.fr/ark:/12148/bpt6k105096b</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Гильберт, 1899/1902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Foundations of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 Gutenberg / public domain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Аксиомы инцидентности, порядка, конгруэнтности, параллельности, непрерывности.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https://www.gutenberg.org/ebooks/17384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Клейн, Erlangen Program</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Vergleichende Betrachtungen…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Project Gutenberg / Springer record</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Геометрия как теория инвариантов группы преобразований.</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https://www.gutenberg.org/ebooks/11207</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Veblen–Young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Projective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University of Michigan / public domain scan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аксиоматика проективной геометрии.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https://quod.lib.umich.edu/u/umhistmath/ACV3235.0001.001</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Eilenberg–Mac Lane, 1945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General Theory of Natural Equivalences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Transactions AMS;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Категории, функторы, естественные преобразования.</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https://doi.org/10.1090/S0002-9947-1945-0013131-6</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Gerstenhaber, 1964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Deformation of Rings and Algebras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Annals of Mathematics / JSTOR</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теория деформаций алгебр.</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https://www.jstor.org/stable/1970484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Akivis, 1976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Local algebras of a multidimensional three-web</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Siberian Math. Journal;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Akivis-алгебры и неассоциативные локальные структуры.</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https://doi.org/10.1007/BF00969285</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Sabinin, 1999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Smooth Quasigroups and Loops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Springer;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Неассоциативная геометрия гладких квазигрупп и луп.</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https://doi.org/10.1007/978-94-011-4491-9</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Hodge, 1941/1952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The Theory and Applications of Harmonic Integrals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Cambridge University Press</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Hodge-теория; используется через определения и цитирование, без копирования рисунков.</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https://www.cambridge.org/core/books/the-theory-and-applications-of-harmonic-integrals/</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Yau, 1978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Ricci curvature of a compact Kähler manifold…</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Communications on Pure and Applied Mathematics;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Calabi conjecture / CY-ветвь при точных гипотезах.</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https://doi.org/10.1002/cpa.3160310304</w:t>
            </w:r>
          </w:p>
        </w:tc>
      </w:tr>
    </w:tbl>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ЛИЦЕНЗИОННАЯ ДИСЦИПЛИНА</w:t>
            </w:r>
          </w:p>
          <w:p>
            <w:pPr>
              <w:spacing w:after="0" w:line="252" w:lineRule="auto"/>
            </w:pPr>
            <w:r>
              <w:rPr>
                <w:rFonts w:ascii="Liberation Serif" w:hAnsi="Liberation Serif" w:eastAsia="Liberation Serif"/>
                <w:sz w:val="18"/>
              </w:rPr>
              <w:t>В выпуске v0.1 используются оригинальные схемы, построенные для монографии, и факсимиле правовых документов, относящихся к автору проекта. Рисунки из современных монографий и статей не копируются. Для классических public-domain источников допускается будущая репродукция после фиксации точной лицензии и библиографической подписи.</w:t>
            </w:r>
          </w:p>
        </w:tc>
      </w:tr>
    </w:tbl>
    <w:p>
      <w:pPr>
        <w:spacing w:after="0"/>
        <w:widowControl/>
      </w:pPr>
    </w:p>
    <w:p>
      <w:pPr>
        <w:pStyle w:val="Heading1"/>
        <w:widowControl/>
        <w:keepNext/>
      </w:pPr>
      <w:r>
        <w:rPr>
          <w:rFonts w:ascii="Liberation Sans" w:hAnsi="Liberation Sans" w:eastAsia="Liberation Sans"/>
          <w:b/>
          <w:color w:val="17365D"/>
          <w:sz w:val="36"/>
          <w:lang w:val="ru-RU"/>
        </w:rPr>
        <w:t>Правовое досье: подтверждённые объекты и границы вывода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Правовой документ существует в собственной онтологии: он удостоверяет запись об объекте охраны, авторе и правообладателе, но не превращается в математическое доказательство.</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Юридическое знание извлекается только из официального свидетельства, выписки или реестровой карточки. Пересказ по памяти исключён, потому что человеческая память особенно смела именно там, где нужен номер заявления.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Факсимиле позволяет читателю проверить реквизиты визуально, а текстовая карточка делает их доступными для поиска и цитирования.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Формулы «Роспатент доказал теорему» и «регистрация подтверждает физическую фундаментальность» не используются.</w:t>
            </w:r>
          </w:p>
        </w:tc>
      </w:tr>
    </w:tbl>
    <w:p>
      <w:pPr>
        <w:spacing w:after="0"/>
        <w:widowControl/>
      </w:pPr>
    </w:p>
    <w:tbl>
      <w:tblPr>
        <w:tblW w:type="auto" w:w="0"/>
        <w:jc w:val="center"/>
        <w:tblLayout w:type="fixed"/>
        <w:tblLook w:firstColumn="1" w:firstRow="1" w:lastColumn="0" w:lastRow="0" w:noHBand="0" w:noVBand="1" w:val="04A0"/>
      </w:tblPr>
      <w:tblGrid>
        <w:gridCol w:w="1219"/>
        <w:gridCol w:w="1219"/>
        <w:gridCol w:w="1219"/>
        <w:gridCol w:w="1219"/>
        <w:gridCol w:w="1219"/>
        <w:gridCol w:w="1219"/>
        <w:gridCol w:w="1219"/>
        <w:gridCol w:w="1219"/>
      </w:tblGrid>
      <w:tr>
        <w:trPr>
          <w:tblHeader w:val="true"/>
        </w:trP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Объект</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Точное название</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Вид</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Номер</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Даты/заявка</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Автор/правообладатель</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Статус</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База данных</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«Реперная база данных KLT-RBD v2.2»</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База данных</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 2026622733</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Заявка № 2026622532; поступление 22.05.2026; гос. регистрация 10.06.2026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rbd22.pdf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Программа для ЭВМ</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«Способ структурного и содержательного анализа информации и баз данных методом Курпишева: приведением к проективно-гармоническому кросс-соотношению с использованием реперной базы данных»</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Программа для ЭВМ</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 2026665126</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Заявка № 2026664029; поступление 07.05.2026; гос. регистрация 21.05.2026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evmcert.pdf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Текстовое произведение</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«KLT-RBD KURPISHEV LAMBDA-TRUTH»</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Регистрация в RCIS</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0104-231-812</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Дата регистрации 26.05.2026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Отдельная система регистрации; не свидетельство Роспатента</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карточка RCIS</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NAPG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Неассоциативная пакетная реперная геометрия</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Научная авторская конструкция</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Отдельный подтверждающий документ госрегистрации в текущем корпусе не найден</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атрибуция; юридический статус не расширяется</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LEGAL-01</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Теорема Дезарга–Курпишева</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Авторская конструкция и теоремный пакет</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Научный результат</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Не отождествляется с зарегистрированной программой или БД</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Статус зависит от доказательной редакции и гипотез</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OPEN LEGAL-02</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ПН.2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принцип неопределённости Курпишева</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Математическая модель/теорема</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Физические гипотезы требуют независимой проверки</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статус по канону; не юридическое удостоверение истинности</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LEGAL-03</w:t>
            </w:r>
          </w:p>
        </w:tc>
      </w:tr>
    </w:tbl>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КОРРЕКЦИЯ ИСТОЧНИКА 6612237_540.xml</w:t>
            </w:r>
          </w:p>
          <w:p>
            <w:pPr>
              <w:spacing w:after="0" w:line="252" w:lineRule="auto"/>
            </w:pPr>
            <w:r>
              <w:rPr>
                <w:rFonts w:ascii="Liberation Serif" w:hAnsi="Liberation Serif" w:eastAsia="Liberation Serif"/>
                <w:sz w:val="18"/>
              </w:rPr>
              <w:t>Файл 6612237_540.xml разобран как XML-карта сайта &lt;urlset&gt; с URL-адресами kurpishev.com. Он не содержит карточки государственного реестра и не используется для заполнения регистрационных реквизитов. До получения официального регистрационного XML данная позиция остаётся blocker LEGAL-XML-01.</w:t>
            </w:r>
          </w:p>
        </w:tc>
      </w:tr>
    </w:tbl>
    <w:p>
      <w:pPr>
        <w:spacing w:after="0"/>
        <w:widowControl/>
      </w:pPr>
    </w:p>
    <w:p>
      <w:pPr>
        <w:jc w:val="center"/>
        <w:widowControl/>
      </w:pPr>
      <w:r>
        <w:rPr>
          <w:lang w:val="ru-RU"/>
        </w:rPr>
        <w:drawing>
          <wp:inline xmlns:a="http://schemas.openxmlformats.org/drawingml/2006/main" xmlns:pic="http://schemas.openxmlformats.org/drawingml/2006/picture">
            <wp:extent cx="5472000" cy="7746483"/>
            <wp:docPr id="3" name="Picture 3"/>
            <wp:cNvGraphicFramePr>
              <a:graphicFrameLocks noChangeAspect="1"/>
            </wp:cNvGraphicFramePr>
            <a:graphic>
              <a:graphicData uri="http://schemas.openxmlformats.org/drawingml/2006/picture">
                <pic:pic>
                  <pic:nvPicPr>
                    <pic:cNvPr id="0" name="rbd22.png"/>
                    <pic:cNvPicPr/>
                  </pic:nvPicPr>
                  <pic:blipFill>
                    <a:blip r:embed="rId11"/>
                    <a:stretch>
                      <a:fillRect/>
                    </a:stretch>
                  </pic:blipFill>
                  <pic:spPr>
                    <a:xfrm>
                      <a:off x="0" y="0"/>
                      <a:ext cx="5472000" cy="7746483"/>
                    </a:xfrm>
                    <a:prstGeom prst="rect"/>
                  </pic:spPr>
                </pic:pic>
              </a:graphicData>
            </a:graphic>
          </wp:inline>
        </w:drawing>
      </w:r>
    </w:p>
    <w:p>
      <w:pPr>
        <w:pStyle w:val="Caption"/>
        <w:jc w:val="center"/>
        <w:widowControl/>
      </w:pPr>
      <w:r>
        <w:rPr>
          <w:i/>
          <w:color w:val="5B6573"/>
          <w:lang w:val="ru-RU"/>
        </w:rPr>
        <w:t>Рисунок 2. Факсимиле свидетельства о государственной регистрации базы данных № 2026622733.</w:t>
      </w:r>
    </w:p>
    <w:p>
      <w:pPr>
        <w:jc w:val="center"/>
        <w:widowControl/>
      </w:pPr>
      <w:r>
        <w:rPr>
          <w:lang w:val="ru-RU"/>
        </w:rPr>
        <w:drawing>
          <wp:inline xmlns:a="http://schemas.openxmlformats.org/drawingml/2006/main" xmlns:pic="http://schemas.openxmlformats.org/drawingml/2006/picture">
            <wp:extent cx="5472000" cy="7746483"/>
            <wp:docPr id="4" name="Picture 4"/>
            <wp:cNvGraphicFramePr>
              <a:graphicFrameLocks noChangeAspect="1"/>
            </wp:cNvGraphicFramePr>
            <a:graphic>
              <a:graphicData uri="http://schemas.openxmlformats.org/drawingml/2006/picture">
                <pic:pic>
                  <pic:nvPicPr>
                    <pic:cNvPr id="0" name="evmcert.png"/>
                    <pic:cNvPicPr/>
                  </pic:nvPicPr>
                  <pic:blipFill>
                    <a:blip r:embed="rId12"/>
                    <a:stretch>
                      <a:fillRect/>
                    </a:stretch>
                  </pic:blipFill>
                  <pic:spPr>
                    <a:xfrm>
                      <a:off x="0" y="0"/>
                      <a:ext cx="5472000" cy="7746483"/>
                    </a:xfrm>
                    <a:prstGeom prst="rect"/>
                  </pic:spPr>
                </pic:pic>
              </a:graphicData>
            </a:graphic>
          </wp:inline>
        </w:drawing>
      </w:r>
    </w:p>
    <w:p>
      <w:pPr>
        <w:pStyle w:val="Caption"/>
        <w:jc w:val="center"/>
        <w:widowControl/>
      </w:pPr>
      <w:r>
        <w:rPr>
          <w:i/>
          <w:color w:val="5B6573"/>
          <w:lang w:val="ru-RU"/>
        </w:rPr>
        <w:t>Рисунок 3. Факсимиле свидетельства о государственной регистрации программы для ЭВМ № 2026665126.</w:t>
      </w:r>
    </w:p>
    <w:p>
      <w:pPr>
        <w:pStyle w:val="Heading1"/>
        <w:widowControl/>
        <w:keepNext/>
      </w:pPr>
      <w:r>
        <w:rPr>
          <w:rFonts w:ascii="Liberation Sans" w:hAnsi="Liberation Sans" w:eastAsia="Liberation Sans"/>
          <w:b/>
          <w:color w:val="17365D"/>
          <w:sz w:val="36"/>
          <w:lang w:val="ru-RU"/>
        </w:rPr>
        <w:t>Master-skeleton Тома II: 24 главы</w:t>
      </w:r>
    </w:p>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АРХИТЕКТУРА ВЫПУСКА</w:t>
            </w:r>
          </w:p>
          <w:p>
            <w:pPr>
              <w:spacing w:after="0" w:line="252" w:lineRule="auto"/>
            </w:pPr>
            <w:r>
              <w:rPr>
                <w:rFonts w:ascii="Liberation Serif" w:hAnsi="Liberation Serif" w:eastAsia="Liberation Serif"/>
                <w:sz w:val="18"/>
              </w:rPr>
              <w:t>Нумерация глав фиксирована мастер-инструкцией. Выпуск v0.1 создаёт для каждой главы паспорт сборки, а не имитирует окончательный текст. В каждом паспорте определены цель, формальный выход, канонические входы, зависимости и первые доказательные обязательства.</w:t>
            </w:r>
          </w:p>
        </w:tc>
      </w:tr>
    </w:tbl>
    <w:p>
      <w:pPr>
        <w:spacing w:after="0"/>
        <w:widowControl/>
      </w:pP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Гл.</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Название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Минимальный результат v1.0</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Канонические входы</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PO</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Зависимости</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Интерфейс с Томом I и границы предмета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Карта импорта, интерфейсные определения, таблица «включено/исключено», журнал расхождений.</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P0: Том I v197 RU; мастер-инструкция T2-START-v0.1.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T2-PO-001, T2-PO-002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 3, 12, 13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Замороженный реестр обозначений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NOTATION LEDGER, типовой словарь Dom/Cod, регламент добавления символов.</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 §§26.36, 52.9–52.18 Тома I.</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T2-PO-003, T2-PO-004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Все главы</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Категория NAPG, объекты, морфизмы и области определения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Определения объектов и стрелок, тождества, композиция, контрмодели типовых ошибок.</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 Definition Core NAPG.</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T2-PO-005, T2-PO-006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4–9, 12–16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Градуированная алгебра (𝕂, 𝒜•, ⊙, 𝔊)</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Аксиоматика, области операции, непрерывность/линейность по выбранной модели.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T2-PO-007, T2-PO-008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5–6, 10–16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Ассоциатор, R⋆R, ядра, центры и инварианты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Ass_⊙, R⋆R, nucleus/centers, явные тройки, структурные координаты.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 Том I, гл. 26–27.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T2-PO-009, T2-PO-010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6, 9, 14, 16,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Пакетно-реперная алгебро-геометрическая двойственность</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Пара функторов/псевдофункторов, единицы/коединицы или точная более слабая структура.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3–5.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T2-PO-011, T2-PO-012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Атласы, расслоения и пакетные многообразия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 cocycle-условия, стратификация, пакетное расслоение,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T2-PO-013, T2-PO-014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8–11,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Касательные и кокасательные объекты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Деривации, касательные модули/конусы, дуальные объекты, предел гладкости.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 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T2-PO-015, T2-PO-016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9–11, 15–16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Связности, кривизна, голономия и ассоциаторная кривизна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Связность, транспорт, кривизна, голономия; условный мост к Ass_⊙ с обязательствами.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5, 7–8.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T2-PO-017, T2-PO-018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10–11, 14,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Дифференциальные формы и типизированные дифференциалы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Ω•_NAPG, d/δ по каждому слою, правила знаков и композиции.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T2-PO-019, T2-PO-020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11–16, 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Hodge-слой, δ_Hdg и Δ_Hdg</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⋆_Hdg, δ_Hdg, Δ_Hdg, граничные условия, теоремы/условные результаты.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7–10.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T2-PO-021, T2-PO-022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13,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Внутренний минимальный комплекс C_min•, δ_min и Θ_min</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Трёхчленный комплекс, вычисление H³, каноничность и естественность.</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2–5, 10; Том I §§52.9–52.18.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T2-PO-023, T2-PO-024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13–16,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Внешний E-слой и отображение Π_E</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B1–B8, J²/J³, H³(J), Π_E, условия детекции и независимости выбора.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T2-PO-025, T2-PO-026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14–16,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Пространства препятствий и проектирование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Диаграмма факторизации, ядра/образы, критерии потери информации, контрпримеры.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 9, 12–13.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T2-PO-027, T2-PO-028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15–16,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Относительные и редуцированные когомологии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H²_red, O³_red, functoriality, relation to internal carrier.</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3–4, 10, 12–14.</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T2-PO-029, T2-PO-030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Деформации, модульные пространства и препятствия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Тангенциальный класс, уравнение Маурера–Картана или его NAPG-аналог, первичные/высшие препятствия.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4–5, 12–15.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T2-PO-031, T2-PO-032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18, 20–22</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Редукции Гильберта и Клейна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Теоремы редукции, группы преобразований, инварианты, обратные ограничения.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T2-PO-033, T2-PO-034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18–20, 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Комплексная, кэлерова и Calabi–Yau-ветви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J, ω, g, Ω, integrability, Hodge/Laplacian bridges; точные Dom.</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7–11, 13, 16–17.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T2-PO-035, T2-PO-036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Fano barrier и конечные проективные носители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P(O_B), identification axioms, условная Fano carrier theorem, отрицательные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12–15, 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T2-PO-037, T2-PO-038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Модели, контрпримеры и вычислительные сертификаты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Ассоциативные/неассоциативные модели, точные вычисления, сертификаты и граничные случаи.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4–19.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T2-PO-039, T2-PO-040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21–24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Реестр теорем и граф зависимостей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Theorem ledger, dependency DAG, stable IDs, backward trace to sources.</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T2-PO-041, T2-PO-042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22–24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Доказательные обязательства и открытые задачи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PO matrix, blockers, next actions, gates, критерии закрытия и отката.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T2-PO-043, T2-PO-044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Prior art и граница авторской новизны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Source map, attribution matrix, novelty claims with evidence level, legal boundary.</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1–22; внешние первичные источники.</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T2-PO-045, T2-PO-046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Приложения и воспроизводимый доказательный пакет</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Словарь, кодовые сертификаты, контрольные хеши, протокол сборки, индекс рисунков/формул.</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T2-PO-047, T2-PO-048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Финальная сборка v1.0 RU</w:t>
            </w:r>
          </w:p>
        </w:tc>
      </w:tr>
    </w:tbl>
    <w:p>
      <w:pPr>
        <w:pStyle w:val="Heading1"/>
        <w:widowControl/>
        <w:keepNext/>
      </w:pPr>
      <w:r>
        <w:rPr>
          <w:rFonts w:ascii="Liberation Sans" w:hAnsi="Liberation Sans" w:eastAsia="Liberation Sans"/>
          <w:b/>
          <w:color w:val="17365D"/>
          <w:sz w:val="36"/>
          <w:lang w:val="ru-RU"/>
        </w:rPr>
        <w:t>Карта зависимостей</w:t>
      </w:r>
    </w:p>
    <w:p>
      <w:pPr>
        <w:pStyle w:val="Lead"/>
        <w:widowControl/>
      </w:pPr>
      <w:r>
        <w:rPr>
          <w:lang w:val="ru-RU"/>
        </w:rPr>
        <w:t>Граф читается слева направо: фундамент типов и категории предшествует алгебре и геометрии; внутренний минимальный комплекс предшествует внешнему E-мосту; модели и контрпримеры предшествуют реестру теорем и закрытию proof obligations. Обратные стрелки допускаются только как явно зарегистрированные циклы пересмотра, а не как средство доказать утверждение через само себя.</w:t>
      </w:r>
    </w:p>
    <w:p>
      <w:pPr>
        <w:jc w:val="center"/>
        <w:widowControl/>
      </w:pPr>
      <w:r>
        <w:rPr>
          <w:lang w:val="ru-RU"/>
        </w:rPr>
        <w:drawing>
          <wp:inline xmlns:a="http://schemas.openxmlformats.org/drawingml/2006/main" xmlns:pic="http://schemas.openxmlformats.org/drawingml/2006/picture">
            <wp:extent cx="6120000" cy="2012532"/>
            <wp:docPr id="5" name="Picture 5"/>
            <wp:cNvGraphicFramePr>
              <a:graphicFrameLocks noChangeAspect="1"/>
            </wp:cNvGraphicFramePr>
            <a:graphic>
              <a:graphicData uri="http://schemas.openxmlformats.org/drawingml/2006/picture">
                <pic:pic>
                  <pic:nvPicPr>
                    <pic:cNvPr id="0" name="deps.png"/>
                    <pic:cNvPicPr/>
                  </pic:nvPicPr>
                  <pic:blipFill>
                    <a:blip r:embed="rId13"/>
                    <a:stretch>
                      <a:fillRect/>
                    </a:stretch>
                  </pic:blipFill>
                  <pic:spPr>
                    <a:xfrm>
                      <a:off x="0" y="0"/>
                      <a:ext cx="6120000" cy="2012532"/>
                    </a:xfrm>
                    <a:prstGeom prst="rect"/>
                  </pic:spPr>
                </pic:pic>
              </a:graphicData>
            </a:graphic>
          </wp:inline>
        </w:drawing>
      </w:r>
    </w:p>
    <w:p>
      <w:pPr>
        <w:pStyle w:val="Caption"/>
        <w:jc w:val="center"/>
        <w:widowControl/>
      </w:pPr>
      <w:r>
        <w:rPr>
          <w:i/>
          <w:color w:val="5B6573"/>
          <w:lang w:val="ru-RU"/>
        </w:rPr>
        <w:t>Рисунок 4. Направленный граф зависимостей двадцати четырёх глав Тома II.</w:t>
      </w:r>
    </w:p>
    <w:p>
      <w:pPr>
        <w:jc w:val="center"/>
        <w:widowControl/>
      </w:pPr>
      <w:r>
        <w:rPr>
          <w:lang w:val="ru-RU"/>
        </w:rPr>
        <w:drawing>
          <wp:inline xmlns:a="http://schemas.openxmlformats.org/drawingml/2006/main" xmlns:pic="http://schemas.openxmlformats.org/drawingml/2006/picture">
            <wp:extent cx="6048000" cy="1299823"/>
            <wp:docPr id="6" name="Picture 6"/>
            <wp:cNvGraphicFramePr>
              <a:graphicFrameLocks noChangeAspect="1"/>
            </wp:cNvGraphicFramePr>
            <a:graphic>
              <a:graphicData uri="http://schemas.openxmlformats.org/drawingml/2006/picture">
                <pic:pic>
                  <pic:nvPicPr>
                    <pic:cNvPr id="0" name="status.png"/>
                    <pic:cNvPicPr/>
                  </pic:nvPicPr>
                  <pic:blipFill>
                    <a:blip r:embed="rId14"/>
                    <a:stretch>
                      <a:fillRect/>
                    </a:stretch>
                  </pic:blipFill>
                  <pic:spPr>
                    <a:xfrm>
                      <a:off x="0" y="0"/>
                      <a:ext cx="6048000" cy="1299823"/>
                    </a:xfrm>
                    <a:prstGeom prst="rect"/>
                  </pic:spPr>
                </pic:pic>
              </a:graphicData>
            </a:graphic>
          </wp:inline>
        </w:drawing>
      </w:r>
    </w:p>
    <w:p>
      <w:pPr>
        <w:pStyle w:val="Caption"/>
        <w:jc w:val="center"/>
        <w:widowControl/>
      </w:pPr>
      <w:r>
        <w:rPr>
          <w:i/>
          <w:color w:val="5B6573"/>
          <w:lang w:val="ru-RU"/>
        </w:rPr>
        <w:t>Рисунок 5. Шлюз доказательных статусов: повышение допускается только через доказательство или независимое свидетельство.</w:t>
      </w:r>
    </w:p>
    <w:p>
      <w:pPr>
        <w:pStyle w:val="Heading1"/>
        <w:widowControl/>
        <w:keepNext/>
      </w:pPr>
      <w:r>
        <w:rPr>
          <w:rFonts w:ascii="Liberation Sans" w:hAnsi="Liberation Sans" w:eastAsia="Liberation Sans"/>
          <w:b/>
          <w:color w:val="17365D"/>
          <w:sz w:val="36"/>
          <w:lang w:val="ru-RU"/>
        </w:rPr>
        <w:t>Глава 1. Интерфейс с Томом I и границы предмета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Том II существует не как второй контейнер текста, а как новый уровень объекта: Том I задаёт язык и доказательные замки, тогда как NAPG 3.0 должна стать геометрией, построенной на этом языке. Онтологически импорт означает сохранение идентичности исходного объекта при смене исследовательского масштаба.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здесь начинается с контроля происхождения. Любое определение обязано иметь адрес в замороженном корпусе или явную метку новой реконструкции. Поэтому ссылка на Том I является не украшением, а частью доказательной цепи.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пережить переход от общего языка реперной логики к пространству геометрических конструкций без ощущения, что ему незаметно заменили предмет. Карта интерфейса делает этот переход наблюдаемым.</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Физика V*P, космология и F-1–F-14 не разворачиваются в данном томе. Они остаются будущими мостами Тома III; редакционная близость не повышает их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канон v197 без редактирования Тома I; определить предмет Тома II и исключить физику Тома III.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Карта импорта, интерфейсные определения, таблица «включено/исключено», журнал расхождений.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P0: Том I v197 RU; мастер-инструкция T2-START-v0.1.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T2-PO-001, T2-PO-002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 3, 12, 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Обозначение есть минимальная форма устойчивости объекта в тексте. Когда один знак начинает означать и Hodge-двойственность, и ассоциатор, геометрия теряет предмет раньше, чем возникает первая ошибка в доказательстве.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обозначений задаёт условия узнавания: тип, область определения, область значений и разрешённые композиции. Это эпистемический фильтр против красивых, но нетипизированных формул.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нотация должна быть привычной настолько, чтобы не заслонять конструкцию, и строгой настолько, чтобы не позволять ей расплыться. Различение ⋆_Hdg и R⋆R является образцом такой дисциплины.</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Новое обозначение не вводится ради удобства автора. Оно допускается только после проверки коллизий и занесения в NOTATION LEDGER.</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Зафиксировать типы и исключить коллизии ⊙, ⋆, Hodge, δ, δ_Hdg, R⋆R.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NOTATION LEDGER, типовой словарь Dom/Cod, регламент добавления символов.</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 §§26.36, 52.9–52.18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T2-PO-003, T2-PO-004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Все главы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Замороженное ядро обозначений</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Обозначение</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Замок</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(𝕂, 𝒜•, ⊙, 𝔊)</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Базовая градуированная пакетная алгебра и структурные данные.</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Ass_⊙</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Ассоциатор; типы трёх аргументов и результата задаются явно.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R⋆R</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Авторский объект ассоциаторного слоя; ⋆ не является Hodge star.</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⋆_Hdg / Hodge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Оператор Ходжа при метрических и ориентационных гипотезах.</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𝒳_adm^(2)</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Допустимый сектор второго уровня с Dom.</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𝒪_B</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Внутренний носитель препятствий; не отождествляется с внешним H³.</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Π_E: 𝒪_B → H³(E•)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Условный внешний мост.</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δ; δ_Hdg; Δ_Hdg</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Разные операторы разных слоёв; смешение запрещено.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C_min•, δ_min, Θ_min</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Внутренняя минимальная конструкция Тома I.</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λ, δ_truth, D/Dom, CGI</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Диагностика; не замена доказательства.</w:t>
            </w:r>
          </w:p>
        </w:tc>
      </w:tr>
    </w:tbl>
    <w:p>
      <w:pPr>
        <w:pStyle w:val="Heading1"/>
        <w:widowControl/>
        <w:keepNext/>
      </w:pPr>
      <w:r>
        <w:rPr>
          <w:rFonts w:ascii="Liberation Sans" w:hAnsi="Liberation Sans" w:eastAsia="Liberation Sans"/>
          <w:b/>
          <w:color w:val="17365D"/>
          <w:sz w:val="36"/>
          <w:lang w:val="ru-RU"/>
        </w:rPr>
        <w:t>Глава 3. Категория NAPG, объекты, морфизмы и области определения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Категория фиксирует, что объект существует не только сам по себе, но и через допустимые отношения. NAPG становится геометрией лишь тогда, когда композиция морфизмов сохраняет заявленную структуру.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об объекте переносимо только по стрелкам, для которых доказана совместимость. Четыре условия морфизма служат механизмом контроля такого переноса.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категория превращает набор локальных конструкций в путь: читатель видит, какие преобразования допустимы и где движение останавливается.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Стрелка без Dom/Cod или без проверки композиции остаётся редакционной схемой, а не морфизмом NAPG.</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категориальную оболочку NAPG с допустимостью и четырьмя совместимостями.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Определения объектов и стрелок, тождества, композиция, контрмодели типовых ошибок.</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 Definition Core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T2-PO-005, T2-PO-006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4–9, 12–16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4. Градуированная алгебра (𝕂, 𝒜•, ⊙, 𝔊)</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Алгебраическая операция не должна предшествовать носителю. Сначала задаются поле или кольцо, градуировка и допустимые элементы; только затем возникает ⊙ как событие взаимодействия внутри структуры.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Проверка замкнутости и непрерывности отделяет формулу от операции. Эпистемически это переход от записи к воспроизводимому правилу.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где именно произведение существует, как меняет степень и что происходит на границе допустимого сектора.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Свойства ассоциативности, коммутативности или билинейности не предполагаются по привычке; каждое из них получает отдельный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носитель, основание, градуировку и бинарную операцию с проверкой замкнутости.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Аксиоматика, области операции, непрерывность/линейность по выбранной модели.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T2-PO-007, T2-PO-008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5–6, 10–16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5. Ассоциатор, R⋆R, ядра, центры и инварианты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Ассоциатор регистрирует не дефект вообще, а различие путей сборки тройки. R⋆R является авторским объектом ассоциаторного слоя и не совпадает с оператором Ходжа.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Чтобы измерять неассоциативность, нужно сначала доказать, что сравниваемые композиции типизированы и лежат в одном codomain. Иначе «дефект» сравнивает несравнимое.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ассоциатор делает видимым то, что обычная скобочная конвенция скрывает: порядок сборки участвует в состоянии результата.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Наличие ненулевого ассоциатора не даёт автоматически кривизну, физический эффект или класс в H³. Для каждого моста нужна отдельная карта.</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типизированный ассоциаторный слой и отделить его от Hodge-оператора.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Ass_⊙, R⋆R, nucleus/centers, явные тройки, структурные координаты.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Том I, гл. 26–27.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T2-PO-009, T2-PO-010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6, 9, 14, 16,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6. Пакетно-реперная алгебро-геометрическая двойственность</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Двойственность должна связывать алгебраическую и геометрическую стороны без объявления их тождественными. Она является отношением перевода, а не отменой различий.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Эпистемическая ценность двойственности определяется обратимостью или точным описанием потерь. Функторы без единиц, коединиц либо контролируемых дефектов не дают эквивалентности.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одну структуру в двух режимах: как правило композиции и как геометрическое расположение. Совпадение инвариантов становится опытом перевода.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До доказательства полноты и существенной сюръективности используется термин «соответствие» или «условная двойственность», но не «эквивалентность категорий».</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функториальные соответствия и условия обратимости.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Пара функторов/псевдофункторов, единицы/коединицы или точная более слабая структура.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T2-PO-011, T2-PO-012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7. Атласы, расслоения и пакетные многообразия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Многообразие возникает из согласования локальных карт, а не из красивого рисунка гладкой поверхности. Пакетность добавляет к локальности структурный слой перехода между реперными данными.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Переходные функции и cocycle-условия являются доказательством того, что локальные описания говорят об одном объекте.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Атлас позволяет читателю пережить целое через конечное множество локальных перспектив, сохраняя память о способе их склейки.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cocycle нарушен или переход определён не на пересечении областей, имеется набор карт, но не пакетное многообразие.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локальные карты, переходы и реперные расслоения.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Атлас, cocycle-условия, стратификация, пакетное расслоение,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T2-PO-013, T2-PO-014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8–11,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8. Касательные и кокасательные объекты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Касательный объект есть не «малое пространство рядом», а выбранный способ линейзовать допустимые изменения. В сингулярном секторе он может быть конусом или модулем, а не векторным пространством.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локальной вариации зависит от класса кривых, дериваций или идеалов, через которые она определяется. Разные определения нельзя отождествлять без теоремы сравнения.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касательное пространство выражает ближайшие возможные направления продолжения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Дуальность tangent/cotangent требует конечной проектности или иных гипотез. На сингулярных слоях она не принимается автоматически.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локальную линейзацию в гладких и сингулярных секторах.</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Деривации, касательные модули/конусы, дуальные объекты, предел гладкости.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T2-PO-015, T2-PO-016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9–11, 15–16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Связность задаёт правило сравнения разнесённых состояний, кривизна измеряет зависимость результата от пути, а голономия хранит память замкнутого переноса. Ассоциаторная кривизна может быть лишь точно построенным мостом между этими слоями.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Hol_D ценен, когда определены транспорт, контур, домен и инвариантность относительно выбора. Иначе число голономии является меткой вычисления, не геометрическим фактом.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как локальный порядок композиции может проявиться в глобальной памяти обхода, но только через доказанную диаграмму.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Формула «Hol_D = Ass» запрещена до построения и проверки соответствующей естественной карты.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классическую кривизну, Hol_D и ассоциаторный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Связность, транспорт, кривизна, голономия; условный мост к Ass_⊙ с обязательствами.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7–8.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T2-PO-017, T2-PO-018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10–11, 14,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10. Дифференциальные формы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Дифференциал превращает локальную величину в закон изменения, но только внутри заданного комплекса. Один символ δ не должен перемещаться между внутренним, внешним и Hodge-слоем без смены типа.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Условие d²=0 является не типографской традицией, а основанием когомологии. Его проверка предшествует любому фактору ker/im.</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дифференциальная форма описывает то, что можно интегрировать по ориентированному носителю и сравнивать при деформации.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квадрат дифференциала не нулевой, соответствующая когомология не определена; допустим иной объект, но не прежнее название.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Ввести формы и дифференциалы с явными комплексами и областями.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Ω•_NAPG, d/δ по каждому слою, правила знаков и композиции.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T2-PO-019, T2-PO-020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11–16, 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11. Hodge-слой, δ_Hdg и Δ_Hdg</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Hodge-двойственность связывает степень формы с геометрией метрики и ориентации. Она не является универсальным символом инверсии.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δ_Hdg и Δ_Hdg зависит от скалярного произведения, плотности, граничных условий и аналитического класса операторов.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Hodge-слой превращает форму в её метрически дополнительный образ, позволяя увидеть гармоническую часть как устойчивый остаток.</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Hodge-теоремы импортируются только при выполнении их аналитических гипотез; в общей NAPG они остаются условным мостом.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Hodge-оператор только при наличии метрики, ориентации и конечного ранга.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⋆_Hdg, δ_Hdg, Δ_Hdg, граничные условия, теоремы/условные результаты.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T2-PO-021, T2-PO-022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12. Внутренний минимальный комплекс C_min•, δ_min и Θ_min</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Минимальный комплекс существует как внутренняя память самой квадратичной конструкции. Он не требует внешней физики, метрики или заранее выбранного пространства E.</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Каноничность достигается тем, что C_min², C_min³, δ_min и Θ_min строятся непосредственно из F²_N, X²_N и Ψ²_N. Это даёт проверяемое тождество O_B ≅ H³(C_min•).</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препятствие становится не внешним запретом, а третьей степенью минимального пути, где неснятая часть конструкции остаётся видимой.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Эта когомология является формально внутренней. Она не создаёт автоматически топологический, аналитический или физический смысл.</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и углубить каноническую внутреннюю конструкцию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Трёхчленный комплекс, вычисление H³, каноничность и естественность.</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2–5, 10; Том I §§52.9–52.18.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T2-PO-023, T2-PO-024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Канонический импорт из §§52.9–52.18 Тома I</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C_minⁿ(N) = F²_N  при n = 2;  X²_N  при n = 3;  0  иначе.</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δ_min² = Ψ²_N,   δ_minⁿ = 0  при n ≠ 2.</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(T2.12.2)</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Θ_min,N = id_{X²_N}.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(T2.12.3)</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H³(C_min•(N)) = X²_N / Im Ψ²_N = 𝒪_B(N).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(T2.12.4)</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ИМПОРТИРОВАННЫЙ ДОКАЗАТЕЛЬНЫЙ СТАТУС</w:t>
            </w:r>
          </w:p>
          <w:p>
            <w:pPr>
              <w:spacing w:after="0" w:line="252" w:lineRule="auto"/>
            </w:pPr>
            <w:r>
              <w:rPr>
                <w:rFonts w:ascii="Liberation Serif" w:hAnsi="Liberation Serif" w:eastAsia="Liberation Serif"/>
                <w:sz w:val="18"/>
              </w:rPr>
              <w:t>В Том I v197 RU внутреннее отождествление 𝒪_B(N) ≅ H³(C_min•(N)) зафиксировано как каноническое и естественное при морфизмах, совместимых с Ψ². Том II должен воспроизвести полное доказательство, проверить типы и расширить модельный класс, не приписывая конструкции внешнего аналитического смысла.</w:t>
            </w:r>
          </w:p>
        </w:tc>
      </w:tr>
    </w:tbl>
    <w:p>
      <w:pPr>
        <w:spacing w:after="0"/>
        <w:widowControl/>
      </w:pPr>
    </w:p>
    <w:p>
      <w:pPr>
        <w:pStyle w:val="Heading1"/>
        <w:widowControl/>
        <w:keepNext/>
      </w:pPr>
      <w:r>
        <w:rPr>
          <w:rFonts w:ascii="Liberation Sans" w:hAnsi="Liberation Sans" w:eastAsia="Liberation Sans"/>
          <w:b/>
          <w:color w:val="17365D"/>
          <w:sz w:val="36"/>
          <w:lang w:val="ru-RU"/>
        </w:rPr>
        <w:t>Глава 13. Внешний E-слой и отображение Π_E</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Внешний E-слой является попыткой встроить внутреннее препятствие в более богатую когомологическую среду. Он существует только вместе с мостом, а не по сходству обозначений.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B1–B8 задают эпистемический контракт: комплекс, цепная карта, естественность, инъективность для обратной детекции и отдельный ассоциаторный канал.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расширение горизонта: внутренний класс может получить внешнюю интерпретацию, но путь к ней отмечен всеми условиями.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Π_E остаётся условным до построения E• и J. Ненулевой внешний класс не считается ассоциатором или физическим наблюдаемым без дополнительных карт.</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мост в H³(E•) без превращения условного слоя в доказанный.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B1–B8, J²/J³, H³(J), Π_E, условия детекции и независимости выбора.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T2-PO-025, T2-PO-026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14–16,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Каркас условного E-моста</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d_E² ∘ J²_N = J³_N ∘ Ψ²_N,     d_E³ ∘ J³_N = 0.</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Π_E,N := H³(J_N) ∘ κ_N : 𝒪_B(N) → H³(E•(N)).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(T2.13.2)</w:t>
            </w:r>
          </w:p>
        </w:tc>
      </w:tr>
    </w:tbl>
    <w:p>
      <w:pPr>
        <w:spacing w:after="0"/>
        <w:widowControl/>
      </w:pPr>
    </w:p>
    <w:p>
      <w:pPr>
        <w:pStyle w:val="ListBullet"/>
        <w:widowControl/>
      </w:pPr>
      <w:r>
        <w:rPr>
          <w:lang w:val="ru-RU"/>
        </w:rPr>
        <w:t>B1–B2: E• является комплексом и J является цепной картой.</w:t>
      </w:r>
    </w:p>
    <w:p>
      <w:pPr>
        <w:pStyle w:val="ListBullet"/>
        <w:widowControl/>
      </w:pPr>
      <w:r>
        <w:rPr>
          <w:lang w:val="ru-RU"/>
        </w:rPr>
        <w:t>B3–B5: конструкции естественны относительно морфизмов NAPG.</w:t>
      </w:r>
    </w:p>
    <w:p>
      <w:pPr>
        <w:pStyle w:val="ListBullet"/>
        <w:widowControl/>
      </w:pPr>
      <w:r>
        <w:rPr>
          <w:lang w:val="ru-RU"/>
        </w:rPr>
        <w:t>B6: инъективность нужна для обратной детекции ненулевого препятствия.</w:t>
      </w:r>
    </w:p>
    <w:p>
      <w:pPr>
        <w:pStyle w:val="ListBullet"/>
        <w:widowControl/>
      </w:pPr>
      <w:r>
        <w:rPr>
          <w:lang w:val="ru-RU"/>
        </w:rPr>
        <w:t>B7: ассоциаторный канал β_Ass строится отдельно.</w:t>
      </w:r>
    </w:p>
    <w:p>
      <w:pPr>
        <w:pStyle w:val="ListBullet"/>
        <w:widowControl/>
      </w:pPr>
      <w:r>
        <w:rPr>
          <w:lang w:val="ru-RU"/>
        </w:rPr>
        <w:t>B8: физическая или аналитическая интерпретация требует отдельной редукции и данных.</w:t>
      </w:r>
    </w:p>
    <w:p>
      <w:pPr>
        <w:pStyle w:val="Heading1"/>
        <w:widowControl/>
        <w:keepNext/>
      </w:pPr>
      <w:r>
        <w:rPr>
          <w:rFonts w:ascii="Liberation Sans" w:hAnsi="Liberation Sans" w:eastAsia="Liberation Sans"/>
          <w:b/>
          <w:color w:val="17365D"/>
          <w:sz w:val="36"/>
          <w:lang w:val="ru-RU"/>
        </w:rPr>
        <w:t>Глава 14. Пространства препятствий и проектирование</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Препятствие есть остаток, который нельзя снять разрешённым преобразованием. Его носитель определяется факторизацией, а не названием «обструкция».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Различение X²_N, O_B, H³(C_min) и H³(E) предотвращает ложные отождествления. Карты между ними должны иметь вычислимые ядра и образы.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фактор-пространство показывает, какие различия исчезают после разрешённых поправок и какие продолжают сопротивляться.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Проективизация P(O_B) требует ненулевого векторного носителя; конечная размерность и поле указываются явно.</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Различить X²_N, O_B, H³(C_min), внешний H³(E•) и ассоциаторный канал.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Диаграмма факторизации, ядра/образы, критерии потери информации, контрпримеры.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9, 12–13.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T2-PO-027, T2-PO-028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15–16,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15. Относительные и редуцированные когомологии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Редуцированная когомология фиксирует не все вариации, а вариации, совместимые с выбранной архитектурой и группой эквивалентностей.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Тангенциальный класс имеет смысл после отделения тривиальных деформаций im d¹ от допустимых ker d². Эта операция и есть доказательная дисциплина модульного пространства.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различие между реальным изменением структуры и сменой координат описания.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H²_red и O³_red не объявляются стандартными когомологиями без явного комплекса и проверки d²=0; связь с O_B требует отдельной теоремы.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относительные комплексы и редуцированные группы для допустимых деформаций.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H²_red, O³_red, functoriality, relation to internal carrier.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3–4, 10, 12–14.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T2-PO-029, T2-PO-030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16. Деформации, модульные пространства и препятствия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Деформация исследует, как объект может стать другим, не теряя прослеживаемость происхождения. Модульное пространство является геометрией таких допустимых становлений.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Уравнение деформации и препятствия по порядкам дают знание не о произвольной близости, а о продолжимости формального пути.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параметрическая семья показывает структуру в движении, а препятствие отмечает момент, когда локальное намерение не продолжается глобально.</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Формальная деформация не равна аналитической сходимости. Локальная модель не даёт глобального модульного пространства без дополнительных теорем.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Развить формальную/локальную теорию деформаций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Тангенциальный класс, уравнение Маурера–Картана или его NAPG-аналог, первичные/высшие препятствия.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4–5, 12–15.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T2-PO-031, T2-PO-032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 20–22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17. Редукции Гильберта и Клейна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геометрии не должны исчезать в NAPG; они должны возникать как контролируемые редукции при отключении или стабилизации дополнительных слоёв.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редукции объясняет, какие аксиомы NAPG нужны для восстановления инцидентности Гильберта и программы инвариантов Клейна.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получает знакомую геометрию как сечение более широкой структуры, сохраняя возможность вернуться к условиям редукции.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Исторические теоремы принадлежат prior art. Авторская новизна относится к механизму пакетно-реперной сборки и доказанным новым связям, а не к самим классическим аксиомам.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Показать, при каких гипотезах классические геометрии являются редукциями.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Теоремы редукции, группы преобразований, инварианты, обратные ограничения.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T2-PO-033, T2-PO-034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18–20,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18. Комплексная, кэлерова и Calabi–Yau-ветви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Комплексная и кэлерова геометрия требуют согласования J, ω и g; Calabi–Yau-структура добавляет интегрируемость и ненулевую голоморфную форму. Набор символов без совместимостей не образует ветвь геометрии.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каждая ступень сильнее предыдущей и требует новых гипотез. Лестница условий должна быть видимой, чтобы следствие не использовало ещё не доказанную ступень.</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комплексная структура задаёт внутренний поворот, симплектическая форма — измерение ориентированных пар, а метрика — длину; их согласование создаёт единый режим опыта.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CY- и Laplace-утверждения не экспортируются в физику и космологию в Томе II. Они остаются математическими или условно-аналитическими.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Локализовать условия комплексной, симплектической, кэлеровой и CY-структур.</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J, ω, g, Ω, integrability, Hodge/Laplacian bridges; точные Dom.</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7–11, 13, 16–17.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T2-PO-035, T2-PO-036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19. Fano barrier и конечные проективные носители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Плоскость Фано служит барьером между семью локальными метками и одним глобальным проективным носителем. Численное совпадение семи точек не является склейкой.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Необходимы явные identification maps, совместимые на пересечениях и с инцидентностью. Только тогда P(O_id) может быть сопоставлено P²(F₂).</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барьер показывает, как локально понятные фрагменты могут не образовать единого мира без общего закона отождествления.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Fano carrier theorem остаётся условной вне зафиксированной трёхмерной F₂-модели и identification axiom.</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Разделить локальные носители препятствий и глобальную плоскость Фано.</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P(O_B), identification axioms, условная Fano carrier theorem, отрицательные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12–15, 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T2-PO-037, T2-PO-038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Проективный барьер</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dim_{𝔽₂} 𝒪_B = 3  ⇒  P(𝒪_B) ≅ P²(𝔽₂),  после выбора базиса.</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(T2.19.1)</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ОГРАНИЧЕНИЕ</w:t>
            </w:r>
          </w:p>
          <w:p>
            <w:pPr>
              <w:spacing w:after="0" w:line="252" w:lineRule="auto"/>
            </w:pPr>
            <w:r>
              <w:rPr>
                <w:rFonts w:ascii="Liberation Serif" w:hAnsi="Liberation Serif" w:eastAsia="Liberation Serif"/>
                <w:sz w:val="18"/>
              </w:rPr>
              <w:t>Семь локальных объектов не образуют плоскость Фано только потому, что их семь. Требуются согласованные карты идентификации и доказательство сохранения инцидентности.</w:t>
            </w:r>
          </w:p>
        </w:tc>
      </w:tr>
    </w:tbl>
    <w:p>
      <w:pPr>
        <w:spacing w:after="0"/>
        <w:widowControl/>
      </w:pPr>
    </w:p>
    <w:p>
      <w:pPr>
        <w:pStyle w:val="Heading1"/>
        <w:widowControl/>
        <w:keepNext/>
      </w:pPr>
      <w:r>
        <w:rPr>
          <w:rFonts w:ascii="Liberation Sans" w:hAnsi="Liberation Sans" w:eastAsia="Liberation Sans"/>
          <w:b/>
          <w:color w:val="17365D"/>
          <w:sz w:val="36"/>
          <w:lang w:val="ru-RU"/>
        </w:rPr>
        <w:t>Глава 20. Модели, контрпримеры и вычислительные сертификаты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Модель является местом, где определение встречается с вычислением. Контрпример столь же конструктивен, как пример: он очерчивает реальную область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Вычислительный сертификат подтверждает конкретные равенства, тесты и реализацию, но не заменяет общий квантор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иметь возможность повторить вычисление, изменить вход и увидеть, где ломается мост.</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Статус COMP не повышается до THM. Численный результат не считается независимым экспериментальным свидетельством.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Собрать тестовый зоопарк, способный опровергать неверные мосты.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Ассоциативные/неассоциативные модели, точные вычисления, сертификаты и граничные случаи.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4–19.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T2-PO-039, T2-PO-040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21–24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21. Реестр теорем и граф зависимостей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существует в системе зависимостей: её гипотезы, леммы, определения и контрпримеры образуют направленный граф. Отрыв утверждения от графа уничтожает его доказательный смысл.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Stable ID и обратная трассировка позволяют проверить не только текст доказательства, но и происхождение каждого использованного объекта.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граф превращает монографию из линейной книги в обозримую архитектуру, где можно следовать различными маршрутами.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не доказывает теоремы. Он отражает текущий статус и обязан показывать пропуски, а не скрывать их пустыми ссылками.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Сделать доказательные зависимости видимыми и проверяемыми.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Theorem ledger, dependency DAG, stable IDs, backward trace to sources.</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T2-PO-041, T2-PO-042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22–24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22. Доказательные обязательства и открытые задачи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Открытое обязательство является положительным объектом исследования: оно фиксирует точное место, где структура ещё не замкнута.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Blocker и next action превращают незнание в проверяемую программу. Это защищает проект от риторического повышения статуса.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не только готовый фасад, но и строительные швы, сроки и критерии завершения.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Закрытие PO требует доказательства, контрпримера или документированного отказа от утверждения; редакционная переформулировка сама по себе не является закрытием.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Поддерживать blocker-safe режим: неизвестное не маскируется редактурой.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 matrix, blockers, next actions, gates, критерии закрытия и отката.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T2-PO-043, T2-PO-044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23. Prior art и граница авторской новизны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Новизна существует на границе с уже известным. Чем точнее описан prior art, тем яснее становится реальный авторский вклад.</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Первичные источники используются для классических фактов; внутренние документы — для истории проекта; правовые документы — только для юридических реквизитов.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классическую линию Дезарга, Гильберта, Клейна, Hodge и теории деформаций рядом с архитектурой Курпишева, но не смешанной с ней.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Регистрация программы или базы данных не удостоверяет истинность теоремы. Авторство и научный статус устанавливаются разными доказательными каналами.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классические результаты и авторскую архитектуру Курпишева.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Source map, attribution matrix, novelty claims with evidence level, legal boundary.</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1–22; внешние первичные источники.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T2-PO-045, T2-PO-046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Матрица границ авторства</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Слой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Атрибуция</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Источник/правило</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Проективное кросс-соотношение, гармоническая четвёрка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Desargues; классическая проективная геометрия</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Аксиоматическая геометрия и группы преобразований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Hilbert; Klein; Veblen–Young</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Категории и естественность</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Eilenberg–Mac Lane</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Hodge-теория, Kähler/CY</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 Yau и последующая литература</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Теория деформаций алгебр</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Gerstenhaber; Akivis; Sabinin</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Пакетно-реперное соединение, C@C, Reper(R,I,U;D), NAPG, KLT-RBD</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архитектура</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И.Б.; статус каждого нового результата по theorem ledger</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ПН.2 и теорема Дезарга–Курпишева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Авторские конструкции</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Формулировки и доказательные статусы ограничены каноническими документами</w:t>
            </w:r>
          </w:p>
        </w:tc>
      </w:tr>
    </w:tbl>
    <w:p>
      <w:pPr>
        <w:pStyle w:val="Heading1"/>
        <w:widowControl/>
        <w:keepNext/>
      </w:pPr>
      <w:r>
        <w:rPr>
          <w:rFonts w:ascii="Liberation Sans" w:hAnsi="Liberation Sans" w:eastAsia="Liberation Sans"/>
          <w:b/>
          <w:color w:val="17365D"/>
          <w:sz w:val="36"/>
          <w:lang w:val="ru-RU"/>
        </w:rPr>
        <w:t>Глава 24. Приложения и воспроизводимый доказательный пакет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Воспроизводимость является формой продолжения объекта за пределами авторского компьютера. Пакет доказательства должен сохранять не только результат, но и путь его получения.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Хеши, версии, инструкции и тесты создают проверяемую цепь идентичности. Однако файл остаётся носителем доказательства, а не самим доказательством.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воспроизведение превращает чтение в повторное действие: другой исследователь проходит тот же маршрут и сравнивает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Публикационный пакет не включает недоказанные данные и не повышает статусы. Внешний EXT-RUN отделяется от внутреннего QA.</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воспроизводимую публикационную инфраструктуру без подмены доказательств файлами.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Словарь, кодовые сертификаты, контрольные хеши, протокол сборки, индекс рисунков/формул.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T2-PO-047, T2-PO-048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Финальная сборка v1.0 RU</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sectPr>
          <w:headerReference w:type="default" r:id="rId15"/>
          <w:footerReference w:type="default" r:id="rId16"/>
          <w:headerReference w:type="first" r:id="rId17"/>
          <w:footerReference w:type="first" r:id="rId18"/>
          <w:headerReference w:type="even" r:id="rId53"/>
          <w:pgSz w:w="11906" w:h="16838"/>
          <w:pgMar w:top="964" w:right="1020" w:bottom="935" w:left="113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Первичная матрица доказательных обязательств</w:t>
      </w:r>
    </w:p>
    <w:tbl>
      <w:tblPr>
        <w:tblW w:type="auto" w:w="0"/>
        <w:jc w:val="center"/>
        <w:tblLayout w:type="fixed"/>
        <w:tblLook w:firstColumn="1" w:firstRow="1" w:lastColumn="0" w:lastRow="0" w:noHBand="0" w:noVBand="1" w:val="04A0"/>
      </w:tblPr>
      <w:tblGrid>
        <w:gridCol w:w="7625"/>
        <w:gridCol w:w="7625"/>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Proof obligation существует как самостоятельный объект, связывающий утверждение, его статус, ожидаемый proof object и конкретный blocker.</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Матрица запрещает знанию появляться задним числом. Каждое повышение статуса должно иметь адрес доказательства, вычислительного сертификата или независимого свидетельства.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открытая строка PO является указателем будущего действия, а не признаком редакционного провала. Наука без открытых строк обычно просто хорошо спрятала их.</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 v0.1 все содержательные PO остаются OPEN; COMP используется только для выполненных процедур сборки и QA, а не для общих теорем.</w:t>
            </w:r>
          </w:p>
        </w:tc>
      </w:tr>
    </w:tbl>
    <w:p>
      <w:pPr>
        <w:spacing w:after="0"/>
        <w:widowControl/>
      </w:pPr>
    </w:p>
    <w:tbl>
      <w:tblPr>
        <w:tblW w:type="auto" w:w="0"/>
        <w:jc w:val="center"/>
        <w:tblLayout w:type="fixed"/>
        <w:tblLook w:firstColumn="1" w:firstRow="1" w:lastColumn="0" w:lastRow="0" w:noHBand="0" w:noVBand="1" w:val="04A0"/>
      </w:tblPr>
      <w:tblGrid>
        <w:gridCol w:w="2179"/>
        <w:gridCol w:w="2179"/>
        <w:gridCol w:w="2179"/>
        <w:gridCol w:w="2179"/>
        <w:gridCol w:w="2179"/>
        <w:gridCol w:w="2179"/>
        <w:gridCol w:w="2179"/>
      </w:tblGrid>
      <w:tr>
        <w:trPr>
          <w:tblHeader w:val="true"/>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ID</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Гл.</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Обязательство</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Статус</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Ожидаемый proof object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Blocker / следующее действие</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Зависимости</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Синхронность tom2_v0_1.docx и tom2_v0_1.pdf.</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QA report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Сравнить пагинацию, таблицы, подписи, поисковый слой.</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Все</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Юридические реквизиты подтверждены официальным документом, а не памятью.</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Legal provenance ledger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Независимо сверить открытые реестры; сохранить карточки/хеши.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 23–24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T2-PO-051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Авторская фотография воспроизводится из утверждённого файла без стилизации.</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Cover QA</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Заменить на более высокое разрешение при поступлении утверждённого оригинала.</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Титул</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Ни один PHY-HYP, COND или COMP не повышен до THM.</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Status audit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Повторять аудит на каждом выпуске; truth_layer_promotion=0.</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Все</w:t>
            </w:r>
          </w:p>
        </w:tc>
      </w:tr>
    </w:tbl>
    <w:p>
      <w:pPr>
        <w:sectPr>
          <w:pgSz w:w="16838" w:h="11906" w:orient="landscape"/>
          <w:pgMar w:top="850" w:right="794" w:bottom="850" w:left="79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Контрольная точка T2-RP-v0.1</w:t>
      </w: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ВЫПОЛНЕНО</w:t>
            </w:r>
          </w:p>
          <w:p>
            <w:pPr>
              <w:spacing w:after="0" w:line="252" w:lineRule="auto"/>
            </w:pPr>
            <w:r>
              <w:rPr>
                <w:rFonts w:ascii="Liberation Serif" w:hAnsi="Liberation Serif" w:eastAsia="Liberation Serif"/>
                <w:sz w:val="18"/>
              </w:rPr>
              <w:t>Собраны: (1) карта источников P0–P5; (2) аудит канонической пары Тома I; (3) правовое досье с точными подтверждёнными реквизитами и факсимиле; (4) master-skeleton 24 глав; (5) граф зависимостей; (6) первичная матрица T2-PO-001–T2-PO-052; (7) доказательный status lock.</w:t>
            </w:r>
          </w:p>
        </w:tc>
      </w:tr>
    </w:tbl>
    <w:p>
      <w:pPr>
        <w:spacing w:after="0"/>
        <w:widowControl/>
      </w:pPr>
    </w:p>
    <w:p>
      <w:pPr>
        <w:pStyle w:val="Heading2"/>
        <w:widowControl/>
        <w:keepNext/>
      </w:pPr>
      <w:r>
        <w:rPr>
          <w:rFonts w:ascii="Liberation Sans" w:hAnsi="Liberation Sans" w:eastAsia="Liberation Sans"/>
          <w:b/>
          <w:color w:val="2F5597"/>
          <w:sz w:val="26"/>
          <w:lang w:val="ru-RU"/>
        </w:rPr>
        <w:t>Открытые блокеры</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Blocker</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Следующий проверяемый шаг</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LEGAL-XML-01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Получить официальный регистрационный XML/выписку; 6612237_540.xml является картой сайта.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P0-NATIVE-01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Постепенно восстановить нативные формулы/текст нужных фрагментов из изображения-ориентированного DOCX Тома I, сверяя с поисковым PDF.</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PHOTO-HIRES-01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При поступлении утверждённого оригинала заменить каноническую 320×320 фотографию на версию ≥900 пикселей без изменения композиции титула.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NAPG-DEF-01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Синхронизировать Definition Core по P0/P2 и создать полный типовой словарь.</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BRIDGE-E-01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Построить или локализовать внешний E-комплекс и карты J; до этого Π_E остаётся COND.</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ASS-BRIDGE-01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Построить β_Ass и доказать область, естественность и предел детекции.</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HOL-ASS-01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Сформулировать точный мост Hol_D ↔ ассоциаторная кривизна или сохранить как OPEN.</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EXT-RUN-01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Независимая внешняя проверка не выполнена; F-1–F-14 не относятся к доказанному содержанию Тома II.</w:t>
            </w:r>
          </w:p>
        </w:tc>
      </w:tr>
    </w:tbl>
    <w:p>
      <w:pPr>
        <w:pStyle w:val="Heading2"/>
        <w:widowControl/>
        <w:keepNext/>
      </w:pPr>
      <w:r>
        <w:rPr>
          <w:rFonts w:ascii="Liberation Sans" w:hAnsi="Liberation Sans" w:eastAsia="Liberation Sans"/>
          <w:b/>
          <w:color w:val="2F5597"/>
          <w:sz w:val="26"/>
          <w:lang w:val="ru-RU"/>
        </w:rPr>
        <w:t>Следующий выпуск</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Версия</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tom2_v0_2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Название этапа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Notation lock and Definition Core</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Основная задача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Собрать окончательный NOTATION LEDGER; типизированные определения категории NAPG, объекта N=(𝕂,𝒜•,⊙,𝔊,ℛ;F²_N,X²_N,Ψ²_N), морфизмов и четырёх совместимостей.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Обязательное доказательное действие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Закрыть T2-PO-003–T2-PO-008 либо разделить их на более узкие PO с контрмоделями.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Запрет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Не переходить к внешнему E-мосту, Hodge-теоремам и физическим интерпретациям до завершения типизации внутреннего ядра.</w:t>
            </w:r>
          </w:p>
        </w:tc>
      </w:tr>
    </w:tbl>
    <w:p>
      <w:pPr>
        <w:pStyle w:val="Heading2"/>
        <w:widowControl/>
        <w:keepNext/>
      </w:pPr>
      <w:r>
        <w:rPr>
          <w:rFonts w:ascii="Liberation Sans" w:hAnsi="Liberation Sans" w:eastAsia="Liberation Sans"/>
          <w:b/>
          <w:color w:val="2F5597"/>
          <w:sz w:val="26"/>
          <w:lang w:val="ru-RU"/>
        </w:rPr>
        <w:t>Декларация непрерывности и отсутствия повышения статуса</w:t>
      </w:r>
    </w:p>
    <w:p>
      <w:pPr>
        <w:pStyle w:val="Lead"/>
        <w:widowControl/>
      </w:pPr>
      <w:r>
        <w:rPr>
          <w:lang w:val="ru-RU"/>
        </w:rPr>
        <w:t>Настоящий выпуск принят как точка отката T2-RP-v0.1. Он наследует нулевую точку Тома I v197 RU, но не изменяет её. Все новые формулировки, не являющиеся дословным импортом или классическим фактом с источником, имеют статус DEF-A, OPEN, COND или MODEL до отдельного доказательства. ПН.2, F-1–F-14, физические мосты, внешняя детекция и ассоциаторный канал не повышены. truth_layer_promotion=0.</w:t>
      </w:r>
    </w:p>
    <w:p>
      <w:pPr>
        <w:pStyle w:val="Heading2"/>
        <w:widowControl/>
        <w:keepNext/>
      </w:pPr>
      <w:r>
        <w:rPr>
          <w:rFonts w:ascii="Liberation Sans" w:hAnsi="Liberation Sans" w:eastAsia="Liberation Sans"/>
          <w:b/>
          <w:color w:val="2F5597"/>
          <w:sz w:val="26"/>
          <w:lang w:val="ru-RU"/>
        </w:rPr>
        <w:t>Контрольные идентификаторы источников</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T2-GUIDE-SHA256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T1-DOCX-SHA256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T1-PDF-SHA256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XML-SHA256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f94b89e33dde32c9810cac9225d8009b91176a8031adc60f4ea0f8709cd95113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Примечание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Хеши итоговых DOCX/PDF фиксируются во внешнем журнале выдачи после завершения файлов; самореферентное включение хеша в тот же файл невозможно без изменения хеша.</w:t>
            </w:r>
          </w:p>
        </w:tc>
      </w:tr>
    </w:tbl>
    <w:p>
      <w:pPr>
        <w:pStyle w:val="Heading1"/>
        <w:widowControl/>
        <w:keepNext/>
      </w:pPr>
      <w:r>
        <w:rPr>
          <w:rFonts w:ascii="Liberation Sans" w:hAnsi="Liberation Sans" w:eastAsia="Liberation Sans"/>
          <w:b/>
          <w:color w:val="17365D"/>
          <w:sz w:val="36"/>
          <w:lang w:val="ru-RU"/>
        </w:rPr>
        <w:t>Библиографическая стартовая полка</w:t>
      </w:r>
    </w:p>
    <w:p>
      <w:pPr>
        <w:ind w:hanging="340" w:left="340"/>
        <w:widowControl/>
      </w:pPr>
      <w:r>
        <w:rPr>
          <w:sz w:val="18"/>
          <w:lang w:val="ru-RU"/>
        </w:rPr>
        <w:t>[1] Desargues, G. Brouillon project d’une atteinte aux événements des rencontres du cône avec un plan. 1639. Факсимиле: Bibliothèque nationale de France, Gallica.</w:t>
      </w:r>
    </w:p>
    <w:p>
      <w:pPr>
        <w:ind w:hanging="340" w:left="340"/>
        <w:widowControl/>
      </w:pPr>
      <w:r>
        <w:rPr>
          <w:sz w:val="18"/>
          <w:lang w:val="ru-RU"/>
        </w:rPr>
        <w:t>[2] Hilbert, D. The Foundations of Geometry. Authorized translation. Project Gutenberg edition.</w:t>
      </w:r>
    </w:p>
    <w:p>
      <w:pPr>
        <w:ind w:hanging="340" w:left="340"/>
        <w:widowControl/>
      </w:pPr>
      <w:r>
        <w:rPr>
          <w:sz w:val="18"/>
          <w:lang w:val="ru-RU"/>
        </w:rPr>
        <w:t>[3] Klein, F. Vergleichende Betrachtungen über neuere geometrische Forschungen (Erlangen Program). 1872.</w:t>
      </w:r>
    </w:p>
    <w:p>
      <w:pPr>
        <w:ind w:hanging="340" w:left="340"/>
        <w:widowControl/>
      </w:pPr>
      <w:r>
        <w:rPr>
          <w:sz w:val="18"/>
          <w:lang w:val="ru-RU"/>
        </w:rPr>
        <w:t>[4] Veblen, O.; Young, J. W. Projective Geometry. Vol. I–II.</w:t>
      </w:r>
    </w:p>
    <w:p>
      <w:pPr>
        <w:ind w:hanging="340" w:left="340"/>
        <w:widowControl/>
      </w:pPr>
      <w:r>
        <w:rPr>
          <w:sz w:val="18"/>
          <w:lang w:val="ru-RU"/>
        </w:rPr>
        <w:t>[5] Eilenberg, S.; Mac Lane, S. General Theory of Natural Equivalences. Transactions of the American Mathematical Society 58 (1945), 231–294. DOI: 10.1090/S0002-9947-1945-0013131-6.</w:t>
      </w:r>
    </w:p>
    <w:p>
      <w:pPr>
        <w:ind w:hanging="340" w:left="340"/>
        <w:widowControl/>
      </w:pPr>
      <w:r>
        <w:rPr>
          <w:sz w:val="18"/>
          <w:lang w:val="ru-RU"/>
        </w:rPr>
        <w:t>[6] Gerstenhaber, M. On the Deformation of Rings and Algebras. Annals of Mathematics 79 (1964), 59–103.</w:t>
      </w:r>
    </w:p>
    <w:p>
      <w:pPr>
        <w:ind w:hanging="340" w:left="340"/>
        <w:widowControl/>
      </w:pPr>
      <w:r>
        <w:rPr>
          <w:sz w:val="18"/>
          <w:lang w:val="ru-RU"/>
        </w:rPr>
        <w:t>[7] Akivis, M. A. Local algebras of a multidimensional three-web. Siberian Mathematical Journal 17 (1976). DOI: 10.1007/BF00969285.</w:t>
      </w:r>
    </w:p>
    <w:p>
      <w:pPr>
        <w:ind w:hanging="340" w:left="340"/>
        <w:widowControl/>
      </w:pPr>
      <w:r>
        <w:rPr>
          <w:sz w:val="18"/>
          <w:lang w:val="ru-RU"/>
        </w:rPr>
        <w:t>[8] Sabinin, L. V. Smooth Quasigroups and Loops. Kluwer/Springer, 1999. DOI: 10.1007/978-94-011-4491-9.</w:t>
      </w:r>
    </w:p>
    <w:p>
      <w:pPr>
        <w:ind w:hanging="340" w:left="340"/>
        <w:widowControl/>
      </w:pPr>
      <w:r>
        <w:rPr>
          <w:sz w:val="18"/>
          <w:lang w:val="ru-RU"/>
        </w:rPr>
        <w:t>[9] Hodge, W. V. D. The Theory and Applications of Harmonic Integrals. Cambridge University Press.</w:t>
      </w:r>
    </w:p>
    <w:p>
      <w:pPr>
        <w:ind w:hanging="340" w:left="340"/>
        <w:widowControl/>
      </w:pPr>
      <w:r>
        <w:rPr>
          <w:sz w:val="18"/>
          <w:lang w:val="ru-RU"/>
        </w:rPr>
        <w:t>[10] Yau, S.-T. On the Ricci curvature of a compact Kähler manifold and the complex Monge–Ampère equation. Communications on Pure and Applied Mathematics 31 (1978), 339–411. DOI: 10.1002/cpa.3160310304.</w:t>
      </w:r>
    </w:p>
    <w:p>
      <w:pPr>
        <w:ind w:hanging="340" w:left="340"/>
        <w:widowControl/>
      </w:pPr>
      <w:r>
        <w:rPr>
          <w:sz w:val="18"/>
          <w:lang w:val="ru-RU"/>
        </w:rPr>
        <w:t>[11] Kurpishev, I. B. Монография «Базовый проект KLT-RBD». Том I. Редакция v197 RU. 2026.</w:t>
      </w:r>
    </w:p>
    <w:p>
      <w:pPr>
        <w:ind w:hanging="340" w:left="340"/>
        <w:widowControl/>
      </w:pPr>
      <w:r>
        <w:rPr>
          <w:sz w:val="18"/>
          <w:lang w:val="ru-RU"/>
        </w:rPr>
        <w:t>[12] Kurpishev, I. B. Реперно-проективная архитектура формульных цепочек: PILOT-01. 2026.</w:t>
      </w:r>
    </w:p>
    <w:p>
      <w:pPr>
        <w:ind w:hanging="340" w:left="340"/>
        <w:widowControl/>
      </w:pPr>
      <w:r>
        <w:rPr>
          <w:sz w:val="18"/>
          <w:lang w:val="ru-RU"/>
        </w:rPr>
        <w:t>[13] Kurpishev, I. B. Авторские корпуса NAPG, KLT-RBD, теоремы Дезарга–Курпишева и ПН.2, согласно источниковому реестру проекта.</w:t>
      </w:r>
    </w:p>
    <w:p>
      <w:pPr>
        <w:widowControl/>
      </w:pPr>
      <w:r>
        <w:br w:type="page"/>
      </w:r>
    </w:p>
    <w:p>
      <w:bookmarkStart w:id="900" w:name="T2_V02_CORE"/>
      <w:pPr>
        <w:pStyle w:val="Heading1"/>
        <w:widowControl/>
        <w:keepNext/>
      </w:pPr>
      <w:r>
        <w:rPr>
          <w:rFonts w:ascii="Liberation Sans" w:hAnsi="Liberation Sans" w:eastAsia="Liberation Sans"/>
          <w:b/>
          <w:color w:val="17365D"/>
          <w:sz w:val="36"/>
        </w:rPr>
        <w:t>ЧАСТЬ II. МАТЕМАТИЧЕСКОЕ УГЛУБЛЕНИЕ v0.2</w:t>
      </w:r>
      <w:bookmarkEnd w:id="900"/>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СТАТУС ВЫПУСКА T2-RP-v0.2</w:t>
            </w:r>
          </w:p>
          <w:p>
            <w:pPr>
              <w:spacing w:line="252" w:lineRule="auto" w:after="0"/>
              <w:jc w:val="both"/>
            </w:pPr>
            <w:r>
              <w:rPr>
                <w:rFonts w:ascii="Liberation Serif" w:hAnsi="Liberation Serif" w:eastAsia="Liberation Serif"/>
                <w:b w:val="0"/>
                <w:i w:val="0"/>
                <w:sz w:val="18"/>
              </w:rPr>
              <w:t>Этап: Notation lock and Definition Core. Закрываемая область: T2-PO-003–T2-PO-008 с разделением аналитических и внешних обязательств. Канонический импорт: Том I v197 RU, §§26.5 и 52.9–52.18. Внешний E-мост, Hodge-слой, ассоциаторная когомология и физические интерпретации в настоящий выпуск не включаются как доказанные результаты. truth_layer_promotion=0.</w:t>
            </w:r>
          </w:p>
        </w:tc>
      </w:tr>
    </w:tbl>
    <w:p>
      <w:pPr>
        <w:widowControl/>
        <w:spacing w:after="0"/>
      </w:pPr>
    </w:p>
    <w:p>
      <w:pPr>
        <w:pStyle w:val="Heading2"/>
        <w:widowControl/>
        <w:keepNext/>
      </w:pPr>
      <w:r>
        <w:rPr>
          <w:rFonts w:ascii="Liberation Sans" w:hAnsi="Liberation Sans" w:eastAsia="Liberation Sans"/>
          <w:b/>
          <w:color w:val="2F5597"/>
          <w:sz w:val="26"/>
        </w:rPr>
        <w:t>9. Паспорт математического углубления v0.2</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Определяющее ядро NAPG рассматривается как самостоятельный математический объект: оно состоит не из метафорических «пакетов», а из носителей, операций, областей допустимости, формального языка, вычислительных карт и фактор-объектов.</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Право на утверждение возникает только после типизации каждой стрелки, проверки независимости от представителя и фиксации того, какие данные входят в объект, а какие являются внешним выбором.</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вычислении ядро проявляется как цепочка «формальное выражение → вычислимый квадратичный элемент → класс обструкции». Ошибка становится видимой там, где стрелка не определена или не спускается на фактор.</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не отождествляет O_B с ассоциатором, Hodge-когомологией, кривизной, физическим полем или эмпирической истинностью. Эти мосты требуют отдельных объектов и доказательств.</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Значение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 контрольная точка 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Главный результат</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Строгая алгебраическая категория NAPG_q и проектive-гармонический структурный селектор.</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Закрываемые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T2-PO-003, 004, 005, 006, 007; T2-PO-008A и 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Разделяемые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T2-PO-008B: аналитическая непрерывность и завершения; переносится в главы 10–13.</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Импорт P0</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Том I v197 RU: определения 26.16–26.19, 52.2–52.8; теоремы 52.2, 52.4, 52.6 и контрпримеры 52.1–52.6.</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Новый авторский слой</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Anchored sufficient foundation; строгий структурный селектор; теорема двойной инвариантности; локальная устойчивость λ-селектора; интервальная дисциплина воздержания.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Статус-замок</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COND/MODEL/PHY-HYP не повышены; внешний E-слой не считается построенным.</w:t>
            </w:r>
          </w:p>
        </w:tc>
      </w:tr>
    </w:tbl>
    <w:p>
      <w:pPr>
        <w:widowControl/>
        <w:spacing w:after="20"/>
      </w:pPr>
    </w:p>
    <w:p>
      <w:pPr>
        <w:pStyle w:val="Heading1"/>
        <w:widowControl/>
        <w:keepNext/>
      </w:pPr>
      <w:r>
        <w:rPr>
          <w:rFonts w:ascii="Liberation Sans" w:hAnsi="Liberation Sans" w:eastAsia="Liberation Sans"/>
          <w:b/>
          <w:color w:val="17365D"/>
          <w:sz w:val="36"/>
        </w:rPr>
        <w:t>10. 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Обозначение является частью математического объекта: оно фиксирует тип, степень и роль символа. Смена знака без журнала коллизий способна незаметно заменить одну теорию другой.</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Познание формулы начинается с ответа на четыре вопроса: где живут её аргументы, куда попадает значение, на какой области определена операция и какие выборы влияют на результат.</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Нотационная коллизия обнаруживается как невозможность однозначно прочитать диаграмму или композицию. Поэтому ⋆ ассоциаторного слоя и ⋆_Hdg никогда не считаются одним оператором.</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Реестр не доказывает существование объектов. Он запрещает использовать символ раньше определения и не допускает переноса свойств между внутренним δ_min, внешним δ и δ_Hdg.</w:t>
            </w:r>
          </w:p>
        </w:tc>
      </w:tr>
    </w:tbl>
    <w:p>
      <w:pPr>
        <w:widowControl/>
        <w:spacing w:after="0"/>
      </w:pPr>
    </w:p>
    <w:p>
      <w:pPr>
        <w:pStyle w:val="Heading2"/>
        <w:widowControl/>
        <w:keepNext/>
      </w:pPr>
      <w:r>
        <w:rPr>
          <w:rFonts w:ascii="Liberation Sans" w:hAnsi="Liberation Sans" w:eastAsia="Liberation Sans"/>
          <w:b/>
          <w:color w:val="2F5597"/>
          <w:sz w:val="26"/>
        </w:rPr>
        <w:t>10.1. Базовые сортировки и типы</w:t>
      </w:r>
    </w:p>
    <w:p>
      <w:pPr>
        <w:widowControl/>
        <w:spacing w:after="100" w:line="259" w:lineRule="auto"/>
        <w:ind w:firstLine="397"/>
        <w:jc w:val="both"/>
      </w:pPr>
      <w:r>
        <w:rPr>
          <w:rFonts w:ascii="Liberation Serif" w:hAnsi="Liberation Serif" w:eastAsia="Liberation Serif"/>
          <w:b w:val="0"/>
          <w:i w:val="0"/>
          <w:sz w:val="20"/>
        </w:rPr>
        <w:t>Фиксируется коммутативное поле 𝕂. Если не оговорено иное, алгебраическое ядро строится в категории 𝕂-векторных пространств. Аналитические нормы, топологии, полнота и непрерывность не включаются автоматически: они образуют дополнительный слой данных. Множество степеней обозначается Γ; в базовом варианте Γ=ℤ, однако доказательства категории NAPG_q используют лишь наличие функции степени и совместимого закона вывода степени произведения.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𝒜• = ⨁_{p∈Γ} 𝒜ᵖ,     |x|=p  для  x∈𝒜ᵖ.</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(T2-F001)</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Структурные данные 𝔊 включают допустимые генераторы, синтаксические операции, доменные ограничения, закон степеней χ и, при необходимости, метки Reper, D/Dom и происхождения. Тем самым область операции не прячется в редакционном комментарии, а является частью объекта.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Символ</w:t>
            </w:r>
          </w:p>
        </w:tc>
        <w:tc>
          <w:tcPr>
            <w:tcW w:type="dxa" w:w="311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Зафиксированное значение</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Тип</w:t>
            </w:r>
          </w:p>
        </w:tc>
        <w:tc>
          <w:tcPr>
            <w:tcW w:type="dxa" w:w="32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Предохранитель</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коммутативное поле основания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 данных</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заменяется ℝ без явного ограничения.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множество/полугруппа степеней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индекс градуировки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 базовой модели Γ=ℤ.</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𝒜•</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Γ-градуированное 𝕂-пространство</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носитель</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Прямая сумма, не неразмеченное множество.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билинейная операция на указанном Dom_⊙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операция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Вообще неассоциативна; не Hodge star.</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Ass_⊙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(x⊙y)⊙z−x⊙(y⊙z)</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трёхлинейный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Определён только при существовании обеих ветвей.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R⋆R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авторский объект ассоциаторно-пакетного слоя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объект/нотация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Знак ⋆ не используется для Hodge.</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⋆_Hdg</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оператор Ходжа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аналитико-геометрический оператор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Требует метрики, ориентации и регулярности.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допустимый реперный 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Условия замкнутости указываются явно.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F²_N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формальный язык степени ≤2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векторное пространство синтаксиса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 вычисления; не подмножество X² автоматически.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тестируемый квадратичный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 𝒜• или T_N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Квадратичный, 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F²_N→X²_N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линейная карта вычисления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Cod фиксирован заранее.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X²_N/Im 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фактор обструкции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Зависит от выбранного языка F²_N.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Π_N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X²_N→O_B(N)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каноническая проекция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внешний E-мост.</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C_min•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коцепной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Сосредоточен в степенях 2 и 3.</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δ_min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δ_min²=Ψ², δ_min³=0</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внутренний дифференциал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смешивается с внешним δ.</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Θ_min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id_{X²_N}:X²_N→C_min³(N)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канонический внутренний мост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Тождество, не физическая гипотеза.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cr(U,I;R,D̲)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координата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Определена вне полюсов и вырождений.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|λ+1|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диагностический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Только при выбранной абсолютной величине/норме.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D/Dom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 и область допустимости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валидирующий 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λ≈−1 не заменяет D/Dom.</w:t>
            </w:r>
          </w:p>
        </w:tc>
      </w:tr>
    </w:tbl>
    <w:p>
      <w:pPr>
        <w:widowControl/>
        <w:spacing w:after="20"/>
      </w:pPr>
    </w:p>
    <w:p>
      <w:pPr>
        <w:pStyle w:val="Heading2"/>
        <w:widowControl/>
        <w:keepNext/>
      </w:pPr>
      <w:r>
        <w:rPr>
          <w:rFonts w:ascii="Liberation Sans" w:hAnsi="Liberation Sans" w:eastAsia="Liberation Sans"/>
          <w:b/>
          <w:color w:val="2F5597"/>
          <w:sz w:val="26"/>
        </w:rPr>
        <w:t>10.2. Закон степеней и допустимые композиции</w:t>
      </w:r>
    </w:p>
    <w:p>
      <w:pPr>
        <w:widowControl/>
        <w:spacing w:after="100" w:line="259" w:lineRule="auto"/>
        <w:ind w:firstLine="397"/>
        <w:jc w:val="both"/>
      </w:pPr>
      <w:r>
        <w:rPr>
          <w:rFonts w:ascii="Liberation Serif" w:hAnsi="Liberation Serif" w:eastAsia="Liberation Serif"/>
          <w:b w:val="0"/>
          <w:i w:val="0"/>
          <w:sz w:val="20"/>
        </w:rPr>
        <w:t>Для однородных элементов вводится частичный закон степеней χ:Dom(χ)⊆Γ×Γ→Γ. Если (p,q)∈Dom(χ), то допустимое произведение 𝒜ᵖ⊗𝒜ᑫ переводится в 𝒜^{χ(p,q)}. Стандартный случай χ(p,q)=p+q+s включает операцию фиксированной степени s. Частичность χ позволяет фиксировать невозможные композиции без искусственного присвоения им нуля.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⊙_{p,q}: Dom_{p,q}⊆𝒜ᵖ⊗𝒜ᑫ → 𝒜^{χ(p,q)}.</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СМЫСЛ ТРУДНОГО ПЕРЕХОДА: нуль и неопределённость</w:t>
            </w:r>
          </w:p>
          <w:p>
            <w:pPr>
              <w:spacing w:line="252" w:lineRule="auto" w:after="0"/>
              <w:jc w:val="both"/>
            </w:pPr>
            <w:r>
              <w:rPr>
                <w:rFonts w:ascii="Liberation Serif" w:hAnsi="Liberation Serif" w:eastAsia="Liberation Serif"/>
                <w:b w:val="0"/>
                <w:i w:val="0"/>
                <w:sz w:val="18"/>
              </w:rPr>
              <w:t>Если произведение запрещено доменом, оно не равно нулю. Нулевой элемент является значением определённой операции; неопределённость означает отсутствие стрелки. Смешение этих случаев уничтожает различие между структурным запретом и фактическим взаимным погашением. В предсказательном методе это различие отвечает за честное воздержание: кандидат вне Dom не получает «плохой балл», а исключается как нетипизированный.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2.1. Тип ассоциатора  [THM]</w:t>
            </w:r>
          </w:p>
          <w:p>
            <w:pPr>
              <w:spacing w:line="252" w:lineRule="auto"/>
              <w:jc w:val="both"/>
            </w:pPr>
            <w:r>
              <w:rPr>
                <w:rFonts w:ascii="Liberation Serif" w:hAnsi="Liberation Serif" w:eastAsia="Liberation Serif"/>
                <w:b w:val="0"/>
                <w:i w:val="0"/>
                <w:sz w:val="18"/>
              </w:rPr>
              <w:t>Пусть x∈𝒜ᵖ, y∈𝒜ᑫ, z∈𝒜ʳ и обе скобочные ветви определены. Если χ(χ(p,q),r)=χ(p,χ(q,r))=s, то Ass_⊙(x,y,z)∈𝒜ˢ. Если степени ветвей различаются, их разность не является однородным ассоциатором и требует перехода в прямую сумму либо запрета теста.</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принадлежит компоненте, вычисляемой последовательным применением χ. Разность двух векторов определена в одном однородном компоненте при совпадении степеней; при различии компонентов она принадлежит их прямой сумме, но не имеет единой степени s. Это и даёт заявленную типовую границу. □</w:t>
      </w:r>
    </w:p>
    <w:p>
      <w:pPr>
        <w:pStyle w:val="Heading2"/>
        <w:widowControl/>
        <w:keepNext/>
      </w:pPr>
      <w:r>
        <w:rPr>
          <w:rFonts w:ascii="Liberation Sans" w:hAnsi="Liberation Sans" w:eastAsia="Liberation Sans"/>
          <w:b/>
          <w:color w:val="2F5597"/>
          <w:sz w:val="26"/>
        </w:rPr>
        <w:t>10.3. Протокол расширения NOTATION LEDGER</w:t>
      </w:r>
    </w:p>
    <w:p>
      <w:pPr>
        <w:pStyle w:val="ListNumber"/>
        <w:widowControl/>
        <w:spacing w:after="40"/>
      </w:pPr>
      <w:r>
        <w:rPr>
          <w:rFonts w:ascii="Liberation Serif" w:hAnsi="Liberation Serif" w:eastAsia="Liberation Serif"/>
          <w:b w:val="0"/>
          <w:i w:val="0"/>
          <w:sz w:val="19"/>
        </w:rPr>
        <w:t>Новое обозначение получает уникальный идентификатор NTL-xxx, Dom, Cod, степень, источник, статус и список коллизий.</w:t>
      </w:r>
    </w:p>
    <w:p>
      <w:pPr>
        <w:pStyle w:val="ListNumber"/>
        <w:widowControl/>
        <w:spacing w:after="40"/>
      </w:pPr>
      <w:r>
        <w:rPr>
          <w:rFonts w:ascii="Liberation Serif" w:hAnsi="Liberation Serif" w:eastAsia="Liberation Serif"/>
          <w:b w:val="0"/>
          <w:i w:val="0"/>
          <w:sz w:val="19"/>
        </w:rPr>
        <w:t>Символ, уже занятый в P0, не переопределяется; допускается только индексированная версия с явной картой к канону.</w:t>
      </w:r>
    </w:p>
    <w:p>
      <w:pPr>
        <w:pStyle w:val="ListNumber"/>
        <w:widowControl/>
        <w:spacing w:after="40"/>
      </w:pPr>
      <w:r>
        <w:rPr>
          <w:rFonts w:ascii="Liberation Serif" w:hAnsi="Liberation Serif" w:eastAsia="Liberation Serif"/>
          <w:b w:val="0"/>
          <w:i w:val="0"/>
          <w:sz w:val="19"/>
        </w:rPr>
        <w:t>Временное обозначение помечается TMP и не входит в теоремный пакет до снятия метки.</w:t>
      </w:r>
    </w:p>
    <w:p>
      <w:pPr>
        <w:pStyle w:val="ListNumber"/>
        <w:widowControl/>
        <w:spacing w:after="40"/>
      </w:pPr>
      <w:r>
        <w:rPr>
          <w:rFonts w:ascii="Liberation Serif" w:hAnsi="Liberation Serif" w:eastAsia="Liberation Serif"/>
          <w:b w:val="0"/>
          <w:i w:val="0"/>
          <w:sz w:val="19"/>
        </w:rPr>
        <w:t>Любой переход от алгебраического к топологическому, аналитическому или физическому смыслу фиксируется отдельным мостовым символом.</w:t>
      </w:r>
    </w:p>
    <w:p>
      <w:pPr>
        <w:pStyle w:val="ListNumber"/>
        <w:widowControl/>
        <w:spacing w:after="40"/>
      </w:pPr>
      <w:r>
        <w:rPr>
          <w:rFonts w:ascii="Liberation Serif" w:hAnsi="Liberation Serif" w:eastAsia="Liberation Serif"/>
          <w:b w:val="0"/>
          <w:i w:val="0"/>
          <w:sz w:val="19"/>
        </w:rPr>
        <w:t>В формулах прогноза слово «истина» не используется как числовая переменная; λ и δ_truth являются диагностическими координатами, а не заменой доказательства.</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2.1. Коллизия δ</w:t>
            </w:r>
          </w:p>
          <w:p>
            <w:pPr>
              <w:spacing w:line="252" w:lineRule="auto" w:after="0"/>
              <w:jc w:val="both"/>
            </w:pPr>
            <w:r>
              <w:rPr>
                <w:rFonts w:ascii="Liberation Serif" w:hAnsi="Liberation Serif" w:eastAsia="Liberation Serif"/>
                <w:b w:val="0"/>
                <w:i w:val="0"/>
                <w:sz w:val="18"/>
              </w:rPr>
              <w:t>Пусть δ_min²=Ψ² во внутреннем двухступенчатом комплексе, а δ_Hdg обозначает кодифференциал на формах. Из δ_min³δ_min²=0 нельзя заключить δ_Hdg²=0 или наоборот: области, степени и определения различны. Одинаковая буква без индекса создаёт ложный мост.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2.2. Неоднородный ассоциатор</w:t>
            </w:r>
          </w:p>
          <w:p>
            <w:pPr>
              <w:spacing w:line="252" w:lineRule="auto" w:after="0"/>
              <w:jc w:val="both"/>
            </w:pPr>
            <w:r>
              <w:rPr>
                <w:rFonts w:ascii="Liberation Serif" w:hAnsi="Liberation Serif" w:eastAsia="Liberation Serif"/>
                <w:b w:val="0"/>
                <w:i w:val="0"/>
                <w:sz w:val="18"/>
              </w:rPr>
              <w:t>Если χ(χ(p,q),r)≠χ(p,χ(q,r)), то ветви лежат в разных компонентах. Запись Ass_⊙∈𝒜ˢ с одним s не типизирована, даже если обе ветви вычислимы.</w:t>
            </w:r>
          </w:p>
        </w:tc>
      </w:tr>
    </w:tbl>
    <w:p>
      <w:pPr>
        <w:widowControl/>
        <w:spacing w:after="0"/>
      </w:pPr>
    </w:p>
    <w:p>
      <w:pPr>
        <w:pStyle w:val="Heading1"/>
        <w:pageBreakBefore w:val="0"/>
        <w:widowControl/>
        <w:keepNext/>
      </w:pPr>
      <w:r>
        <w:rPr>
          <w:rFonts w:ascii="Liberation Sans" w:hAnsi="Liberation Sans" w:eastAsia="Liberation Sans"/>
          <w:b/>
          <w:color w:val="17365D"/>
          <w:sz w:val="36"/>
        </w:rPr>
        <w:t>11. Глава 3. Категория NAPG_q: объекты, морфизмы и области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Категория NAPG_q существует как мир строго сопоставимых квадратичных кадров. Объектом является не одна операция, а пакет данных, достаточный для построения формального языка, вычисления и фактора обструкции.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Объекты познаются через морфизмы: если класс обструкции меняется от допустимой перенумерации или изоморфизма, он не является структурным инвариантом выбранной категории.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Коммутативные диаграммы проявляют корректность переноса. Несовпадение двух путей показывает не философскую «неполноту», а конкретную ошибку типизации или естественности.</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NAPG_q является внутренней алгебраической категорией. Она не содержит автоматически многообразий, Hodge-операторов, связностей, динамики и измерительных процедур.</w:t>
            </w:r>
          </w:p>
        </w:tc>
      </w:tr>
    </w:tbl>
    <w:p>
      <w:pPr>
        <w:widowControl/>
        <w:spacing w:after="0"/>
      </w:pPr>
    </w:p>
    <w:p>
      <w:pPr>
        <w:pStyle w:val="Heading2"/>
        <w:widowControl/>
        <w:keepNext/>
      </w:pPr>
      <w:r>
        <w:rPr>
          <w:rFonts w:ascii="Liberation Sans" w:hAnsi="Liberation Sans" w:eastAsia="Liberation Sans"/>
          <w:b/>
          <w:color w:val="2F5597"/>
          <w:sz w:val="26"/>
        </w:rPr>
        <w:t>11.1. Объект категории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3.1. Типизированный квадратичный кадр NAPG  [DEF-A]</w:t>
            </w:r>
          </w:p>
          <w:p>
            <w:pPr>
              <w:spacing w:line="252" w:lineRule="auto"/>
              <w:jc w:val="both"/>
            </w:pPr>
            <w:r>
              <w:rPr>
                <w:rFonts w:ascii="Liberation Serif" w:hAnsi="Liberation Serif" w:eastAsia="Liberation Serif"/>
                <w:b w:val="0"/>
                <w:i w:val="0"/>
                <w:sz w:val="18"/>
              </w:rPr>
              <w:t>Объектом NAPG_q называется кортеж N=(𝕂,𝒜•,⊙,𝔊,ℛ;F²_N,X²_N,Ψ²_N), где: 𝕂 — коммутативное поле; 𝒜• — градуированное пространство; ⊙ — билинейная операция на заданных в 𝔊 областях; ℛ⊆𝒜• — допустимый класс; F²_N — векторное пространство допустимых формальных выражений степени не выше двух; X²_N — тестируемый квадратичный слой; Ψ²_N:F²_N→X²_N — линейная карта вычисления. Требуется Im Ψ²_N⊆X²_N, что встроено в кодомен.</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X²_N = Span_𝕂{ R⊙R, R⊙S+S⊙R : R,S,R+S∈ℛ и все произведения определены }.</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(T2-F003)</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O_B(N)=X²_N/Im Ψ²_N,     Π_N:X²_N→O_B(N).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(T2-F004)</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Формальный язык F²_N должен быть отделён от вычисленного слоя X²_N. Для строгой реализации удобно брать свободное 𝕂-пространство на типизированных синтаксических деревьях высоты не более двух и затем факторизовать его по линейным синтаксическим отношениям. Ψ²_N вычисляет дерево в 𝒜•. Разные языки могут иметь одинаковую алгебру и разные O_B; поэтому O_B измеряет полноту выбранного языка относительно X²_N, а не «абсолютную неассоциативность».</w:t>
      </w:r>
    </w:p>
    <w:p>
      <w:pPr>
        <w:pStyle w:val="Heading2"/>
        <w:widowControl/>
        <w:keepNext/>
      </w:pPr>
      <w:r>
        <w:rPr>
          <w:rFonts w:ascii="Liberation Sans" w:hAnsi="Liberation Sans" w:eastAsia="Liberation Sans"/>
          <w:b/>
          <w:color w:val="2F5597"/>
          <w:sz w:val="26"/>
        </w:rPr>
        <w:t>11.2. Морфизм и четыре совместимости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3.2. Морфизм квадратичных кадров  [DEF-A]</w:t>
            </w:r>
          </w:p>
          <w:p>
            <w:pPr>
              <w:spacing w:line="252" w:lineRule="auto"/>
              <w:jc w:val="both"/>
            </w:pPr>
            <w:r>
              <w:rPr>
                <w:rFonts w:ascii="Liberation Serif" w:hAnsi="Liberation Serif" w:eastAsia="Liberation Serif"/>
                <w:b w:val="0"/>
                <w:i w:val="0"/>
                <w:sz w:val="18"/>
              </w:rPr>
              <w:t>Морфизм f:N→N′ есть семейство f=(Φ•,φ_G,φ_F,φ_X,φ_O). Здесь Φ•:𝒜•→𝒜′• — градуированная линейная карта; φ_G переносит генераторы, домены и метки; φ_F:F²_N→F²_N′ переносит формальный язык; φ_X:X²_N→X²_N′ переносит вычисленные элементы; φ_O:O_B(N)→O_B(N′) — индуцированная карта. Семейство считается морфизмом лишь при выполнении M1–M4.</w:t>
            </w:r>
          </w:p>
        </w:tc>
      </w:tr>
    </w:tbl>
    <w:p>
      <w:pPr>
        <w:widowControl/>
        <w:spacing w:after="0"/>
      </w:pP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62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Код</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Совместимость</w:t>
            </w:r>
          </w:p>
        </w:tc>
        <w:tc>
          <w:tcPr>
            <w:tcW w:type="dxa" w:w="368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Формула/требование</w:t>
            </w:r>
          </w:p>
        </w:tc>
        <w:tc>
          <w:tcPr>
            <w:tcW w:type="dxa" w:w="334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Назначение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Алгебра и 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Φ(x⊙y)=Φ(x)⊙′Φ(y) для всех допустимых пар; Φ(ℛ)⊆ℛ′.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Сохраняет операцию и не расширяет область молча.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Синтаксис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φ_F совместима с φ_G и подстановкой Φ в листья выражений.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позволяет формальному языку менять смысл.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M3</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φ_X∘Ψ²_N=Ψ²_N′∘φ_F.</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Коммутативность квадрата вычисления.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Фактор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φ_O∘Π_N=Π_N′∘φ_X.</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Естественность класса обструкции.</w:t>
            </w:r>
          </w:p>
        </w:tc>
      </w:tr>
    </w:tbl>
    <w:p>
      <w:pPr>
        <w:widowControl/>
        <w:spacing w:after="2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φ_X Ψ²_N = Ψ²_N′ φ_F,      φ_O Π_N = Π_N′ φ_X.</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(T2-F005)</w:t>
            </w:r>
          </w:p>
        </w:tc>
      </w:tr>
    </w:tbl>
    <w:p>
      <w:pPr>
        <w:widowControl/>
        <w:spacing w:after="0"/>
      </w:pPr>
    </w:p>
    <w:p>
      <w:pPr>
        <w:pStyle w:val="Heading2"/>
        <w:widowControl/>
        <w:keepNext/>
      </w:pPr>
      <w:r>
        <w:rPr>
          <w:rFonts w:ascii="Liberation Sans" w:hAnsi="Liberation Sans" w:eastAsia="Liberation Sans"/>
          <w:b/>
          <w:color w:val="2F5597"/>
          <w:sz w:val="26"/>
        </w:rPr>
        <w:t>11.3. Корректность факторного переноса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3.1. Спуск на фактор  [THM]</w:t>
            </w:r>
          </w:p>
          <w:p>
            <w:pPr>
              <w:spacing w:line="252" w:lineRule="auto"/>
              <w:jc w:val="both"/>
            </w:pPr>
            <w:r>
              <w:rPr>
                <w:rFonts w:ascii="Liberation Serif" w:hAnsi="Liberation Serif" w:eastAsia="Liberation Serif"/>
                <w:b w:val="0"/>
                <w:i w:val="0"/>
                <w:sz w:val="18"/>
              </w:rPr>
              <w:t>Если выполнено M3, то φ_X(Im Ψ²_N)⊆Im Ψ²_N′. Поэтому формула φ_O([x])=[φ_X(x)] корректно определяет единственную линейную карту, удовлетворяющую 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Для y=Ψ²_N(a) имеем φ_X(y)=φ_XΨ²_N(a)=Ψ²_N′φ_F(a), то есть φ_X(y) принадлежит Im Ψ²_N′. Следовательно, два представителя x и x+y одного класса переходят в элементы, различающиеся на элемент образа Ψ²_N′. Корректность и единственность следуют из универсального свойства факторпространства.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3.1. Существование категории NAPG_q  [THM]</w:t>
            </w:r>
          </w:p>
          <w:p>
            <w:pPr>
              <w:spacing w:line="252" w:lineRule="auto"/>
              <w:jc w:val="both"/>
            </w:pPr>
            <w:r>
              <w:rPr>
                <w:rFonts w:ascii="Liberation Serif" w:hAnsi="Liberation Serif" w:eastAsia="Liberation Serif"/>
                <w:b w:val="0"/>
                <w:i w:val="0"/>
                <w:sz w:val="18"/>
              </w:rPr>
              <w:t>Типизированные квадратичные кадры с морфизмами M1–M4 образуют категорию. Тождественный морфизм задаётся тождественными компонентами; композиция определяется покомпонентно и снова удовлетворяет M1–M4.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Тождественные карты сохраняют все данные и делают обе диаграммы тождественно коммутативными. Для f:N→N′ и g:N′→N″ произведение сохраняется композицией Φ_gΦ_f; перенос синтаксиса и вычисления удовлетворяет M3, поскольку φ_X^gφ_X^fΨ_N=φ_X^gΨ_N′φ_F^f=Ψ_N″φ_F^gφ_F^f. Аналогично M4. Ассоциативность композиции и законы единицы наследуются от категории векторных пространств.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Предложение 3.2. Критерий изоморфизма  [THM]</w:t>
            </w:r>
          </w:p>
          <w:p>
            <w:pPr>
              <w:spacing w:line="252" w:lineRule="auto"/>
              <w:jc w:val="both"/>
            </w:pPr>
            <w:r>
              <w:rPr>
                <w:rFonts w:ascii="Liberation Serif" w:hAnsi="Liberation Serif" w:eastAsia="Liberation Serif"/>
                <w:b w:val="0"/>
                <w:i w:val="0"/>
                <w:sz w:val="18"/>
              </w:rPr>
              <w:t>Морфизм f является изоморфизмом NAPG_q, если его компоненты Φ•, φ_G, φ_F и φ_X обратимы и обратные карты сохраняют M1–M3. Тогда φ_O автоматически обратима и индуцируется φ_X^{-1}.</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Обратные компоненты задают морфизм f^{-1}; факторная карта корректна по Лемме 3.1. Композиции на представителях дают тождества, следовательно, φ_O^{-1}([x′])=[φ_X^{-1}(x′)]. □</w:t>
      </w:r>
    </w:p>
    <w:p>
      <w:pPr>
        <w:pStyle w:val="Heading2"/>
        <w:widowControl/>
        <w:keepNext/>
      </w:pPr>
      <w:r>
        <w:rPr>
          <w:rFonts w:ascii="Liberation Sans" w:hAnsi="Liberation Sans" w:eastAsia="Liberation Sans"/>
          <w:b/>
          <w:color w:val="2F5597"/>
          <w:sz w:val="26"/>
        </w:rPr>
        <w:t>11.4. Функторы внутреннего ядра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3.3. Функтор квадратичной обструкции  [THM]</w:t>
            </w:r>
          </w:p>
          <w:p>
            <w:pPr>
              <w:spacing w:line="252" w:lineRule="auto"/>
              <w:jc w:val="both"/>
            </w:pPr>
            <w:r>
              <w:rPr>
                <w:rFonts w:ascii="Liberation Serif" w:hAnsi="Liberation Serif" w:eastAsia="Liberation Serif"/>
                <w:b w:val="0"/>
                <w:i w:val="0"/>
                <w:sz w:val="18"/>
              </w:rPr>
              <w:t>Назначения N↦O_B(N) и f↦φ_O образуют функтор O_B:NAPG_q→Vect_𝕂.</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Тождественный морфизм индуцирует тождество на классах. Для композиции g∘f имеем [x]↦[φ_X^f(x)]↦[φ_X^gφ_X^f(x)], что совпадает с факторной картой композиции.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3.4. Минимальный комплекс как функтор  [THM]</w:t>
            </w:r>
          </w:p>
          <w:p>
            <w:pPr>
              <w:spacing w:line="252" w:lineRule="auto"/>
              <w:jc w:val="both"/>
            </w:pPr>
            <w:r>
              <w:rPr>
                <w:rFonts w:ascii="Liberation Serif" w:hAnsi="Liberation Serif" w:eastAsia="Liberation Serif"/>
                <w:b w:val="0"/>
                <w:i w:val="0"/>
                <w:sz w:val="18"/>
              </w:rPr>
              <w:t>Положим C_min²(N)=F²_N, C_min³(N)=X²_N, остальные степени нулевыми; δ_min²=Ψ²_N, δ_min³=0. Тогда C_min•:NAPG_q→CoCh_𝕂 является функтором, а κ_N:O_B(N)→H³(C_min•(N)), κ_N([x])=[x], образует естественный изоморфизм.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H³(C_min•(N))=Ker δ_min³/Im δ_min²=X²_N/Im Ψ²_N=O_B(N).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(T2-F006)</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Нильпотентность следует из δ_min³=0. M3 является ровно условием коцепного отображения в степени 2. Каноническая идентификация факторпространств не зависит от представителя. Естественность проверяется на классе [x]: оба пути дают [φ_X(x)]. □</w:t>
      </w:r>
    </w:p>
    <w:p>
      <w:pPr>
        <w:widowControl/>
        <w:jc w:val="center"/>
      </w:pPr>
      <w:r>
        <w:drawing>
          <wp:inline xmlns:a="http://schemas.openxmlformats.org/drawingml/2006/main" xmlns:pic="http://schemas.openxmlformats.org/drawingml/2006/picture">
            <wp:extent cx="5832000" cy="2916000"/>
            <wp:docPr id="7" name="Picture 7"/>
            <wp:cNvGraphicFramePr>
              <a:graphicFrameLocks noChangeAspect="1"/>
            </wp:cNvGraphicFramePr>
            <a:graphic>
              <a:graphicData uri="http://schemas.openxmlformats.org/drawingml/2006/picture">
                <pic:pic>
                  <pic:nvPicPr>
                    <pic:cNvPr id="0" name="diag_core_v02.png"/>
                    <pic:cNvPicPr/>
                  </pic:nvPicPr>
                  <pic:blipFill>
                    <a:blip r:embed="rId19"/>
                    <a:stretch>
                      <a:fillRect/>
                    </a:stretch>
                  </pic:blipFill>
                  <pic:spPr>
                    <a:xfrm>
                      <a:off x="0" y="0"/>
                      <a:ext cx="5832000" cy="2916000"/>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3. Внутреннее определяющее ядро NAPG_q и минимальный комплекс. Собственная схема Тома II.</w:t>
      </w:r>
    </w:p>
    <w:p>
      <w:pPr>
        <w:pStyle w:val="Heading2"/>
        <w:widowControl/>
        <w:keepNext/>
      </w:pPr>
      <w:r>
        <w:rPr>
          <w:rFonts w:ascii="Liberation Sans" w:hAnsi="Liberation Sans" w:eastAsia="Liberation Sans"/>
          <w:b/>
          <w:color w:val="2F5597"/>
          <w:sz w:val="26"/>
        </w:rPr>
        <w:t>11.5. Контрмодели к ослаблению морфизмов</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3.1. Нарушение M1</w:t>
            </w:r>
          </w:p>
          <w:p>
            <w:pPr>
              <w:spacing w:line="252" w:lineRule="auto" w:after="0"/>
              <w:jc w:val="both"/>
            </w:pPr>
            <w:r>
              <w:rPr>
                <w:rFonts w:ascii="Liberation Serif" w:hAnsi="Liberation Serif" w:eastAsia="Liberation Serif"/>
                <w:b w:val="0"/>
                <w:i w:val="0"/>
                <w:sz w:val="18"/>
              </w:rPr>
              <w:t>Пусть 𝒜=𝕂e с e⊙e=e, 𝒜′=𝕂e′ с e′⊙′e′=0, а Φ(e)=e′. Линейность сохраняется, но Φ(e⊙e)=e′≠0=Φ(e)⊙′Φ(e). Такая карта не переносит алгебру и не может быть морфизмом NAPG_q.</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3.2. Нарушение M3</w:t>
            </w:r>
          </w:p>
          <w:p>
            <w:pPr>
              <w:spacing w:line="252" w:lineRule="auto" w:after="0"/>
              <w:jc w:val="both"/>
            </w:pPr>
            <w:r>
              <w:rPr>
                <w:rFonts w:ascii="Liberation Serif" w:hAnsi="Liberation Serif" w:eastAsia="Liberation Serif"/>
                <w:b w:val="0"/>
                <w:i w:val="0"/>
                <w:sz w:val="18"/>
              </w:rPr>
              <w:t>Пусть F²=X²=𝕂, Ψ=id, а в цели Ψ′=0. Возьмём φ_F=id и φ_X=id. Тогда φ_XΨ=id, но Ψ′φ_F=0. Образ формально реализуемого элемента перестаёт быть формально реализуемым; факторный перенос не определён канонически.</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3.3. Произвольная карта классов</w:t>
            </w:r>
          </w:p>
          <w:p>
            <w:pPr>
              <w:spacing w:line="252" w:lineRule="auto" w:after="0"/>
              <w:jc w:val="both"/>
            </w:pPr>
            <w:r>
              <w:rPr>
                <w:rFonts w:ascii="Liberation Serif" w:hAnsi="Liberation Serif" w:eastAsia="Liberation Serif"/>
                <w:b w:val="0"/>
                <w:i w:val="0"/>
                <w:sz w:val="18"/>
              </w:rPr>
              <w:t>Даже если O_B(N) и O_B(N′) изоморфны как векторные пространства, произвольно выбранный изоморфизм между ними не является компонентой морфизма, пока не выполнено M4. Иначе класс перестаёт быть результатом переноса исходного квадратичного элемента.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3.4. Забытый Dom</w:t>
            </w:r>
          </w:p>
          <w:p>
            <w:pPr>
              <w:spacing w:line="252" w:lineRule="auto" w:after="0"/>
              <w:jc w:val="both"/>
            </w:pPr>
            <w:r>
              <w:rPr>
                <w:rFonts w:ascii="Liberation Serif" w:hAnsi="Liberation Serif" w:eastAsia="Liberation Serif"/>
                <w:b w:val="0"/>
                <w:i w:val="0"/>
                <w:sz w:val="18"/>
              </w:rPr>
              <w:t>Карта Φ может сохранять формулу произведения на общей части областей, но переводить допустимую пару в запрещённую. Тогда правая часть M1 не определена. Сохранение Dom является частью морфизма, а не последующей проверкой.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3.5. O_B не детектирует ассоциатор</w:t>
            </w:r>
          </w:p>
          <w:p>
            <w:pPr>
              <w:spacing w:line="252" w:lineRule="auto" w:after="0"/>
              <w:jc w:val="both"/>
            </w:pPr>
            <w:r>
              <w:rPr>
                <w:rFonts w:ascii="Liberation Serif" w:hAnsi="Liberation Serif" w:eastAsia="Liberation Serif"/>
                <w:b w:val="0"/>
                <w:i w:val="0"/>
                <w:sz w:val="18"/>
              </w:rPr>
              <w:t>Можно выбрать Ψ² сюръективной, так что O_B=0, в неассоциативной алгебре. Обратно, в ассоциативной алгебре бедный язык F² даёт O_B≠0. Следовательно, функтор O_B не является функтором ассоциатора без отдельной карты β_Ass.</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3.6. Неестественный выбор базиса</w:t>
            </w:r>
          </w:p>
          <w:p>
            <w:pPr>
              <w:spacing w:line="252" w:lineRule="auto" w:after="0"/>
              <w:jc w:val="both"/>
            </w:pPr>
            <w:r>
              <w:rPr>
                <w:rFonts w:ascii="Liberation Serif" w:hAnsi="Liberation Serif" w:eastAsia="Liberation Serif"/>
                <w:b w:val="0"/>
                <w:i w:val="0"/>
                <w:sz w:val="18"/>
              </w:rPr>
              <w:t>Если φ_X меняет знак, а назначенная вручную «внешняя» идентификация классов знак не меняет, квадрат M4 не коммутирует. Инвариантность относительно изоморфизма требует естественной, а не одинаково названной карты.</w:t>
            </w:r>
          </w:p>
        </w:tc>
      </w:tr>
    </w:tbl>
    <w:p>
      <w:pPr>
        <w:widowControl/>
        <w:spacing w:after="0"/>
      </w:pPr>
    </w:p>
    <w:p>
      <w:pPr>
        <w:pStyle w:val="Heading1"/>
        <w:pageBreakBefore w:val="0"/>
        <w:widowControl/>
        <w:keepNext/>
      </w:pPr>
      <w:r>
        <w:rPr>
          <w:rFonts w:ascii="Liberation Sans" w:hAnsi="Liberation Sans" w:eastAsia="Liberation Sans"/>
          <w:b/>
          <w:color w:val="17365D"/>
          <w:sz w:val="36"/>
        </w:rPr>
        <w:t>12. Глава 4. Градуированная пакетная алгебра и строгий селектор</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Предсказательный реперный метод получает математический смысл только как композиция инвариантов и барьеров: проективная гармония оценивает конфигурацию точек, D/Dom удостоверяет допустимость, а NAPG-обструкция проверяет внутреннюю выразимость выбранного языка.</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Ни одна числовая близость не даёт знания сама по себе. Знание возникает из инвариантности, устойчивости к допустимому переносу, контроля полюсов и явного правила воздержания.</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данных метод проявляется как множество кандидатов, которое сужается при улучшении измерений и не меняет структурного вердикта при смене проективных координат или базиса NAPG.</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строит селектор структурной допустимости, а не теорему о наступлении физических событий. Статистическая калибровка, причинность и независимая внешняя проверка остаются последующими слоями.</w:t>
            </w:r>
          </w:p>
        </w:tc>
      </w:tr>
    </w:tbl>
    <w:p>
      <w:pPr>
        <w:widowControl/>
        <w:spacing w:after="0"/>
      </w:pPr>
    </w:p>
    <w:p>
      <w:pPr>
        <w:pStyle w:val="Heading2"/>
        <w:widowControl/>
        <w:keepNext/>
      </w:pPr>
      <w:r>
        <w:rPr>
          <w:rFonts w:ascii="Liberation Sans" w:hAnsi="Liberation Sans" w:eastAsia="Liberation Sans"/>
          <w:b/>
          <w:color w:val="2F5597"/>
          <w:sz w:val="26"/>
        </w:rPr>
        <w:t>12.1. Градуированная операция и ассоциатор</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4.1. Градуированная пакетная алгебра  [DEF-A]</w:t>
            </w:r>
          </w:p>
          <w:p>
            <w:pPr>
              <w:spacing w:line="252" w:lineRule="auto"/>
              <w:jc w:val="both"/>
            </w:pPr>
            <w:r>
              <w:rPr>
                <w:rFonts w:ascii="Liberation Serif" w:hAnsi="Liberation Serif" w:eastAsia="Liberation Serif"/>
                <w:b w:val="0"/>
                <w:i w:val="0"/>
                <w:sz w:val="18"/>
              </w:rPr>
              <w:t>Градуированной пакетной алгеброй называется (𝕂,𝒜•,⊙,𝔊), где 𝒜•=⨁_{p∈Γ}𝒜ᵖ, а для каждой допустимой пары степеней (p,q) задана билинейная карта ⊙_{p,q}:Dom_{p,q}→𝒜^{χ(p,q)}. Операция может быть частичной по Dom и не обязана быть ассоциативной, коммутативной, альтернативной или унитальной.</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Ass_⊙(x,y,z)=(x⊙y)⊙z−x⊙(y⊙z).</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(T2-F007)</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4.1. Трёхлинейность на общей области  [THM]</w:t>
            </w:r>
          </w:p>
          <w:p>
            <w:pPr>
              <w:spacing w:line="252" w:lineRule="auto"/>
              <w:jc w:val="both"/>
            </w:pPr>
            <w:r>
              <w:rPr>
                <w:rFonts w:ascii="Liberation Serif" w:hAnsi="Liberation Serif" w:eastAsia="Liberation Serif"/>
                <w:b w:val="0"/>
                <w:i w:val="0"/>
                <w:sz w:val="18"/>
              </w:rPr>
              <w:t>Если обе скобочные ветви определены на линейном подпространстве T_Ass⊆𝒜•⊗³ и ⊙ билинейна, то Ass_⊙:T_Ass→𝒜• является линейной по формальным тройкам и трёхлинейной по аргументам на прямоугольных доменных компонентах.</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является композицией билинейных карт и потому трёхлинейна на общей области. Разность трёхлинейных отображений трёхлинейна. □</w:t>
      </w:r>
    </w:p>
    <w:p>
      <w:pPr>
        <w:pStyle w:val="Heading2"/>
        <w:widowControl/>
        <w:keepNext/>
      </w:pPr>
      <w:r>
        <w:rPr>
          <w:rFonts w:ascii="Liberation Sans" w:hAnsi="Liberation Sans" w:eastAsia="Liberation Sans"/>
          <w:b/>
          <w:color w:val="2F5597"/>
          <w:sz w:val="26"/>
        </w:rPr>
        <w:t>12.2. Формальный квадратичный язык</w:t>
      </w:r>
    </w:p>
    <w:p>
      <w:pPr>
        <w:widowControl/>
        <w:spacing w:after="100" w:line="259" w:lineRule="auto"/>
        <w:ind w:firstLine="397"/>
        <w:jc w:val="both"/>
      </w:pPr>
      <w:r>
        <w:rPr>
          <w:rFonts w:ascii="Liberation Serif" w:hAnsi="Liberation Serif" w:eastAsia="Liberation Serif"/>
          <w:b w:val="0"/>
          <w:i w:val="0"/>
          <w:sz w:val="20"/>
        </w:rPr>
        <w:t>Пусть Syn₂(N) — множество типизированных синтаксических деревьев, листьями которых являются элементы ℛ и допустимые генераторы 𝔊, а внутренними вершинами — линейные операции и одно применение ⊙. Определим F²_N как свободное 𝕂-пространство на Syn₂(N), факторизованное по линейным синтаксическим отношениям. Эта конструкция делает фразу «формальные выражения степени не выше двух» математически воспроизводимой.</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F²_N := 𝕂[Syn₂(N)] / J_syn,      Ψ²_N([t]) := eval_N(t).</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(T2-F008)</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4.2. Критерий квадратичной полноты  [THM]</w:t>
            </w:r>
          </w:p>
          <w:p>
            <w:pPr>
              <w:spacing w:line="252" w:lineRule="auto"/>
              <w:jc w:val="both"/>
            </w:pPr>
            <w:r>
              <w:rPr>
                <w:rFonts w:ascii="Liberation Serif" w:hAnsi="Liberation Serif" w:eastAsia="Liberation Serif"/>
                <w:b w:val="0"/>
                <w:i w:val="0"/>
                <w:sz w:val="18"/>
              </w:rPr>
              <w:t>Для квадратичного кадра N эквивалентны: (i) каждый элемент X²_N вычисляется допустимым выражением F²_N; (ii) Ψ²_N сюръективна; (iii) O_B(N)=0.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Пункт (i) является определением сюръективности. Фактор X²_N/Im Ψ²_N равен нулю тогда и только тогда, когда Im Ψ²_N=X²_N. □</w:t>
      </w:r>
    </w:p>
    <w:p>
      <w:pPr>
        <w:pStyle w:val="Heading2"/>
        <w:widowControl/>
        <w:keepNext/>
      </w:pPr>
      <w:r>
        <w:rPr>
          <w:rFonts w:ascii="Liberation Sans" w:hAnsi="Liberation Sans" w:eastAsia="Liberation Sans"/>
          <w:b/>
          <w:color w:val="2F5597"/>
          <w:sz w:val="26"/>
        </w:rPr>
        <w:t>12.3. Явные нетривиальные модели</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4.1. Двухмерная неассоциативная модель  [MODEL]</w:t>
            </w:r>
          </w:p>
          <w:p>
            <w:pPr>
              <w:spacing w:line="252" w:lineRule="auto"/>
              <w:jc w:val="both"/>
            </w:pPr>
            <w:r>
              <w:rPr>
                <w:rFonts w:ascii="Liberation Serif" w:hAnsi="Liberation Serif" w:eastAsia="Liberation Serif"/>
                <w:b w:val="0"/>
                <w:i w:val="0"/>
                <w:sz w:val="18"/>
              </w:rPr>
              <w:t>Пусть 𝒜=Span_𝕂{e₁,e₂}, e₁⊙e₁=e₂, e₂⊙e₁=e₁, а остальные произведения нулевые. Тогда Ass_⊙(e₁,e₁,e₁)=e₁≠0. При ℛ=𝒜 и полном квадратичном языке Ψ² сюръективна, поэтому O_B=0 при ненулевом ассоциаторе.</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(e₁⊙e₁)⊙e₁=e₂⊙e₁=e₁, тогда как e₁⊙(e₁⊙e₁)=e₁⊙e₂=0. Полный язык содержит все базисные квадратичные выражения, поэтому его образ совпадает с X². □</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4.2. Ассоциативная модель с языковой обструкцией  [MODEL]</w:t>
            </w:r>
          </w:p>
          <w:p>
            <w:pPr>
              <w:spacing w:line="252" w:lineRule="auto"/>
              <w:jc w:val="both"/>
            </w:pPr>
            <w:r>
              <w:rPr>
                <w:rFonts w:ascii="Liberation Serif" w:hAnsi="Liberation Serif" w:eastAsia="Liberation Serif"/>
                <w:b w:val="0"/>
                <w:i w:val="0"/>
                <w:sz w:val="18"/>
              </w:rPr>
              <w:t>Пусть char(𝕂)≠2 и 𝒜=𝕂[t]/(t²) с обычным ассоциативным умножением, ℛ=𝒜, X²=Span{1,t}, а F² выбран так, что Im Ψ²=Span{1}. Тогда O_B≅Span{[t]}≠0 при Ass_⊙=0.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Ассоциативность наследуется от фактор-кольца. Фактор двумерного X² по одномерному образу имеет размерность один. □</w:t>
      </w:r>
    </w:p>
    <w:p>
      <w:pPr>
        <w:pStyle w:val="Heading2"/>
        <w:widowControl/>
        <w:keepNext/>
      </w:pPr>
      <w:r>
        <w:rPr>
          <w:rFonts w:ascii="Liberation Sans" w:hAnsi="Liberation Sans" w:eastAsia="Liberation Sans"/>
          <w:b/>
          <w:color w:val="2F5597"/>
          <w:sz w:val="26"/>
        </w:rPr>
        <w:t>12.4. Anchored sufficient foundation и строгий Reper</w:t>
      </w:r>
    </w:p>
    <w:p>
      <w:pPr>
        <w:widowControl/>
        <w:spacing w:after="100" w:line="259" w:lineRule="auto"/>
        <w:ind w:firstLine="397"/>
        <w:jc w:val="both"/>
      </w:pPr>
      <w:r>
        <w:rPr>
          <w:rFonts w:ascii="Liberation Serif" w:hAnsi="Liberation Serif" w:eastAsia="Liberation Serif"/>
          <w:b w:val="0"/>
          <w:i w:val="0"/>
          <w:sz w:val="20"/>
        </w:rPr>
        <w:t>Для устранения двусмысленности между D как четвёртой проективной точкой и D как достаточным основанием вводится типизированная конструкция anchored sufficient foundation. Она не меняет каноническую запись (R,I,U;D), но раскрывает внутренний тип D.</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4.2. Якорное достаточное основание  [DEF-A]</w:t>
            </w:r>
          </w:p>
          <w:p>
            <w:pPr>
              <w:spacing w:line="252" w:lineRule="auto"/>
              <w:jc w:val="both"/>
            </w:pPr>
            <w:r>
              <w:rPr>
                <w:rFonts w:ascii="Liberation Serif" w:hAnsi="Liberation Serif" w:eastAsia="Liberation Serif"/>
                <w:b w:val="0"/>
                <w:i w:val="0"/>
                <w:sz w:val="18"/>
              </w:rPr>
              <w:t>Пусть L — двумерное 𝕂-пространство, ℙ(L) — проективная прямая, а 𝔇_Ω — класс доказательных объектов домена Ω. Якорным основанием называется пара D=(d,E_D), где d∈ℙ(L) — проективный якорь, E_D∈𝔇_Ω — доказательный объект. Запишем D̲=d и Valid_Ω(D)∈{0,1}. Типизированный Reper есть ρ=(R,I,U;D), где R,I,U,D̲∈ℙ(L).</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Проективная координата использует D̲; доказательная авторизация использует Valid_Ω(D). Таким образом, одна буква сохраняет авторскую семантику достаточного основания, но математическая запись больше не смешивает точку и документ.</w:t>
      </w:r>
    </w:p>
    <w:p>
      <w:pPr>
        <w:pStyle w:val="Heading2"/>
        <w:widowControl/>
        <w:keepNext/>
      </w:pPr>
      <w:r>
        <w:rPr>
          <w:rFonts w:ascii="Liberation Sans" w:hAnsi="Liberation Sans" w:eastAsia="Liberation Sans"/>
          <w:b/>
          <w:color w:val="2F5597"/>
          <w:sz w:val="26"/>
        </w:rPr>
        <w:t>12.5. Проективно-гармоническая координата</w:t>
      </w:r>
    </w:p>
    <w:p>
      <w:pPr>
        <w:widowControl/>
        <w:spacing w:after="100" w:line="259" w:lineRule="auto"/>
        <w:ind w:firstLine="397"/>
        <w:jc w:val="both"/>
      </w:pPr>
      <w:r>
        <w:rPr>
          <w:rFonts w:ascii="Liberation Serif" w:hAnsi="Liberation Serif" w:eastAsia="Liberation Serif"/>
          <w:b w:val="0"/>
          <w:i w:val="0"/>
          <w:sz w:val="20"/>
        </w:rPr>
        <w:t>Для ненулевых представителей r,i,u,d∈L обозначим [x,y]=det(x,y) относительно любой выбранной ориентации базиса. Отношение детерминантов не зависит от масштаба представителей и от общего множителя при смене базиса.</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λ(ρ)=cr(U,I;R,D̲)=([u,r][i,d])/([u,d][i,r]).</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(T2-F009)</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Область определения состоит из четвёрок, для которых [u,d]≠0 и [i,r]≠0. Для попарно различных точек это условие выполнено. В аффинной карте формула принимает канонический вид ((u−r)(i−d))/((u−d)(i−r)). Для гармонического условия λ=−1 далее предполагается char(𝕂)≠2; в характеристике 2 требуется отдельная формулировка.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4.3. Проективная инвариантность λ  [THM]</w:t>
            </w:r>
          </w:p>
          <w:p>
            <w:pPr>
              <w:spacing w:line="252" w:lineRule="auto"/>
              <w:jc w:val="both"/>
            </w:pPr>
            <w:r>
              <w:rPr>
                <w:rFonts w:ascii="Liberation Serif" w:hAnsi="Liberation Serif" w:eastAsia="Liberation Serif"/>
                <w:b w:val="0"/>
                <w:i w:val="0"/>
                <w:sz w:val="18"/>
              </w:rPr>
              <w:t>Для любого g∈PGL(L) и любого ρ из области определения выполняется λ(gρ)=λ(ρ). В частности, условие λ=−1 является проективным инвариантом.</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Выберем линейного представителя G∈GL(L) преобразования g. Для любых x,y имеем det(Gx,Gy)=det(G)det(x,y). В числителе и знаменателе формулы λ возникает по два одинаковых множителя det(G), которые сокращаются. Масштабы отдельных представителей также сокращаются попарно. □</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4.1. Полюс кросс-соотношения</w:t>
            </w:r>
          </w:p>
          <w:p>
            <w:pPr>
              <w:spacing w:line="252" w:lineRule="auto" w:after="0"/>
              <w:jc w:val="both"/>
            </w:pPr>
            <w:r>
              <w:rPr>
                <w:rFonts w:ascii="Liberation Serif" w:hAnsi="Liberation Serif" w:eastAsia="Liberation Serif"/>
                <w:b w:val="0"/>
                <w:i w:val="0"/>
                <w:sz w:val="18"/>
              </w:rPr>
              <w:t>Если U=D̲ или I=R, знаменатель равен нулю. Числовой λ не определён; присвоение ему большого значения или нуля является редакционной подменой Dom.</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4.2. Гармония без основания</w:t>
            </w:r>
          </w:p>
          <w:p>
            <w:pPr>
              <w:spacing w:line="252" w:lineRule="auto" w:after="0"/>
              <w:jc w:val="both"/>
            </w:pPr>
            <w:r>
              <w:rPr>
                <w:rFonts w:ascii="Liberation Serif" w:hAnsi="Liberation Serif" w:eastAsia="Liberation Serif"/>
                <w:b w:val="0"/>
                <w:i w:val="0"/>
                <w:sz w:val="18"/>
              </w:rPr>
              <w:t>Можно выбрать четыре точки с λ=−1 и одновременно Valid_Ω(D)=0. Проективная конфигурация гармонична, но структурный селектор обязан воздержаться: D/Dom-барьер не пройден.</w:t>
            </w:r>
          </w:p>
        </w:tc>
      </w:tr>
    </w:tbl>
    <w:p>
      <w:pPr>
        <w:widowControl/>
        <w:spacing w:after="0"/>
      </w:pPr>
    </w:p>
    <w:p>
      <w:pPr>
        <w:pStyle w:val="Heading2"/>
        <w:widowControl/>
        <w:keepNext/>
      </w:pPr>
      <w:r>
        <w:rPr>
          <w:rFonts w:ascii="Liberation Sans" w:hAnsi="Liberation Sans" w:eastAsia="Liberation Sans"/>
          <w:b/>
          <w:color w:val="2F5597"/>
          <w:sz w:val="26"/>
        </w:rPr>
        <w:t>12.6. Строгий структурный селектор предсказательного метода</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4.3. Структурный селектор  [DEF-A]</w:t>
            </w:r>
          </w:p>
          <w:p>
            <w:pPr>
              <w:spacing w:line="252" w:lineRule="auto"/>
              <w:jc w:val="both"/>
            </w:pPr>
            <w:r>
              <w:rPr>
                <w:rFonts w:ascii="Liberation Serif" w:hAnsi="Liberation Serif" w:eastAsia="Liberation Serif"/>
                <w:b w:val="0"/>
                <w:i w:val="0"/>
                <w:sz w:val="18"/>
              </w:rPr>
              <w:t>Пусть N∈NAPG_q, ρ=(R,I,U;D) — типизированный Reper и x∈X²_N — квадратичный тест кандидата. Определим Sel_N(ρ,x)=1 тогда и только тогда, когда: (S1) ρ принадлежит Dom λ; (S2) Valid_Ω(D)=1; (S3) λ(ρ)=−1; (S4) Π_N(x)=0. В остальных случаях Sel_N=0, а при нарушении S1 или отсутствующем D вводится отдельный статус ABSTAIN, не смешиваемый с отрицательным вердиктом.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Sel_N(ρ,x)=1 ⇔ Dom_λ(ρ) ∧ Valid_Ω(D) ∧ λ(ρ)=−1 ∧ Π_N(x)=0.</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(T2-F010)</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Условие Π_N(x)=0 означает x∈Im Ψ²_N: выбранный квадратичный тест воспроизводим формальным языком кадра. Оно не означает Ass_⊙=0 и не доказывает физическую реализуемость кандидата.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4.4. Двойная инвариантность селектора  [THM]</w:t>
            </w:r>
          </w:p>
          <w:p>
            <w:pPr>
              <w:spacing w:line="252" w:lineRule="auto"/>
              <w:jc w:val="both"/>
            </w:pPr>
            <w:r>
              <w:rPr>
                <w:rFonts w:ascii="Liberation Serif" w:hAnsi="Liberation Serif" w:eastAsia="Liberation Serif"/>
                <w:b w:val="0"/>
                <w:i w:val="0"/>
                <w:sz w:val="18"/>
              </w:rPr>
              <w:t>Пусть g∈PGL(L), f:N→N′ — изоморфизм NAPG_q, а доказательный перенос D↦gD сохраняет Valid_Ω. Тогда для всех допустимых (ρ,x) выполняется Sel_N(ρ,x)=Sel_N′(gρ,φ_X(x)).</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S1 и S3 сохраняются проективной инвариантностью λ. S2 сохраняется по гипотезе доказательного переноса. Для S4 используем M4: Π_N′(φ_Xx)=φ_O(Π_Nx). Поскольку φ_O — изоморфизм, Π_Nx=0 тогда и только тогда, когда Π_N′φ_Xx=0. Все четыре условия эквивалентны после переноса. □</w:t>
      </w:r>
    </w:p>
    <w:p>
      <w:pPr>
        <w:widowControl/>
        <w:jc w:val="center"/>
      </w:pPr>
      <w:r>
        <w:drawing>
          <wp:inline xmlns:a="http://schemas.openxmlformats.org/drawingml/2006/main" xmlns:pic="http://schemas.openxmlformats.org/drawingml/2006/picture">
            <wp:extent cx="5832000" cy="3087529"/>
            <wp:docPr id="8" name="Picture 8"/>
            <wp:cNvGraphicFramePr>
              <a:graphicFrameLocks noChangeAspect="1"/>
            </wp:cNvGraphicFramePr>
            <a:graphic>
              <a:graphicData uri="http://schemas.openxmlformats.org/drawingml/2006/picture">
                <pic:pic>
                  <pic:nvPicPr>
                    <pic:cNvPr id="0" name="diag_double_inv_v02.png"/>
                    <pic:cNvPicPr/>
                  </pic:nvPicPr>
                  <pic:blipFill>
                    <a:blip r:embed="rId20"/>
                    <a:stretch>
                      <a:fillRect/>
                    </a:stretch>
                  </pic:blipFill>
                  <pic:spPr>
                    <a:xfrm>
                      <a:off x="0" y="0"/>
                      <a:ext cx="5832000" cy="3087529"/>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4. Двойная инвариантность структурного селектора. Собственная схема Тома II.</w:t>
      </w:r>
    </w:p>
    <w:p>
      <w:pPr>
        <w:pStyle w:val="Heading2"/>
        <w:widowControl/>
        <w:keepNext/>
      </w:pPr>
      <w:r>
        <w:rPr>
          <w:rFonts w:ascii="Liberation Sans" w:hAnsi="Liberation Sans" w:eastAsia="Liberation Sans"/>
          <w:b/>
          <w:color w:val="2F5597"/>
          <w:sz w:val="26"/>
        </w:rPr>
        <w:t>12.7. Приближённая гармония и локальная устойчивость</w:t>
      </w:r>
    </w:p>
    <w:p>
      <w:pPr>
        <w:widowControl/>
        <w:spacing w:after="100" w:line="259" w:lineRule="auto"/>
        <w:ind w:firstLine="397"/>
        <w:jc w:val="both"/>
      </w:pPr>
      <w:r>
        <w:rPr>
          <w:rFonts w:ascii="Liberation Serif" w:hAnsi="Liberation Serif" w:eastAsia="Liberation Serif"/>
          <w:b w:val="0"/>
          <w:i w:val="0"/>
          <w:sz w:val="20"/>
        </w:rPr>
        <w:t>Для 𝕂=ℝ или ℂ с фиксированной абсолютной величиной определим δ_truth(ρ)=|λ(ρ)+1|. Этот дефект имеет смысл только внутри Dom λ. Для τ≥0 введём τ-гармонический сектор H_τ={ρ:δ_truth(ρ)≤τ}.</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δ_truth(ρ)=|λ(ρ)+1|,      H_τ={ρ∈Dom λ : δ_truth(ρ)≤τ}.</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(T2-F011)</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4.5. Локальная липшицева устойчивость  [THM]</w:t>
            </w:r>
          </w:p>
          <w:p>
            <w:pPr>
              <w:spacing w:line="252" w:lineRule="auto"/>
              <w:jc w:val="both"/>
            </w:pPr>
            <w:r>
              <w:rPr>
                <w:rFonts w:ascii="Liberation Serif" w:hAnsi="Liberation Serif" w:eastAsia="Liberation Serif"/>
                <w:b w:val="0"/>
                <w:i w:val="0"/>
                <w:sz w:val="18"/>
              </w:rPr>
              <w:t>Пусть Ω⊂ℝ⁴ — компактное выпуклое множество аффинных координат (u,i,r,d), на котором |u−d|≥m&gt;0 и |i−r|≥m&gt;0. Тогда существует конечная константа L_Ω такая, что |δ_truth(q)−δ_truth(q′)|≤L_Ω‖q−q′‖ для всех q,q′∈Ω, соединяемых отрезком внутри области определения.</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Рациональная функция λ гладка на открытом множестве, где знаменатель ненулевой. На компактном Ω её градиент ограничен: L_Ω:=sup_{q∈Ω}‖∇λ(q)‖&lt;∞. По теореме о среднем |λ(q)−λ(q′)|≤L_Ω‖q−q′‖. Неравенство ||a+1|−|b+1||≤|a−b| завершает доказательство. □</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ОГРАНИЧЕНИЕ УСТОЙЧИВОСТИ</w:t>
            </w:r>
          </w:p>
          <w:p>
            <w:pPr>
              <w:spacing w:line="252" w:lineRule="auto" w:after="0"/>
              <w:jc w:val="both"/>
            </w:pPr>
            <w:r>
              <w:rPr>
                <w:rFonts w:ascii="Liberation Serif" w:hAnsi="Liberation Serif" w:eastAsia="Liberation Serif"/>
                <w:b w:val="0"/>
                <w:i w:val="0"/>
                <w:sz w:val="18"/>
              </w:rPr>
              <w:t>Константа L_Ω может резко возрастать при приближении к полюсам u=d или i=r. Поэтому малый численный шум не гарантирует малую ошибку λ без явной оценки расстояния до вырожденного множества. В программном слое KLT это требует отдельного pole-margin, а не одного δ_truth.</w:t>
            </w:r>
          </w:p>
        </w:tc>
      </w:tr>
    </w:tbl>
    <w:p>
      <w:pPr>
        <w:widowControl/>
        <w:spacing w:after="0"/>
      </w:pPr>
    </w:p>
    <w:p>
      <w:pPr>
        <w:pStyle w:val="Heading2"/>
        <w:widowControl/>
        <w:keepNext/>
      </w:pPr>
      <w:r>
        <w:rPr>
          <w:rFonts w:ascii="Liberation Sans" w:hAnsi="Liberation Sans" w:eastAsia="Liberation Sans"/>
          <w:b/>
          <w:color w:val="2F5597"/>
          <w:sz w:val="26"/>
        </w:rPr>
        <w:t>12.8. Интервальный Reper и правило воздержания</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4.4. Интервальный образ λ  [DEF-A]</w:t>
            </w:r>
          </w:p>
          <w:p>
            <w:pPr>
              <w:spacing w:line="252" w:lineRule="auto"/>
              <w:jc w:val="both"/>
            </w:pPr>
            <w:r>
              <w:rPr>
                <w:rFonts w:ascii="Liberation Serif" w:hAnsi="Liberation Serif" w:eastAsia="Liberation Serif"/>
                <w:b w:val="0"/>
                <w:i w:val="0"/>
                <w:sz w:val="18"/>
              </w:rPr>
              <w:t>Пусть B⊂Dom λ — множество всех четвёрок, совместимых с погрешностями исходных данных. Определим Λ(B)={λ(q):q∈B}. Кандидат τ-сертифицирован, если sup_{z∈Λ(B)}|z+1|≤τ и inf_{q∈B}|u−d||i−r|&gt;0. Если B пересекает полюс, статус равен ABSTAIN_POLE.</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4.2. Монотонность уточнения  [THM]</w:t>
            </w:r>
          </w:p>
          <w:p>
            <w:pPr>
              <w:spacing w:line="252" w:lineRule="auto"/>
              <w:jc w:val="both"/>
            </w:pPr>
            <w:r>
              <w:rPr>
                <w:rFonts w:ascii="Liberation Serif" w:hAnsi="Liberation Serif" w:eastAsia="Liberation Serif"/>
                <w:b w:val="0"/>
                <w:i w:val="0"/>
                <w:sz w:val="18"/>
              </w:rPr>
              <w:t>Если B′⊆B, то Λ(B′)⊆Λ(B). Следовательно, верхняя граница sup_{Λ(B′)}|z+1| не превосходит соответствующей границы для B.</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Образ под отображением сохраняет включение множеств. Монотонность супремума по включению следует непосредственно. □</w:t>
      </w:r>
    </w:p>
    <w:p>
      <w:pPr>
        <w:pStyle w:val="Heading2"/>
        <w:widowControl/>
        <w:keepNext/>
      </w:pPr>
      <w:r>
        <w:rPr>
          <w:rFonts w:ascii="Liberation Sans" w:hAnsi="Liberation Sans" w:eastAsia="Liberation Sans"/>
          <w:b/>
          <w:color w:val="2F5597"/>
          <w:sz w:val="26"/>
        </w:rPr>
        <w:t>12.9. Множество структурно допустимых кандидатов</w:t>
      </w:r>
    </w:p>
    <w:p>
      <w:pPr>
        <w:widowControl/>
        <w:spacing w:after="100" w:line="259" w:lineRule="auto"/>
        <w:ind w:firstLine="397"/>
        <w:jc w:val="both"/>
      </w:pPr>
      <w:r>
        <w:rPr>
          <w:rFonts w:ascii="Liberation Serif" w:hAnsi="Liberation Serif" w:eastAsia="Liberation Serif"/>
          <w:b w:val="0"/>
          <w:i w:val="0"/>
          <w:sz w:val="20"/>
        </w:rPr>
        <w:t>Пусть Cand(y) — множество кандидатов состояния или события, порождённых наблюдением y, причём каждому c сопоставлены Reper ρ_c, квадратичный тест x_c∈X²_N и доказательное основание D_c. Определим точное и робастное множества структурной допустимости.</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C₀(y;N)={c∈Cand(y): Sel_N(ρ_c,x_c)=1}.</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(T2-F012)</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C_{τ,η}(y;N)={c: Valid(D_c), δ_truth(ρ_c)≤τ, dist(x_c,Im Ψ²_N)≤η}.</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(T2-F013)</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Формула с dist требует нормы на X²_N и потому имеет статус MODEL до выбора аналитического слоя. Точное множество C₀ является чисто алгебраическим. Если C₀ пусто, метод не обязан выбирать «наименее плохой» исход: корректный выход ABSTAIN сообщает о недостаточности текущего языка, домена или основания.</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Следствие 4.1. Координатная независимость точного множества  [THM]</w:t>
            </w:r>
          </w:p>
          <w:p>
            <w:pPr>
              <w:spacing w:line="252" w:lineRule="auto"/>
              <w:jc w:val="both"/>
            </w:pPr>
            <w:r>
              <w:rPr>
                <w:rFonts w:ascii="Liberation Serif" w:hAnsi="Liberation Serif" w:eastAsia="Liberation Serif"/>
                <w:b w:val="0"/>
                <w:i w:val="0"/>
                <w:sz w:val="18"/>
              </w:rPr>
              <w:t>При гипотезах Теоремы 4.4 изоморфизм кандидатов c↦c′ индуцирует биекцию C₀(y;N)≅C₀(g y;N′).</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Членство каждого кандидата сохраняется Теоремой 4.4; обратимость g и f даёт обратное соответствие. □</w:t>
      </w:r>
    </w:p>
    <w:p>
      <w:pPr>
        <w:pStyle w:val="Heading2"/>
        <w:widowControl/>
        <w:keepNext/>
      </w:pPr>
      <w:r>
        <w:rPr>
          <w:rFonts w:ascii="Liberation Sans" w:hAnsi="Liberation Sans" w:eastAsia="Liberation Sans"/>
          <w:b/>
          <w:color w:val="2F5597"/>
          <w:sz w:val="26"/>
        </w:rPr>
        <w:t>12.10. Отрицательные результаты и запретные сокращения</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4.3. λ≈−1 не даёт truth-status</w:t>
            </w:r>
          </w:p>
          <w:p>
            <w:pPr>
              <w:spacing w:line="252" w:lineRule="auto" w:after="0"/>
              <w:jc w:val="both"/>
            </w:pPr>
            <w:r>
              <w:rPr>
                <w:rFonts w:ascii="Liberation Serif" w:hAnsi="Liberation Serif" w:eastAsia="Liberation Serif"/>
                <w:b w:val="0"/>
                <w:i w:val="0"/>
                <w:sz w:val="18"/>
              </w:rPr>
              <w:t>Пусть δ_truth мало, но D невалидно или кандидат находится вне предметного Dom. Тогда числовая близость сохраняется, однако Sel=ABSTAIN. Любой автоматический переход «δ_truth мало ⇒ истинно» нарушает S2.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4.4. O_B=0 не даёт физику</w:t>
            </w:r>
          </w:p>
          <w:p>
            <w:pPr>
              <w:spacing w:line="252" w:lineRule="auto" w:after="0"/>
              <w:jc w:val="both"/>
            </w:pPr>
            <w:r>
              <w:rPr>
                <w:rFonts w:ascii="Liberation Serif" w:hAnsi="Liberation Serif" w:eastAsia="Liberation Serif"/>
                <w:b w:val="0"/>
                <w:i w:val="0"/>
                <w:sz w:val="18"/>
              </w:rPr>
              <w:t>Минимальный комплекс и O_B определены для конечномерной формальной алгебры без топологии, времени и наблюдаемых. Нулевой класс сообщает лишь о квадратичной выразимости выбранным языком.</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4.5. Ассоциатор не живёт в X² автоматически</w:t>
            </w:r>
          </w:p>
          <w:p>
            <w:pPr>
              <w:spacing w:line="252" w:lineRule="auto" w:after="0"/>
              <w:jc w:val="both"/>
            </w:pPr>
            <w:r>
              <w:rPr>
                <w:rFonts w:ascii="Liberation Serif" w:hAnsi="Liberation Serif" w:eastAsia="Liberation Serif"/>
                <w:b w:val="0"/>
                <w:i w:val="0"/>
                <w:sz w:val="18"/>
              </w:rPr>
              <w:t>Ass_⊙ зависит от трёх аргументов и двух скобочных ветвей, тогда как X² построен из квадратичных выражений. Без β_Ass:T_Ass→X² формула Π(Ass_⊙)=0 не типизирована.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4.6. Нестабильность у полюса</w:t>
            </w:r>
          </w:p>
          <w:p>
            <w:pPr>
              <w:spacing w:line="252" w:lineRule="auto" w:after="0"/>
              <w:jc w:val="both"/>
            </w:pPr>
            <w:r>
              <w:rPr>
                <w:rFonts w:ascii="Liberation Serif" w:hAnsi="Liberation Serif" w:eastAsia="Liberation Serif"/>
                <w:b w:val="0"/>
                <w:i w:val="0"/>
                <w:sz w:val="18"/>
              </w:rPr>
              <w:t>Последовательность четвёрок может сходиться к U=D̲, при этом λ неограниченно растёт. Поэтому глобальной липшицевой константы на всей аффинной области нет.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4.7. Сужение кандидатов не равно причинному прогнозу</w:t>
            </w:r>
          </w:p>
          <w:p>
            <w:pPr>
              <w:spacing w:line="252" w:lineRule="auto" w:after="0"/>
              <w:jc w:val="both"/>
            </w:pPr>
            <w:r>
              <w:rPr>
                <w:rFonts w:ascii="Liberation Serif" w:hAnsi="Liberation Serif" w:eastAsia="Liberation Serif"/>
                <w:b w:val="0"/>
                <w:i w:val="0"/>
                <w:sz w:val="18"/>
              </w:rPr>
              <w:t>Даже если C₀(y;N) состоит из одного элемента, это доказывает уникальность внутри заданного формального языка и домена, но не причинное наступление события во внешнем мире.</w:t>
            </w:r>
          </w:p>
        </w:tc>
      </w:tr>
    </w:tbl>
    <w:p>
      <w:pPr>
        <w:widowControl/>
        <w:spacing w:after="0"/>
      </w:pPr>
    </w:p>
    <w:p>
      <w:pPr>
        <w:pStyle w:val="Heading1"/>
        <w:pageBreakBefore w:val="0"/>
        <w:widowControl/>
        <w:keepNext/>
      </w:pPr>
      <w:r>
        <w:rPr>
          <w:rFonts w:ascii="Liberation Sans" w:hAnsi="Liberation Sans" w:eastAsia="Liberation Sans"/>
          <w:b/>
          <w:color w:val="17365D"/>
          <w:sz w:val="36"/>
        </w:rPr>
        <w:t>13. Теоремный пакет v0.2</w:t>
      </w:r>
    </w:p>
    <w:p>
      <w:pPr>
        <w:widowControl/>
        <w:spacing w:after="100" w:line="259" w:lineRule="auto"/>
        <w:ind w:firstLine="397"/>
        <w:jc w:val="both"/>
      </w:pPr>
      <w:r>
        <w:rPr>
          <w:rFonts w:ascii="Liberation Serif" w:hAnsi="Liberation Serif" w:eastAsia="Liberation Serif"/>
          <w:b w:val="0"/>
          <w:i w:val="0"/>
          <w:sz w:val="20"/>
        </w:rPr>
        <w:t>Ниже собраны утверждения, которые считаются закрытыми в алгебраическом объёме выпуска. Они не переносятся автоматически на топологические, аналитические или физические реализации.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ID</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Утверждение</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Гипотезы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Не доказывает</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Тип ассоциатора</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Совпадение степеней ветвей; общий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Существование всех произведений.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Спуск φ_X на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M3.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Инъективность или полноту детекции.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Def. 3.1; M1–M4.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Геометрическую/аналитическую реализацию.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Функтор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Связь с ассоциатором.</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Естественный C_min и κ</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Внешнюю Hodge/Hochschild-когомологию.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Критерий квадратичной полноты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Ψ²:F²→X².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Ассоциативность.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инвариантность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Четвёрка в Dom; g∈PGL₂.</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T2-TH-208</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Двойная инвариантность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g, изоморфизм NAPG_q, сохранение Valid.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Физический прогноз.</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Локальная устойчивость δ_truth</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Компактность и отрыв от полюсов.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Глобальную устойчивость.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Монотонность интервального уточнения</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B′⊆B⊂Dom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Статистическое покрытие.</w:t>
            </w:r>
          </w:p>
        </w:tc>
      </w:tr>
    </w:tbl>
    <w:p>
      <w:pPr>
        <w:widowControl/>
        <w:spacing w:after="20"/>
      </w:pPr>
    </w:p>
    <w:p>
      <w:pPr>
        <w:pStyle w:val="Heading1"/>
        <w:pageBreakBefore w:val="0"/>
        <w:widowControl/>
        <w:keepNext/>
      </w:pPr>
      <w:r>
        <w:rPr>
          <w:rFonts w:ascii="Liberation Sans" w:hAnsi="Liberation Sans" w:eastAsia="Liberation Sans"/>
          <w:b/>
          <w:color w:val="17365D"/>
          <w:sz w:val="36"/>
        </w:rPr>
        <w:t>14. Закрытие и разделение доказательных обязательств</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PO</w:t>
            </w:r>
          </w:p>
        </w:tc>
        <w:tc>
          <w:tcPr>
            <w:tcW w:type="dxa" w:w="294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Результат v0.2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Закрывающий объект</w:t>
            </w:r>
          </w:p>
        </w:tc>
        <w:tc>
          <w:tcPr>
            <w:tcW w:type="dxa" w:w="187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Следующий шаг</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Полный NOTATION LEDGER, типы и резервирование символов.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§10.1–10.3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Поддерживать при каждой новой главе.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Коллизии ⊙/⋆/⋆_Hdg/δ/δ_min устранены.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Лемма 2.1; контрпримеры 2.1–2.2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Автоматический notation audit в приложении.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морфизмы, тождества и композиция NAPG_q определены.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Def. 3.1–3.2; Thm. 3.1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Расширить до топологических кадров.</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Построены контрмодели к M1–M4 и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Контрпримеры 3.1–3.6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Добавить машинные тесты.</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Градуированная билинейная алгебра и формальный язык типизированы.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§12.1–12.3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Аналитические нормы отдельно.</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T2-PO-008A</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Непустота: явные ассоциативная и неассоциативная модели.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Примеры 4.1–4.2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Классификация малых размерностей.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T2-PO-008B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Непрерывность, завершения, Banach/Hilbert-реализации.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входит в алгебраическое ядро</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10 и Hodge-слой.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T2-PO-008C</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Проективно-гармонический интерфейс и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Def. 4.2–4.4; Thm. 4.3–4.5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Статистическая калибровка в последующих главах.</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Полная теория ассоциатора, ядер и центров.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NEXT</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tom2_v0_3.</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Естественный ассоциаторный инвариант/β_Ass.</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 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tom2_v0_3; не смешивать с O_B.</w:t>
            </w:r>
          </w:p>
        </w:tc>
      </w:tr>
    </w:tbl>
    <w:p>
      <w:pPr>
        <w:widowControl/>
        <w:spacing w:after="20"/>
      </w:pPr>
    </w:p>
    <w:p>
      <w:pPr>
        <w:pStyle w:val="Heading1"/>
        <w:pageBreakBefore w:val="0"/>
        <w:widowControl/>
        <w:keepNext/>
      </w:pPr>
      <w:r>
        <w:rPr>
          <w:rFonts w:ascii="Liberation Sans" w:hAnsi="Liberation Sans" w:eastAsia="Liberation Sans"/>
          <w:b/>
          <w:color w:val="17365D"/>
          <w:sz w:val="36"/>
        </w:rPr>
        <w:t>15. Карта зависимостей после v0.2</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Узел</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Зависит от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Порождает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Статус границы</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NOTATION LEDGER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P0; T2-PO-003/004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Типовую проверку всех глав</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Закрыт, но обновляем.</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Гл. 2; M1–M4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O_B, C_min, морфизмы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Алгебраический.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F²→X²→O_B</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Квадратичный язык и 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Критерий полноты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C_min, κ</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Внутренний H³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внешний E-слой.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Anchored 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Проективная точка + evidence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D/Dom-барьер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Авторское определение.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λ и 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ℙ¹, Dom 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Гармонический фильтр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truth-status.</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Sel_N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λ, Valid, 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Точное множество C₀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физический прогноз.</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β_Ass</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T_Ass и целевой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Ассоциаторный канал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OPEN.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E/Hodge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Внешний комплекс и мост J</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Главы 10–16</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начат в v0.2.</w:t>
            </w:r>
          </w:p>
        </w:tc>
      </w:tr>
    </w:tbl>
    <w:p>
      <w:pPr>
        <w:widowControl/>
        <w:spacing w:after="20"/>
      </w:pPr>
    </w:p>
    <w:p>
      <w:pPr>
        <w:pStyle w:val="Heading1"/>
        <w:pageBreakBefore w:val="0"/>
        <w:widowControl/>
        <w:keepNext/>
      </w:pPr>
      <w:r>
        <w:rPr>
          <w:rFonts w:ascii="Liberation Sans" w:hAnsi="Liberation Sans" w:eastAsia="Liberation Sans"/>
          <w:b/>
          <w:color w:val="17365D"/>
          <w:sz w:val="36"/>
        </w:rPr>
        <w:t>16. Библиографическая синхронизация v0.2</w:t>
      </w:r>
    </w:p>
    <w:p>
      <w:pPr>
        <w:widowControl/>
        <w:spacing w:after="100" w:line="259" w:lineRule="auto"/>
        <w:ind w:firstLine="397"/>
        <w:jc w:val="both"/>
      </w:pPr>
      <w:r>
        <w:rPr>
          <w:rFonts w:ascii="Liberation Serif" w:hAnsi="Liberation Serif" w:eastAsia="Liberation Serif"/>
          <w:b w:val="0"/>
          <w:i w:val="0"/>
          <w:sz w:val="20"/>
        </w:rPr>
        <w:t>Выпуск использует классические источники как prior art и не приписывает проекту авторство категорий, кросс-соотношения, факторпространств или общей теории деформаций. Авторский вклад настоящей редакции состоит в их типизированной сборке в NAPG_q, anchored sufficient foundation, структурном селекторе и доказательной дисциплине D/Dom.</w:t>
      </w:r>
    </w:p>
    <w:p>
      <w:pPr>
        <w:widowControl/>
        <w:spacing w:after="40" w:line="259" w:lineRule="auto"/>
        <w:jc w:val="both"/>
      </w:pPr>
      <w:r>
        <w:rPr>
          <w:rFonts w:ascii="Liberation Serif" w:hAnsi="Liberation Serif" w:eastAsia="Liberation Serif"/>
          <w:b w:val="0"/>
          <w:i w:val="0"/>
          <w:sz w:val="20"/>
        </w:rPr>
        <w:t>[S1] Eilenberg, S.; Mac Lane, S. General Theory of Natural Equivalences. Transactions of the AMS 58 (1945), 231–294. DOI 10.1090/S0002-9947-1945-0013131-6.</w:t>
      </w:r>
    </w:p>
    <w:p>
      <w:pPr>
        <w:widowControl/>
        <w:spacing w:after="40" w:line="259" w:lineRule="auto"/>
        <w:jc w:val="both"/>
      </w:pPr>
      <w:r>
        <w:rPr>
          <w:rFonts w:ascii="Liberation Serif" w:hAnsi="Liberation Serif" w:eastAsia="Liberation Serif"/>
          <w:b w:val="0"/>
          <w:i w:val="0"/>
          <w:sz w:val="20"/>
        </w:rPr>
        <w:t>[S2] Mac Lane, S. Categories for the Working Mathematician. 2nd ed. Springer. DOI 10.1007/978-1-4757-4721-8.</w:t>
      </w:r>
    </w:p>
    <w:p>
      <w:pPr>
        <w:widowControl/>
        <w:spacing w:after="40" w:line="259" w:lineRule="auto"/>
        <w:jc w:val="both"/>
      </w:pPr>
      <w:r>
        <w:rPr>
          <w:rFonts w:ascii="Liberation Serif" w:hAnsi="Liberation Serif" w:eastAsia="Liberation Serif"/>
          <w:b w:val="0"/>
          <w:i w:val="0"/>
          <w:sz w:val="20"/>
        </w:rPr>
        <w:t>[S3] Gerstenhaber, M. On the Deformation of Rings and Algebras. Annals of Mathematics 79 (1964), 59–103. DOI 10.2307/1970484.</w:t>
      </w:r>
    </w:p>
    <w:p>
      <w:pPr>
        <w:widowControl/>
        <w:spacing w:after="40" w:line="259" w:lineRule="auto"/>
        <w:jc w:val="both"/>
      </w:pPr>
      <w:r>
        <w:rPr>
          <w:rFonts w:ascii="Liberation Serif" w:hAnsi="Liberation Serif" w:eastAsia="Liberation Serif"/>
          <w:b w:val="0"/>
          <w:i w:val="0"/>
          <w:sz w:val="20"/>
        </w:rPr>
        <w:t>[S4] Veblen, O.; Young, J. W. Projective Geometry. Vol. I. Ginn, 1910. Public-domain scan: University of Michigan Historical Mathematics Collection.</w:t>
      </w:r>
    </w:p>
    <w:p>
      <w:pPr>
        <w:widowControl/>
        <w:spacing w:after="40" w:line="259" w:lineRule="auto"/>
        <w:jc w:val="both"/>
      </w:pPr>
      <w:r>
        <w:rPr>
          <w:rFonts w:ascii="Liberation Serif" w:hAnsi="Liberation Serif" w:eastAsia="Liberation Serif"/>
          <w:b w:val="0"/>
          <w:i w:val="0"/>
          <w:sz w:val="20"/>
        </w:rPr>
        <w:t>[S5] Kurpishev, I. B. Базовый проект KLT-RBD. Том I. Редакция v197 RU. §§26.5, 52.9–52.18. 2026.</w:t>
      </w:r>
    </w:p>
    <w:p>
      <w:pPr>
        <w:widowControl/>
        <w:spacing w:after="40" w:line="259" w:lineRule="auto"/>
        <w:jc w:val="both"/>
      </w:pPr>
      <w:r>
        <w:rPr>
          <w:rFonts w:ascii="Liberation Serif" w:hAnsi="Liberation Serif" w:eastAsia="Liberation Serif"/>
          <w:b w:val="0"/>
          <w:i w:val="0"/>
          <w:sz w:val="20"/>
        </w:rPr>
        <w:t>[S6] Kurpishev, I. B. Реперно-проективная архитектура формульных цепочек: PILOT-01. 2026.</w:t>
      </w:r>
    </w:p>
    <w:p>
      <w:pPr>
        <w:widowControl/>
        <w:spacing w:after="40" w:line="259" w:lineRule="auto"/>
        <w:jc w:val="both"/>
      </w:pPr>
      <w:r>
        <w:rPr>
          <w:rFonts w:ascii="Liberation Serif" w:hAnsi="Liberation Serif" w:eastAsia="Liberation Serif"/>
          <w:b w:val="0"/>
          <w:i w:val="0"/>
          <w:sz w:val="20"/>
        </w:rPr>
        <w:t>[S7] Kurpishev, I. B. KURPISHEV’S THEORY OF STRATIFIED TIME: ASSOCIATOR RIGIDITY AND NONASSOCIATIVE PACKET GEOMETRY. Канонический SIGMA-корпус проекта, 2026.</w:t>
      </w:r>
    </w:p>
    <w:p>
      <w:pPr>
        <w:pStyle w:val="Heading1"/>
        <w:pageBreakBefore w:val="0"/>
        <w:widowControl/>
        <w:keepNext/>
      </w:pPr>
      <w:r>
        <w:rPr>
          <w:rFonts w:ascii="Liberation Sans" w:hAnsi="Liberation Sans" w:eastAsia="Liberation Sans"/>
          <w:b/>
          <w:color w:val="17365D"/>
          <w:sz w:val="36"/>
        </w:rPr>
        <w:t>17. Контрольная точка T2-RP-v0.2</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ДЕКЛАРАЦИЯ НЕПРЕРЫВНОСТИ</w:t>
            </w:r>
          </w:p>
          <w:p>
            <w:pPr>
              <w:spacing w:line="252" w:lineRule="auto" w:after="0"/>
              <w:jc w:val="both"/>
            </w:pPr>
            <w:r>
              <w:rPr>
                <w:rFonts w:ascii="Liberation Serif" w:hAnsi="Liberation Serif" w:eastAsia="Liberation Serif"/>
                <w:b w:val="0"/>
                <w:i w:val="0"/>
                <w:sz w:val="18"/>
              </w:rPr>
              <w:t>Выпуск tom2_v0_2 наследует T2-RP-v0.1 и не изменяет замороженный Том I v197 RU. Внутренний алгебраический результат усилен, но внешний E-мост, Hodge-слой, ассоциаторная когомология, ПН.2 как физический принцип и F-1–F-14 не повышены. truth_layer_promotion=0.</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7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Фиксация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tom2_v0_2.docx + tom2_v0_2.pdf</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Контрольная точка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Завершённые математические блоки</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NOTATION LEDGER; категория NAPG_q; морфизмы M1–M4; O_B и C_min; projective-harmonic Sel; устойчивость и интервальное воздержание.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T2-PO-003–007; T2-PO-008A; T2-PO-008C.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Открытые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T2-PO-008B, T2-PO-009, T2-PO-010; все внешние E/Hodge/physical bridges.</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Следующая 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tom2_v0_3: глава 5 «Ассоциатор, R⋆R, ядра, центры и инварианты».</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Обязательное действие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Построить типизированные левое/среднее/правое ядра, nucleus, центр, радикалы; классифицировать явные тройки; сформулировать β_Ass либо доказать невозможность универсального квадратичного кодирования.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Запрет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Не объявлять O_B ассоциаторной когомологией без естественного β_Ass и не переходить к физической кривизне.</w:t>
            </w:r>
          </w:p>
        </w:tc>
      </w:tr>
    </w:tbl>
    <w:p>
      <w:pPr>
        <w:widowControl/>
        <w:spacing w:after="20"/>
      </w:pPr>
    </w:p>
    <w:p>
      <w:pPr>
        <w:widowControl/>
      </w:pPr>
      <w:r>
        <w:br w:type="page"/>
      </w:r>
    </w:p>
    <w:p>
      <w:pPr>
        <w:pStyle w:val="Heading1"/>
        <w:widowControl/>
        <w:keepNext/>
      </w:pPr>
      <w:r>
        <w:rPr>
          <w:rFonts w:ascii="Liberation Sans" w:hAnsi="Liberation Sans" w:eastAsia="Liberation Sans"/>
          <w:b/>
          <w:color w:val="17365D"/>
          <w:sz w:val="36"/>
        </w:rPr>
        <w:t>ЧАСТЬ III. АССОЦИАТОРНАЯ ГЕОМЕТРИЯ И ПРЕДСКАЗАТЕЛЬНЫЕ ИНВАРИАНТЫ v0.3</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Неассоциативность означает не беспорядок, а зависимость результата от маршрута композиции. Поэтому ассоциатор фиксирует различие двух допустимых способов сборки одного тройного пакета. В предсказательном методе существенна не величина «вообще», а локус, где инвариантный профиль операции способен измениться.</w:t>
            </w:r>
          </w:p>
        </w:tc>
      </w:tr>
    </w:tbl>
    <w:p>
      <w:pPr>
        <w:widowControl/>
        <w:spacing w:after="20"/>
      </w:pP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Все результаты настоящей части являются алгебраическими. Детерминантный горизонт локализует возможные изменения типа в заданной параметрической семье, но не доказывает физическое событие, причинность или универсальную применимость. Общий мост между Ass_⊙, геометрической кривизной и Hol_D остаётся открытым обязательством.</w:t>
            </w:r>
          </w:p>
        </w:tc>
      </w:tr>
    </w:tbl>
    <w:p>
      <w:pPr>
        <w:widowControl/>
        <w:spacing w:after="20"/>
      </w:pPr>
    </w:p>
    <w:p>
      <w:pPr>
        <w:pStyle w:val="Heading2"/>
        <w:widowControl/>
        <w:keepNext/>
      </w:pPr>
      <w:r>
        <w:rPr>
          <w:rFonts w:ascii="Liberation Sans" w:hAnsi="Liberation Sans" w:eastAsia="Liberation Sans"/>
          <w:b/>
          <w:color w:val="2F5597"/>
          <w:sz w:val="26"/>
        </w:rPr>
        <w:t>18. Паспорт математического углубления 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494"/>
            <w:shd w:fill="DCE7F2"/>
            <w:tcMar>
              <w:top w:w="90" w:type="dxa"/>
              <w:start w:w="100" w:type="dxa"/>
              <w:bottom w:w="90" w:type="dxa"/>
              <w:end w:w="100" w:type="dxa"/>
            </w:tcMar>
            <w:vAlign w:val="center"/>
          </w:tcPr>
          <w:p>
            <w:pPr>
              <w:jc w:val="center"/>
            </w:pPr>
            <w:r>
              <w:rPr>
                <w:b/>
                <w:sz w:val="18"/>
              </w:rPr>
              <w:t>Параметр</w:t>
            </w:r>
          </w:p>
        </w:tc>
        <w:tc>
          <w:tcPr>
            <w:tcW w:type="dxa" w:w="6463"/>
            <w:shd w:fill="DCE7F2"/>
            <w:tcMar>
              <w:top w:w="90" w:type="dxa"/>
              <w:start w:w="100" w:type="dxa"/>
              <w:bottom w:w="90" w:type="dxa"/>
              <w:end w:w="100" w:type="dxa"/>
            </w:tcMar>
            <w:vAlign w:val="center"/>
          </w:tcPr>
          <w:p>
            <w:pPr>
              <w:jc w:val="center"/>
            </w:pPr>
            <w:r>
              <w:rPr>
                <w:b/>
                <w:sz w:val="18"/>
              </w:rPr>
              <w:t>Фиксация</w:t>
            </w:r>
          </w:p>
        </w:tc>
      </w:tr>
      <w:tr>
        <w:tc>
          <w:tcPr>
            <w:tcW w:type="dxa" w:w="2494"/>
            <w:tcMar>
              <w:top w:w="90" w:type="dxa"/>
              <w:start w:w="100" w:type="dxa"/>
              <w:bottom w:w="90" w:type="dxa"/>
              <w:end w:w="100" w:type="dxa"/>
            </w:tcMar>
            <w:vAlign w:val="center"/>
          </w:tcPr>
          <w:p>
            <w:pPr>
              <w:spacing w:after="0"/>
            </w:pPr>
            <w:r>
              <w:rPr>
                <w:sz w:val="18"/>
              </w:rPr>
              <w:t>Контрольная точка</w:t>
            </w:r>
          </w:p>
        </w:tc>
        <w:tc>
          <w:tcPr>
            <w:tcW w:type="dxa" w:w="6463"/>
            <w:tcMar>
              <w:top w:w="90" w:type="dxa"/>
              <w:start w:w="100" w:type="dxa"/>
              <w:bottom w:w="90" w:type="dxa"/>
              <w:end w:w="100" w:type="dxa"/>
            </w:tcMar>
            <w:vAlign w:val="center"/>
          </w:tcPr>
          <w:p>
            <w:pPr>
              <w:spacing w:after="0"/>
            </w:pPr>
            <w:r>
              <w:rPr>
                <w:sz w:val="18"/>
              </w:rPr>
              <w:t>T2-RP-v0.3</w:t>
            </w:r>
          </w:p>
        </w:tc>
      </w:tr>
      <w:tr>
        <w:tc>
          <w:tcPr>
            <w:tcW w:type="dxa" w:w="2494"/>
            <w:tcMar>
              <w:top w:w="90" w:type="dxa"/>
              <w:start w:w="100" w:type="dxa"/>
              <w:bottom w:w="90" w:type="dxa"/>
              <w:end w:w="100" w:type="dxa"/>
            </w:tcMar>
            <w:vAlign w:val="center"/>
          </w:tcPr>
          <w:p>
            <w:pPr>
              <w:spacing w:after="0"/>
            </w:pPr>
            <w:r>
              <w:rPr>
                <w:sz w:val="18"/>
              </w:rPr>
              <w:t>Каноническая основа</w:t>
            </w:r>
          </w:p>
        </w:tc>
        <w:tc>
          <w:tcPr>
            <w:tcW w:type="dxa" w:w="6463"/>
            <w:tcMar>
              <w:top w:w="90" w:type="dxa"/>
              <w:start w:w="100" w:type="dxa"/>
              <w:bottom w:w="90" w:type="dxa"/>
              <w:end w:w="100" w:type="dxa"/>
            </w:tcMar>
            <w:vAlign w:val="center"/>
          </w:tcPr>
          <w:p>
            <w:pPr>
              <w:spacing w:after="0"/>
            </w:pPr>
            <w:r>
              <w:rPr>
                <w:sz w:val="18"/>
              </w:rPr>
              <w:t>T2-RP-v0.2 + Том I v197 RU</w:t>
            </w:r>
          </w:p>
        </w:tc>
      </w:tr>
      <w:tr>
        <w:tc>
          <w:tcPr>
            <w:tcW w:type="dxa" w:w="2494"/>
            <w:tcMar>
              <w:top w:w="90" w:type="dxa"/>
              <w:start w:w="100" w:type="dxa"/>
              <w:bottom w:w="90" w:type="dxa"/>
              <w:end w:w="100" w:type="dxa"/>
            </w:tcMar>
            <w:vAlign w:val="center"/>
          </w:tcPr>
          <w:p>
            <w:pPr>
              <w:spacing w:after="0"/>
            </w:pPr>
            <w:r>
              <w:rPr>
                <w:sz w:val="18"/>
              </w:rPr>
              <w:t>Развиваемая глава</w:t>
            </w:r>
          </w:p>
        </w:tc>
        <w:tc>
          <w:tcPr>
            <w:tcW w:type="dxa" w:w="6463"/>
            <w:tcMar>
              <w:top w:w="90" w:type="dxa"/>
              <w:start w:w="100" w:type="dxa"/>
              <w:bottom w:w="90" w:type="dxa"/>
              <w:end w:w="100" w:type="dxa"/>
            </w:tcMar>
            <w:vAlign w:val="center"/>
          </w:tcPr>
          <w:p>
            <w:pPr>
              <w:spacing w:after="0"/>
            </w:pPr>
            <w:r>
              <w:rPr>
                <w:sz w:val="18"/>
              </w:rPr>
              <w:t>Глава 5: ассоциатор, R⋆R, ядра, центры и инварианты</w:t>
            </w:r>
          </w:p>
        </w:tc>
      </w:tr>
      <w:tr>
        <w:tc>
          <w:tcPr>
            <w:tcW w:type="dxa" w:w="2494"/>
            <w:tcMar>
              <w:top w:w="90" w:type="dxa"/>
              <w:start w:w="100" w:type="dxa"/>
              <w:bottom w:w="90" w:type="dxa"/>
              <w:end w:w="100" w:type="dxa"/>
            </w:tcMar>
            <w:vAlign w:val="center"/>
          </w:tcPr>
          <w:p>
            <w:pPr>
              <w:spacing w:after="0"/>
            </w:pPr>
            <w:r>
              <w:rPr>
                <w:sz w:val="18"/>
              </w:rPr>
              <w:t>Главный результат</w:t>
            </w:r>
          </w:p>
        </w:tc>
        <w:tc>
          <w:tcPr>
            <w:tcW w:type="dxa" w:w="6463"/>
            <w:tcMar>
              <w:top w:w="90" w:type="dxa"/>
              <w:start w:w="100" w:type="dxa"/>
              <w:bottom w:w="90" w:type="dxa"/>
              <w:end w:w="100" w:type="dxa"/>
            </w:tcMar>
            <w:vAlign w:val="center"/>
          </w:tcPr>
          <w:p>
            <w:pPr>
              <w:spacing w:after="0"/>
            </w:pPr>
            <w:r>
              <w:rPr>
                <w:sz w:val="18"/>
              </w:rPr>
              <w:t>Детерминантная теорема локализации структурных переходов</w:t>
            </w:r>
          </w:p>
        </w:tc>
      </w:tr>
      <w:tr>
        <w:tc>
          <w:tcPr>
            <w:tcW w:type="dxa" w:w="2494"/>
            <w:tcMar>
              <w:top w:w="90" w:type="dxa"/>
              <w:start w:w="100" w:type="dxa"/>
              <w:bottom w:w="90" w:type="dxa"/>
              <w:end w:w="100" w:type="dxa"/>
            </w:tcMar>
            <w:vAlign w:val="center"/>
          </w:tcPr>
          <w:p>
            <w:pPr>
              <w:spacing w:after="0"/>
            </w:pPr>
            <w:r>
              <w:rPr>
                <w:sz w:val="18"/>
              </w:rPr>
              <w:t>Отрицательный результат</w:t>
            </w:r>
          </w:p>
        </w:tc>
        <w:tc>
          <w:tcPr>
            <w:tcW w:type="dxa" w:w="6463"/>
            <w:tcMar>
              <w:top w:w="90" w:type="dxa"/>
              <w:start w:w="100" w:type="dxa"/>
              <w:bottom w:w="90" w:type="dxa"/>
              <w:end w:w="100" w:type="dxa"/>
            </w:tcMar>
            <w:vAlign w:val="center"/>
          </w:tcPr>
          <w:p>
            <w:pPr>
              <w:spacing w:after="0"/>
            </w:pPr>
            <w:r>
              <w:rPr>
                <w:sz w:val="18"/>
              </w:rPr>
              <w:t>Диагонально-квадратичные данные не восстанавливают общий ассоциатор</w:t>
            </w:r>
          </w:p>
        </w:tc>
      </w:tr>
      <w:tr>
        <w:tc>
          <w:tcPr>
            <w:tcW w:type="dxa" w:w="2494"/>
            <w:tcMar>
              <w:top w:w="90" w:type="dxa"/>
              <w:start w:w="100" w:type="dxa"/>
              <w:bottom w:w="90" w:type="dxa"/>
              <w:end w:w="100" w:type="dxa"/>
            </w:tcMar>
            <w:vAlign w:val="center"/>
          </w:tcPr>
          <w:p>
            <w:pPr>
              <w:spacing w:after="0"/>
            </w:pPr>
            <w:r>
              <w:rPr>
                <w:sz w:val="18"/>
              </w:rPr>
              <w:t>Статус внешних мостов</w:t>
            </w:r>
          </w:p>
        </w:tc>
        <w:tc>
          <w:tcPr>
            <w:tcW w:type="dxa" w:w="6463"/>
            <w:tcMar>
              <w:top w:w="90" w:type="dxa"/>
              <w:start w:w="100" w:type="dxa"/>
              <w:bottom w:w="90" w:type="dxa"/>
              <w:end w:w="100" w:type="dxa"/>
            </w:tcMar>
            <w:vAlign w:val="center"/>
          </w:tcPr>
          <w:p>
            <w:pPr>
              <w:spacing w:after="0"/>
            </w:pPr>
            <w:r>
              <w:rPr>
                <w:sz w:val="18"/>
              </w:rPr>
              <w:t>OPEN; без повышения ПН.2, F-1–F-14 и физических гипотез</w:t>
            </w:r>
          </w:p>
        </w:tc>
      </w:tr>
      <w:tr>
        <w:tc>
          <w:tcPr>
            <w:tcW w:type="dxa" w:w="2494"/>
            <w:tcMar>
              <w:top w:w="90" w:type="dxa"/>
              <w:start w:w="100" w:type="dxa"/>
              <w:bottom w:w="90" w:type="dxa"/>
              <w:end w:w="100" w:type="dxa"/>
            </w:tcMar>
            <w:vAlign w:val="center"/>
          </w:tcPr>
          <w:p>
            <w:pPr>
              <w:spacing w:after="0"/>
            </w:pPr>
            <w:r>
              <w:rPr>
                <w:sz w:val="18"/>
              </w:rPr>
              <w:t>Статус-замок</w:t>
            </w:r>
          </w:p>
        </w:tc>
        <w:tc>
          <w:tcPr>
            <w:tcW w:type="dxa" w:w="6463"/>
            <w:tcMar>
              <w:top w:w="90" w:type="dxa"/>
              <w:start w:w="100" w:type="dxa"/>
              <w:bottom w:w="90" w:type="dxa"/>
              <w:end w:w="100" w:type="dxa"/>
            </w:tcMar>
            <w:vAlign w:val="center"/>
          </w:tcPr>
          <w:p>
            <w:pPr>
              <w:spacing w:after="0"/>
            </w:pPr>
            <w:r>
              <w:rPr>
                <w:sz w:val="18"/>
              </w:rPr>
              <w:t>truth_layer_promotion=0</w:t>
            </w:r>
          </w:p>
        </w:tc>
      </w:tr>
    </w:tbl>
    <w:p>
      <w:pPr>
        <w:widowControl/>
        <w:spacing w:after="40"/>
      </w:pPr>
    </w:p>
    <w:p>
      <w:pPr>
        <w:pStyle w:val="Heading1"/>
        <w:widowControl/>
        <w:keepNext/>
      </w:pPr>
      <w:r>
        <w:rPr>
          <w:rFonts w:ascii="Liberation Sans" w:hAnsi="Liberation Sans" w:eastAsia="Liberation Sans"/>
          <w:b/>
          <w:color w:val="17365D"/>
          <w:sz w:val="36"/>
        </w:rPr>
        <w:t>19. Глава 5. Ассоциатор, R⋆R, ядра, центры и инварианты</w:t>
      </w:r>
    </w:p>
    <w:tbl>
      <w:tblPr>
        <w:tblW w:type="auto" w:w="0"/>
        <w:jc w:val="center"/>
        <w:tblLayout w:type="fixed"/>
        <w:tblLook w:firstColumn="1" w:firstRow="1" w:lastColumn="0" w:lastRow="0" w:noHBand="0" w:noVBand="1" w:val="04A0"/>
      </w:tblPr>
      <w:tblGrid>
        <w:gridCol w:w="9752"/>
      </w:tblGrid>
      <w:tr>
        <w:tc>
          <w:tcPr>
            <w:tcW w:type="dxa" w:w="9071"/>
            <w:shd w:fill="F1ECE3"/>
            <w:tcMar>
              <w:top w:w="140" w:type="dxa"/>
              <w:start w:w="180" w:type="dxa"/>
              <w:bottom w:w="140" w:type="dxa"/>
              <w:end w:w="180" w:type="dxa"/>
            </w:tcMar>
          </w:tcPr>
          <w:p>
            <w:pPr>
              <w:spacing w:after="80"/>
            </w:pPr>
            <w:r>
              <w:rPr>
                <w:b/>
                <w:color w:val="1F4468"/>
                <w:sz w:val="21"/>
              </w:rPr>
              <w:t>ГНОСЕОЛОГИЧЕСКИЙ БЛОК</w:t>
            </w:r>
          </w:p>
          <w:p>
            <w:pPr>
              <w:spacing w:after="0"/>
            </w:pPr>
            <w:r>
              <w:rPr>
                <w:sz w:val="19"/>
              </w:rPr>
              <w:t>Наблюдение одной диагонали многолинейного объекта неизбежно теряет информацию. Для ассоциатора это особенно важно: альтернативная алгебра может иметь нулевую диагональ Ass(x,x,x) и всё же оставаться существенно неассоциативной. Знание должно хранить не только значение, но и тип канала, порядок аргументов и область допустимости.</w:t>
            </w:r>
          </w:p>
        </w:tc>
      </w:tr>
    </w:tbl>
    <w:p>
      <w:pPr>
        <w:widowControl/>
        <w:spacing w:after="20"/>
      </w:pPr>
    </w:p>
    <w:p>
      <w:pPr>
        <w:pStyle w:val="Heading2"/>
        <w:widowControl/>
        <w:keepNext/>
      </w:pPr>
      <w:r>
        <w:rPr>
          <w:rFonts w:ascii="Liberation Sans" w:hAnsi="Liberation Sans" w:eastAsia="Liberation Sans"/>
          <w:b/>
          <w:color w:val="2F5597"/>
          <w:sz w:val="26"/>
        </w:rPr>
        <w:t>19.1. Типизированная область ассоциатора</w:t>
      </w:r>
    </w:p>
    <w:p>
      <w:pPr>
        <w:widowControl/>
      </w:pPr>
      <w:r>
        <w:rPr>
          <w:b/>
          <w:color w:val="1B3F60"/>
        </w:rPr>
        <w:t xml:space="preserve">Определение 5.1 (DEF-A). Область ассоциатора. </w:t>
      </w:r>
      <w:r>
        <w:t>Пусть (𝒜,⊙) — пакетная алгебра с, возможно, частичной операцией. Область Dom_Ass состоит из троек (a,b,c), для которых определены a⊙b, b⊙c, (a⊙b)⊙c и a⊙(b⊙c). На Dom_Ass полагаем Ass_⊙(a,b,c)=(a⊙b)⊙c−a⊙(b⊙c).</w:t>
      </w:r>
    </w:p>
    <w:p>
      <w:pPr>
        <w:widowControl/>
        <w:spacing w:before="80" w:after="120"/>
        <w:jc w:val="center"/>
      </w:pPr>
      <w:r>
        <w:rPr>
          <w:rFonts w:ascii="Cambria Math" w:hAnsi="Cambria Math" w:eastAsia="Cambria Math"/>
          <w:sz w:val="23"/>
        </w:rPr>
        <w:t>Dom_Ass = {(a,b,c): (a,b),(b,c),(a⊙b,c),(a,b⊙c) ∈ Dom_⊙}.</w:t>
      </w:r>
    </w:p>
    <w:p>
      <w:pPr>
        <w:keepNext/>
        <w:widowControl/>
      </w:pPr>
      <w:r>
        <w:rPr>
          <w:b/>
          <w:color w:val="1B3F60"/>
        </w:rPr>
        <w:t xml:space="preserve">Лемма 5.2 (THM). Трёхлинейность на полном домене. </w:t>
      </w:r>
      <w:r>
        <w:t>Если ⊙ — всюду определённая 𝕂-билинейная операция, то Ass_⊙:𝒜⊗𝒜⊗𝒜→𝒜 является 𝕂-линейным отображением.</w:t>
      </w:r>
    </w:p>
    <w:p>
      <w:pPr>
        <w:widowControl/>
      </w:pPr>
      <w:r>
        <w:rPr>
          <w:b/>
        </w:rPr>
        <w:t xml:space="preserve">Доказательство. </w:t>
      </w:r>
      <w:r>
        <w:t>Каждый из двух членов является композицией билинейных отображений и потому трёхлинеен. Их разность трёхлинейна.</w:t>
      </w:r>
    </w:p>
    <w:p>
      <w:pPr>
        <w:widowControl/>
      </w:pPr>
      <w:r>
        <w:t>Для частичной операции трёхлинейность утверждается только внутри совместимых линейных срезов Dom_Ass. Расширять её за пределы домена по формальному сходству запрещено.</w:t>
      </w:r>
    </w:p>
    <w:p>
      <w:pPr>
        <w:pStyle w:val="Heading2"/>
        <w:widowControl/>
        <w:keepNext/>
      </w:pPr>
      <w:r>
        <w:rPr>
          <w:rFonts w:ascii="Liberation Sans" w:hAnsi="Liberation Sans" w:eastAsia="Liberation Sans"/>
          <w:b/>
          <w:color w:val="2F5597"/>
          <w:sz w:val="26"/>
        </w:rPr>
        <w:t>19.2. Левое, среднее и правое ядра</w:t>
      </w:r>
    </w:p>
    <w:p>
      <w:pPr>
        <w:widowControl/>
      </w:pPr>
      <w:r>
        <w:rPr>
          <w:b/>
          <w:color w:val="1B3F60"/>
        </w:rPr>
        <w:t xml:space="preserve">Определение 5.3 (DEF-A). Три ядра и nucleus. </w:t>
      </w:r>
      <w:r>
        <w:t>Для всюду определённой алгебры 𝒜 определим N_l={a:Ass(a,x,y)=0 для всех x,y}, N_m={a:Ass(x,a,y)=0 для всех x,y}, N_r={a:Ass(x,y,a)=0 для всех x,y}. Полное ядро N(𝒜)=N_l∩N_m∩N_r.</w:t>
      </w:r>
    </w:p>
    <w:p>
      <w:pPr>
        <w:widowControl/>
        <w:spacing w:before="80" w:after="120"/>
        <w:jc w:val="center"/>
      </w:pPr>
      <w:r>
        <w:rPr>
          <w:rFonts w:ascii="Cambria Math" w:hAnsi="Cambria Math" w:eastAsia="Cambria Math"/>
          <w:sz w:val="23"/>
        </w:rPr>
        <w:t>N_l = ker L_Ass,   N_m = ker M_Ass,   N_r = ker R_Ass,</w:t>
      </w:r>
    </w:p>
    <w:p>
      <w:pPr>
        <w:widowControl/>
        <w:spacing w:before="80" w:after="120"/>
        <w:jc w:val="center"/>
      </w:pPr>
      <w:r>
        <w:rPr>
          <w:rFonts w:ascii="Cambria Math" w:hAnsi="Cambria Math" w:eastAsia="Cambria Math"/>
          <w:sz w:val="23"/>
        </w:rPr>
        <w:t>L_Ass(a)(x,y)=Ass(a,x,y),  M_Ass(a)(x,y)=Ass(x,a,y),  R_Ass(a)(x,y)=Ass(x,y,a).</w:t>
      </w:r>
    </w:p>
    <w:p>
      <w:pPr>
        <w:keepNext/>
        <w:widowControl/>
      </w:pPr>
      <w:r>
        <w:rPr>
          <w:b/>
          <w:color w:val="1B3F60"/>
        </w:rPr>
        <w:t xml:space="preserve">Предложение 5.4 (THM). Линейность ядер. </w:t>
      </w:r>
      <w:r>
        <w:t>Если 𝒜 — билинейная алгебра, то N_l, N_m, N_r и N(𝒜) являются линейными подпространствами.</w:t>
      </w:r>
    </w:p>
    <w:p>
      <w:pPr>
        <w:widowControl/>
      </w:pPr>
      <w:r>
        <w:rPr>
          <w:b/>
        </w:rPr>
        <w:t xml:space="preserve">Доказательство. </w:t>
      </w:r>
      <w:r>
        <w:t>Карты L_Ass, M_Ass и R_Ass линейны по выделенному аргументу. Их ядра являются подпространствами; пересечение подпространств является подпространством.</w:t>
      </w:r>
    </w:p>
    <w:p>
      <w:pPr>
        <w:widowControl/>
      </w:pPr>
      <w:r>
        <w:rPr>
          <w:b/>
          <w:color w:val="1B3F60"/>
        </w:rPr>
        <w:t xml:space="preserve">Определение 5.5 (DEF-A). Коммутант и центр. </w:t>
      </w:r>
      <w:r>
        <w:t>Коммутант C_comm(𝒜) состоит из z, удовлетворяющих z⊙x=x⊙z для всех x. Центр определяется как Z(𝒜)=N(𝒜)∩C_comm(𝒜).</w:t>
      </w:r>
    </w:p>
    <w:tbl>
      <w:tblPr>
        <w:tblW w:type="auto" w:w="0"/>
        <w:jc w:val="center"/>
        <w:tblLayout w:type="fixed"/>
        <w:tblLook w:firstColumn="1" w:firstRow="1" w:lastColumn="0" w:lastRow="0" w:noHBand="0" w:noVBand="1" w:val="04A0"/>
      </w:tblPr>
      <w:tblGrid>
        <w:gridCol w:w="9752"/>
      </w:tblGrid>
      <w:tr>
        <w:tc>
          <w:tcPr>
            <w:tcW w:type="dxa" w:w="9071"/>
            <w:shd w:fill="EEF4EA"/>
            <w:tcMar>
              <w:top w:w="140" w:type="dxa"/>
              <w:start w:w="180" w:type="dxa"/>
              <w:bottom w:w="140" w:type="dxa"/>
              <w:end w:w="180" w:type="dxa"/>
            </w:tcMar>
          </w:tcPr>
          <w:p>
            <w:pPr>
              <w:spacing w:after="80"/>
            </w:pPr>
            <w:r>
              <w:rPr>
                <w:b/>
                <w:color w:val="1F4468"/>
                <w:sz w:val="21"/>
              </w:rPr>
              <w:t>ФЕНОМЕНОЛОГИЧЕСКИЙ БЛОК</w:t>
            </w:r>
          </w:p>
          <w:p>
            <w:pPr>
              <w:spacing w:after="0"/>
            </w:pPr>
            <w:r>
              <w:rPr>
                <w:sz w:val="19"/>
              </w:rPr>
              <w:t>Элемент центра не просто «не мешает» умножению. Он нечувствителен и к перестановке, и к изменению скобок. Поэтому центр задаёт устойчивый слой, относительно которого разные маршруты пакетной сборки совпадают.</w:t>
            </w:r>
          </w:p>
        </w:tc>
      </w:tr>
    </w:tbl>
    <w:p>
      <w:pPr>
        <w:widowControl/>
        <w:spacing w:after="20"/>
      </w:pPr>
    </w:p>
    <w:p>
      <w:pPr>
        <w:pStyle w:val="Heading2"/>
        <w:widowControl/>
        <w:keepNext/>
      </w:pPr>
      <w:r>
        <w:rPr>
          <w:rFonts w:ascii="Liberation Sans" w:hAnsi="Liberation Sans" w:eastAsia="Liberation Sans"/>
          <w:b/>
          <w:color w:val="2F5597"/>
          <w:sz w:val="26"/>
        </w:rPr>
        <w:t>19.3. Идеал ассоциаторов и универсальное ассоциативное отражение</w:t>
      </w:r>
    </w:p>
    <w:p>
      <w:pPr>
        <w:widowControl/>
      </w:pPr>
      <w:r>
        <w:rPr>
          <w:b/>
          <w:color w:val="1B3F60"/>
        </w:rPr>
        <w:t xml:space="preserve">Определение 5.6 (DEF-A). Идеал ассоциаторов. </w:t>
      </w:r>
      <w:r>
        <w:t>J_Ass(𝒜) — наименьший двусторонний идеал 𝒜, содержащий все значения Ass_⊙(a,b,c). Во внутренней терминологии KLT-RBD допускается обозначение Rad_Ass(𝒜):=J_Ass(𝒜), но оно не отождествляется с радикалом Джекобсона или другим классическим радикалом.</w:t>
      </w:r>
    </w:p>
    <w:p>
      <w:pPr>
        <w:keepNext/>
        <w:widowControl/>
      </w:pPr>
      <w:r>
        <w:rPr>
          <w:b/>
          <w:color w:val="1B3F60"/>
        </w:rPr>
        <w:t xml:space="preserve">Теорема 5.7 (THM). Универсальное ассоциативное отражение. </w:t>
      </w:r>
      <w:r>
        <w:t>Для любой всюду определённой билинейной алгебры 𝒜 фактор 𝒜_as:=𝒜/J_Ass(𝒜) ассоциативен. Более того, любой гомоморфизм f:𝒜→B в ассоциативную алгебру B единственным образом факторизуется через q:𝒜→𝒜_as.</w:t>
      </w:r>
    </w:p>
    <w:p>
      <w:pPr>
        <w:widowControl/>
      </w:pPr>
      <w:r>
        <w:rPr>
          <w:b/>
        </w:rPr>
        <w:t xml:space="preserve">Доказательство. </w:t>
      </w:r>
      <w:r>
        <w:t>В факторе образ каждого ассоциатора равен нулю, следовательно, умножение ассоциативно. Если B ассоциативна, то f(Ass(a,b,c))=Ass(fa,fb,fc)=0; поэтому J_Ass⊆ker f. Универсальное свойство фактора даёт единственный f̄ с f=f̄∘q.</w:t>
      </w:r>
    </w:p>
    <w:p>
      <w:pPr>
        <w:widowControl/>
        <w:jc w:val="center"/>
      </w:pPr>
      <w:r>
        <w:drawing>
          <wp:inline xmlns:a="http://schemas.openxmlformats.org/drawingml/2006/main" xmlns:pic="http://schemas.openxmlformats.org/drawingml/2006/picture">
            <wp:extent cx="5580000" cy="2424997"/>
            <wp:docPr id="9" name="Picture 9"/>
            <wp:cNvGraphicFramePr>
              <a:graphicFrameLocks noChangeAspect="1"/>
            </wp:cNvGraphicFramePr>
            <a:graphic>
              <a:graphicData uri="http://schemas.openxmlformats.org/drawingml/2006/picture">
                <pic:pic>
                  <pic:nvPicPr>
                    <pic:cNvPr id="0" name="reflection.png"/>
                    <pic:cNvPicPr/>
                  </pic:nvPicPr>
                  <pic:blipFill>
                    <a:blip r:embed="rId21"/>
                    <a:stretch>
                      <a:fillRect/>
                    </a:stretch>
                  </pic:blipFill>
                  <pic:spPr>
                    <a:xfrm>
                      <a:off x="0" y="0"/>
                      <a:ext cx="5580000" cy="2424997"/>
                    </a:xfrm>
                    <a:prstGeom prst="rect"/>
                  </pic:spPr>
                </pic:pic>
              </a:graphicData>
            </a:graphic>
          </wp:inline>
        </w:drawing>
      </w:r>
    </w:p>
    <w:p>
      <w:pPr>
        <w:pStyle w:val="Caption"/>
        <w:widowControl/>
        <w:jc w:val="center"/>
      </w:pPr>
      <w:r>
        <w:t>Рисунок 5. Универсальное ассоциативное отражение. Собственная схема Тома II.</w:t>
      </w:r>
    </w:p>
    <w:p>
      <w:pPr>
        <w:widowControl/>
      </w:pPr>
      <w:r>
        <w:t>Это отражение даёт строгую меру потери информации при принудительной ассоциативизации. Если J_Ass=0, алгебра уже ассоциативна; если J_Ass=𝒜, ассоциативное отражение нулевое.</w:t>
      </w:r>
    </w:p>
    <w:p>
      <w:pPr>
        <w:pStyle w:val="Heading2"/>
        <w:widowControl/>
        <w:keepNext/>
      </w:pPr>
      <w:r>
        <w:rPr>
          <w:rFonts w:ascii="Liberation Sans" w:hAnsi="Liberation Sans" w:eastAsia="Liberation Sans"/>
          <w:b/>
          <w:color w:val="2F5597"/>
          <w:sz w:val="26"/>
        </w:rPr>
        <w:t>19.4. Запрет универсального диагонально-квадратичного кодирования</w:t>
      </w:r>
    </w:p>
    <w:p>
      <w:pPr>
        <w:keepNext/>
        <w:widowControl/>
      </w:pPr>
      <w:r>
        <w:rPr>
          <w:b/>
          <w:color w:val="1B3F60"/>
        </w:rPr>
        <w:t xml:space="preserve">Теорема 5.8 (THM). Степенной запрет. </w:t>
      </w:r>
      <w:r>
        <w:t>Не существует ненулевого однородного квадратичного отображения Q:𝒜→W, которое для всех билинейных алгебр и всех x functorially совпадало бы с диагональным ассоциатором Ass(x,x,x).</w:t>
      </w:r>
    </w:p>
    <w:p>
      <w:pPr>
        <w:widowControl/>
      </w:pPr>
      <w:r>
        <w:rPr>
          <w:b/>
        </w:rPr>
        <w:t xml:space="preserve">Доказательство. </w:t>
      </w:r>
      <w:r>
        <w:t>Для скаляра t имеем Q(tx)=t²Q(x), тогда как Ass(tx,tx,tx)=t³Ass(x,x,x). При поле с более чем двумя элементами равенство для всех t возможно только при Ass(x,x,x)=0. Следовательно, общий кубический диагональный канал не является квадратичным.</w:t>
      </w:r>
    </w:p>
    <w:p>
      <w:pPr>
        <w:keepNext/>
        <w:widowControl/>
      </w:pPr>
      <w:r>
        <w:rPr>
          <w:b/>
          <w:color w:val="1B3F60"/>
        </w:rPr>
        <w:t xml:space="preserve">Теорема 5.9 (THM). Недостаточность даже кубической диагонали. </w:t>
      </w:r>
      <w:r>
        <w:t>Отображение q_Ass(x)=Ass(x,x,x) в общем случае не определяет полный трёхлинейный ассоциатор.</w:t>
      </w:r>
    </w:p>
    <w:p>
      <w:pPr>
        <w:widowControl/>
      </w:pPr>
      <w:r>
        <w:rPr>
          <w:b/>
        </w:rPr>
        <w:t xml:space="preserve">Доказательство. </w:t>
      </w:r>
      <w:r>
        <w:t>В альтернативной алгебре ассоциатор чередующийся, поэтому Ass(x,x,x)=0 для каждого x. Реальные октонионы неассоциативны и дают ненулевые значения на тройках различных единиц. Значит, q_Ass≡0 не влечёт Ass≡0.</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Символ R⋆R нельзя понимать как единственное число или одну диагональную квадратичную форму, способную восстановить произвольную неассоциативность. Для полного сертификата необходимы несколько поляризованных каналов и отдельная чередующаяся компонента.</w:t>
            </w:r>
          </w:p>
        </w:tc>
      </w:tr>
    </w:tbl>
    <w:p>
      <w:pPr>
        <w:widowControl/>
        <w:spacing w:after="20"/>
      </w:pPr>
    </w:p>
    <w:p>
      <w:pPr>
        <w:pStyle w:val="Heading2"/>
        <w:widowControl/>
        <w:keepNext/>
      </w:pPr>
      <w:r>
        <w:rPr>
          <w:rFonts w:ascii="Liberation Sans" w:hAnsi="Liberation Sans" w:eastAsia="Liberation Sans"/>
          <w:b/>
          <w:color w:val="2F5597"/>
          <w:sz w:val="26"/>
        </w:rPr>
        <w:t>19.5. Квадратично-чередующийся сертификат R⋆R</w:t>
      </w:r>
    </w:p>
    <w:p>
      <w:pPr>
        <w:widowControl/>
      </w:pPr>
      <w:r>
        <w:rPr>
          <w:b/>
          <w:color w:val="1B3F60"/>
        </w:rPr>
        <w:t xml:space="preserve">Определение 5.10 (DEF-A). Три квадратичных карандаша. </w:t>
      </w:r>
      <w:r>
        <w:t>Для трёхлинейного T=Ass_⊙ зададим Q₁₂(c;x)=T(x,x,c), Q₁₃(b;x)=T(x,b,x), Q₂₃(a;x)=T(a,x,x). При char 𝕂≠2 их поляризации восстанавливают симметризации T по соответствующим парам слотов.</w:t>
      </w:r>
    </w:p>
    <w:p>
      <w:pPr>
        <w:widowControl/>
        <w:spacing w:before="80" w:after="120"/>
        <w:jc w:val="center"/>
      </w:pPr>
      <w:r>
        <w:rPr>
          <w:rFonts w:ascii="Cambria Math" w:hAnsi="Cambria Math" w:eastAsia="Cambria Math"/>
          <w:sz w:val="23"/>
        </w:rPr>
        <w:t>S₁₂T(x,y,c) = ½[Q₁₂(c;x+y)−Q₁₂(c;x)−Q₁₂(c;y)] = ½[T(x,y,c)+T(y,x,c)],</w:t>
      </w:r>
    </w:p>
    <w:p>
      <w:pPr>
        <w:widowControl/>
        <w:spacing w:before="80" w:after="120"/>
        <w:jc w:val="center"/>
      </w:pPr>
      <w:r>
        <w:rPr>
          <w:rFonts w:ascii="Cambria Math" w:hAnsi="Cambria Math" w:eastAsia="Cambria Math"/>
          <w:sz w:val="23"/>
        </w:rPr>
        <w:t>S₁₃T(x,b,y) = ½[T(x,b,y)+T(y,b,x)],</w:t>
      </w:r>
    </w:p>
    <w:p>
      <w:pPr>
        <w:widowControl/>
        <w:spacing w:before="80" w:after="120"/>
        <w:jc w:val="center"/>
      </w:pPr>
      <w:r>
        <w:rPr>
          <w:rFonts w:ascii="Cambria Math" w:hAnsi="Cambria Math" w:eastAsia="Cambria Math"/>
          <w:sz w:val="23"/>
        </w:rPr>
        <w:t>S₂₃T(a,x,y) = ½[T(a,x,y)+T(a,y,x)].</w:t>
      </w:r>
    </w:p>
    <w:p>
      <w:pPr>
        <w:widowControl/>
      </w:pPr>
      <w:r>
        <w:rPr>
          <w:b/>
          <w:color w:val="1B3F60"/>
        </w:rPr>
        <w:t xml:space="preserve">Определение 5.11 (DEF-A). Чередующаяся компонента. </w:t>
      </w:r>
      <w:r>
        <w:t>При char 𝕂≠2,3 полагаем Alt(T)=(1/6)Σ_{σ∈S₃}sgn(σ)·T∘σ.</w:t>
      </w:r>
    </w:p>
    <w:p>
      <w:pPr>
        <w:keepNext/>
        <w:widowControl/>
      </w:pPr>
      <w:r>
        <w:rPr>
          <w:b/>
          <w:color w:val="1B3F60"/>
        </w:rPr>
        <w:t xml:space="preserve">Теорема 5.12 (THM). Полнота квадратично-чередующегося сертификата. </w:t>
      </w:r>
      <w:r>
        <w:t>При char 𝕂≠2,3 отображение T↦(S₁₂T,S₁₃T,S₂₃T,Alt(T)) инъективно. Следовательно, три поляризованных квадратичных карандаша вместе с Alt(T) однозначно определяют T.</w:t>
      </w:r>
    </w:p>
    <w:p>
      <w:pPr>
        <w:widowControl/>
      </w:pPr>
      <w:r>
        <w:rPr>
          <w:b/>
        </w:rPr>
        <w:t xml:space="preserve">Доказательство. </w:t>
      </w:r>
      <w:r>
        <w:t>Пусть все четыре компоненты образа равны нулю. Равенство S_ijT=0 означает, что T меняет знак при каждой транспозиции соответствующих слотов. Поэтому T является чередующимся. Для чередующегося T имеем Alt(T)=T, а по гипотезе Alt(T)=0. Значит, T=0.</w:t>
      </w:r>
    </w:p>
    <w:p>
      <w:pPr>
        <w:widowControl/>
      </w:pPr>
      <w:r>
        <w:rPr>
          <w:b/>
          <w:color w:val="1B3F60"/>
        </w:rPr>
        <w:t xml:space="preserve">Определение 5.13 (DEF-A). Строгая реализация авторского объекта R⋆R. </w:t>
      </w:r>
      <w:r>
        <w:t>Для допустимого реперного слоя ℛ⊆𝒜 объект R⋆R определяется как сертификат (Dom_Ass|ℛ³, Q₁₂, Q₁₃, Q₂₃, Alt(Ass), J_Ass, Prof_Ass). Это не новое умножение и не Hodge-оператор; знак ⋆ резервируется за ассоциаторным пакетным слоем.</w:t>
      </w:r>
    </w:p>
    <w:p>
      <w:pPr>
        <w:widowControl/>
        <w:jc w:val="center"/>
      </w:pPr>
      <w:r>
        <w:drawing>
          <wp:inline xmlns:a="http://schemas.openxmlformats.org/drawingml/2006/main" xmlns:pic="http://schemas.openxmlformats.org/drawingml/2006/picture">
            <wp:extent cx="5580000" cy="2873026"/>
            <wp:docPr id="10" name="Picture 10"/>
            <wp:cNvGraphicFramePr>
              <a:graphicFrameLocks noChangeAspect="1"/>
            </wp:cNvGraphicFramePr>
            <a:graphic>
              <a:graphicData uri="http://schemas.openxmlformats.org/drawingml/2006/picture">
                <pic:pic>
                  <pic:nvPicPr>
                    <pic:cNvPr id="0" name="encoding.png"/>
                    <pic:cNvPicPr/>
                  </pic:nvPicPr>
                  <pic:blipFill>
                    <a:blip r:embed="rId22"/>
                    <a:stretch>
                      <a:fillRect/>
                    </a:stretch>
                  </pic:blipFill>
                  <pic:spPr>
                    <a:xfrm>
                      <a:off x="0" y="0"/>
                      <a:ext cx="5580000" cy="2873026"/>
                    </a:xfrm>
                    <a:prstGeom prst="rect"/>
                  </pic:spPr>
                </pic:pic>
              </a:graphicData>
            </a:graphic>
          </wp:inline>
        </w:drawing>
      </w:r>
    </w:p>
    <w:p>
      <w:pPr>
        <w:pStyle w:val="Caption"/>
        <w:widowControl/>
        <w:jc w:val="center"/>
      </w:pPr>
      <w:r>
        <w:t>Рисунок 6. Полный R⋆R-сертификат: квадратичные каналы и чередующаяся компонента. Собственная схема Тома II.</w:t>
      </w:r>
    </w:p>
    <w:p>
      <w:pPr>
        <w:pStyle w:val="Heading2"/>
        <w:widowControl/>
        <w:keepNext/>
      </w:pPr>
      <w:r>
        <w:rPr>
          <w:rFonts w:ascii="Liberation Sans" w:hAnsi="Liberation Sans" w:eastAsia="Liberation Sans"/>
          <w:b/>
          <w:color w:val="2F5597"/>
          <w:sz w:val="26"/>
        </w:rPr>
        <w:t>19.6. Явные модели и контрпримеры</w:t>
      </w:r>
    </w:p>
    <w:p>
      <w:pPr>
        <w:widowControl/>
      </w:pPr>
      <w:r>
        <w:t>Модель A₂. Пусть 𝒜₂=span{u,v} и произведение задаётся таблицей u⊙u=u, u⊙v=v, v⊙u=0, v⊙v=u.</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417"/>
            <w:shd w:fill="DCE7F2"/>
            <w:tcMar>
              <w:top w:w="90" w:type="dxa"/>
              <w:start w:w="100" w:type="dxa"/>
              <w:bottom w:w="90" w:type="dxa"/>
              <w:end w:w="100" w:type="dxa"/>
            </w:tcMar>
            <w:vAlign w:val="center"/>
          </w:tcPr>
          <w:p>
            <w:pPr>
              <w:jc w:val="center"/>
            </w:pPr>
            <w:r>
              <w:rPr>
                <w:b/>
                <w:sz w:val="20"/>
              </w:rPr>
              <w:t>⊙</w:t>
            </w:r>
          </w:p>
        </w:tc>
        <w:tc>
          <w:tcPr>
            <w:tcW w:type="dxa" w:w="3288"/>
            <w:shd w:fill="DCE7F2"/>
            <w:tcMar>
              <w:top w:w="90" w:type="dxa"/>
              <w:start w:w="100" w:type="dxa"/>
              <w:bottom w:w="90" w:type="dxa"/>
              <w:end w:w="100" w:type="dxa"/>
            </w:tcMar>
            <w:vAlign w:val="center"/>
          </w:tcPr>
          <w:p>
            <w:pPr>
              <w:jc w:val="center"/>
            </w:pPr>
            <w:r>
              <w:rPr>
                <w:b/>
                <w:sz w:val="20"/>
              </w:rPr>
              <w:t>u</w:t>
            </w:r>
          </w:p>
        </w:tc>
        <w:tc>
          <w:tcPr>
            <w:tcW w:type="dxa" w:w="3288"/>
            <w:shd w:fill="DCE7F2"/>
            <w:tcMar>
              <w:top w:w="90" w:type="dxa"/>
              <w:start w:w="100" w:type="dxa"/>
              <w:bottom w:w="90" w:type="dxa"/>
              <w:end w:w="100" w:type="dxa"/>
            </w:tcMar>
            <w:vAlign w:val="center"/>
          </w:tcPr>
          <w:p>
            <w:pPr>
              <w:jc w:val="center"/>
            </w:pPr>
            <w:r>
              <w:rPr>
                <w:b/>
                <w:sz w:val="20"/>
              </w:rPr>
              <w:t>v</w:t>
            </w:r>
          </w:p>
        </w:tc>
      </w:tr>
      <w:tr>
        <w:tc>
          <w:tcPr>
            <w:tcW w:type="dxa" w:w="1417"/>
            <w:tcMar>
              <w:top w:w="90" w:type="dxa"/>
              <w:start w:w="100" w:type="dxa"/>
              <w:bottom w:w="90" w:type="dxa"/>
              <w:end w:w="100" w:type="dxa"/>
            </w:tcMar>
            <w:vAlign w:val="center"/>
          </w:tcPr>
          <w:p>
            <w:pPr>
              <w:spacing w:after="0"/>
              <w:jc w:val="center"/>
            </w:pPr>
            <w:r>
              <w:rPr>
                <w:sz w:val="20"/>
              </w:rPr>
              <w:t>u</w:t>
            </w:r>
          </w:p>
        </w:tc>
        <w:tc>
          <w:tcPr>
            <w:tcW w:type="dxa" w:w="3288"/>
            <w:tcMar>
              <w:top w:w="90" w:type="dxa"/>
              <w:start w:w="100" w:type="dxa"/>
              <w:bottom w:w="90" w:type="dxa"/>
              <w:end w:w="100" w:type="dxa"/>
            </w:tcMar>
            <w:vAlign w:val="center"/>
          </w:tcPr>
          <w:p>
            <w:pPr>
              <w:spacing w:after="0"/>
            </w:pPr>
            <w:r>
              <w:rPr>
                <w:sz w:val="20"/>
              </w:rPr>
              <w:t>u</w:t>
            </w:r>
          </w:p>
        </w:tc>
        <w:tc>
          <w:tcPr>
            <w:tcW w:type="dxa" w:w="3288"/>
            <w:tcMar>
              <w:top w:w="90" w:type="dxa"/>
              <w:start w:w="100" w:type="dxa"/>
              <w:bottom w:w="90" w:type="dxa"/>
              <w:end w:w="100" w:type="dxa"/>
            </w:tcMar>
            <w:vAlign w:val="center"/>
          </w:tcPr>
          <w:p>
            <w:pPr>
              <w:spacing w:after="0"/>
            </w:pPr>
            <w:r>
              <w:rPr>
                <w:sz w:val="20"/>
              </w:rPr>
              <w:t>v</w:t>
            </w:r>
          </w:p>
        </w:tc>
      </w:tr>
      <w:tr>
        <w:tc>
          <w:tcPr>
            <w:tcW w:type="dxa" w:w="1417"/>
            <w:tcMar>
              <w:top w:w="90" w:type="dxa"/>
              <w:start w:w="100" w:type="dxa"/>
              <w:bottom w:w="90" w:type="dxa"/>
              <w:end w:w="100" w:type="dxa"/>
            </w:tcMar>
            <w:vAlign w:val="center"/>
          </w:tcPr>
          <w:p>
            <w:pPr>
              <w:spacing w:after="0"/>
              <w:jc w:val="center"/>
            </w:pPr>
            <w:r>
              <w:rPr>
                <w:sz w:val="20"/>
              </w:rPr>
              <w:t>v</w:t>
            </w:r>
          </w:p>
        </w:tc>
        <w:tc>
          <w:tcPr>
            <w:tcW w:type="dxa" w:w="3288"/>
            <w:tcMar>
              <w:top w:w="90" w:type="dxa"/>
              <w:start w:w="100" w:type="dxa"/>
              <w:bottom w:w="90" w:type="dxa"/>
              <w:end w:w="100" w:type="dxa"/>
            </w:tcMar>
            <w:vAlign w:val="center"/>
          </w:tcPr>
          <w:p>
            <w:pPr>
              <w:spacing w:after="0"/>
            </w:pPr>
            <w:r>
              <w:rPr>
                <w:sz w:val="20"/>
              </w:rPr>
              <w:t>0</w:t>
            </w:r>
          </w:p>
        </w:tc>
        <w:tc>
          <w:tcPr>
            <w:tcW w:type="dxa" w:w="3288"/>
            <w:tcMar>
              <w:top w:w="90" w:type="dxa"/>
              <w:start w:w="100" w:type="dxa"/>
              <w:bottom w:w="90" w:type="dxa"/>
              <w:end w:w="100" w:type="dxa"/>
            </w:tcMar>
            <w:vAlign w:val="center"/>
          </w:tcPr>
          <w:p>
            <w:pPr>
              <w:spacing w:after="0"/>
            </w:pPr>
            <w:r>
              <w:rPr>
                <w:sz w:val="20"/>
              </w:rPr>
              <w:t>u</w:t>
            </w:r>
          </w:p>
        </w:tc>
      </w:tr>
    </w:tbl>
    <w:p>
      <w:pPr>
        <w:widowControl/>
        <w:spacing w:after="40"/>
      </w:pPr>
    </w:p>
    <w:p>
      <w:pPr>
        <w:widowControl/>
        <w:spacing w:before="80" w:after="120"/>
        <w:jc w:val="center"/>
      </w:pPr>
      <w:r>
        <w:rPr>
          <w:rFonts w:ascii="Cambria Math" w:hAnsi="Cambria Math" w:eastAsia="Cambria Math"/>
          <w:sz w:val="23"/>
        </w:rPr>
        <w:t>Ass(v,u,v)=−u,   Ass(v,v,u)=u,   Ass(v,v,v)=v.</w:t>
      </w:r>
    </w:p>
    <w:p>
      <w:pPr>
        <w:keepNext/>
        <w:widowControl/>
      </w:pPr>
      <w:r>
        <w:rPr>
          <w:b/>
          <w:color w:val="1B3F60"/>
        </w:rPr>
        <w:t xml:space="preserve">Предложение 5.14 (THM). Профиль модели A₂. </w:t>
      </w:r>
      <w:r>
        <w:t>Для 𝒜₂ имеем N_l=𝕂u, N_m=0, N_r=0, N=0, Z=0 и J_Ass=𝒜₂.</w:t>
      </w:r>
    </w:p>
    <w:p>
      <w:pPr>
        <w:widowControl/>
      </w:pPr>
      <w:r>
        <w:rPr>
          <w:b/>
        </w:rPr>
        <w:t xml:space="preserve">Доказательство. </w:t>
      </w:r>
      <w:r>
        <w:t>Прямое вычисление на базисных тройках даёт указанные ассоциаторы. Условия для ядер сводятся к линейной системе; левое ядро порождается u, а среднее и правое тривиальны. Значения Ass(v,v,u)=u и Ass(v,v,v)=v порождают всю алгебру, поэтому J_Ass=𝒜₂.</w:t>
      </w:r>
    </w:p>
    <w:p>
      <w:pPr>
        <w:widowControl/>
      </w:pPr>
      <w:r>
        <w:t>Модель M₂. Для матричной алгебры M₂(𝕂) ассоциатор тождественно равен нулю, все три ядра совпадают с M₂(𝕂), J_Ass=0, а центр состоит из скалярных матриц.</w:t>
      </w:r>
    </w:p>
    <w:p>
      <w:pPr>
        <w:widowControl/>
      </w:pPr>
      <w:r>
        <w:t>Модель 𝕆. В реальных октонионах выберем ориентированные циклы (123), (145), (176), (246), (257), (347), (365). Тогда</w:t>
      </w:r>
    </w:p>
    <w:p>
      <w:pPr>
        <w:widowControl/>
        <w:spacing w:before="80" w:after="120"/>
        <w:jc w:val="center"/>
      </w:pPr>
      <w:r>
        <w:rPr>
          <w:rFonts w:ascii="Cambria Math" w:hAnsi="Cambria Math" w:eastAsia="Cambria Math"/>
          <w:sz w:val="23"/>
        </w:rPr>
        <w:t>Ass(e₁,e₂,e₄) = (e₁e₂)e₄ − e₁(e₂e₄) = e₇ − (−e₇) = 2e₇ ≠ 0,</w:t>
      </w:r>
    </w:p>
    <w:p>
      <w:pPr>
        <w:widowControl/>
      </w:pPr>
      <w:r>
        <w:t>но альтернативность даёт Ass(x,x,y)=Ass(y,x,x)=0 и, в частности, Ass(x,x,x)=0. Этот пример является сертификатом против диагонального восстановления.</w:t>
      </w: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1247"/>
            <w:shd w:fill="DCE7F2"/>
            <w:tcMar>
              <w:top w:w="90" w:type="dxa"/>
              <w:start w:w="100" w:type="dxa"/>
              <w:bottom w:w="90" w:type="dxa"/>
              <w:end w:w="100" w:type="dxa"/>
            </w:tcMar>
            <w:vAlign w:val="center"/>
          </w:tcPr>
          <w:p>
            <w:pPr>
              <w:jc w:val="center"/>
            </w:pPr>
            <w:r>
              <w:rPr>
                <w:b/>
                <w:sz w:val="16"/>
              </w:rPr>
              <w:t>Модель</w:t>
            </w:r>
          </w:p>
        </w:tc>
        <w:tc>
          <w:tcPr>
            <w:tcW w:type="dxa" w:w="1020"/>
            <w:shd w:fill="DCE7F2"/>
            <w:tcMar>
              <w:top w:w="90" w:type="dxa"/>
              <w:start w:w="100" w:type="dxa"/>
              <w:bottom w:w="90" w:type="dxa"/>
              <w:end w:w="100" w:type="dxa"/>
            </w:tcMar>
            <w:vAlign w:val="center"/>
          </w:tcPr>
          <w:p>
            <w:pPr>
              <w:jc w:val="center"/>
            </w:pPr>
            <w:r>
              <w:rPr>
                <w:b/>
                <w:sz w:val="16"/>
              </w:rPr>
              <w:t>rank Ass</w:t>
            </w:r>
          </w:p>
        </w:tc>
        <w:tc>
          <w:tcPr>
            <w:tcW w:type="dxa" w:w="1871"/>
            <w:shd w:fill="DCE7F2"/>
            <w:tcMar>
              <w:top w:w="90" w:type="dxa"/>
              <w:start w:w="100" w:type="dxa"/>
              <w:bottom w:w="90" w:type="dxa"/>
              <w:end w:w="100" w:type="dxa"/>
            </w:tcMar>
            <w:vAlign w:val="center"/>
          </w:tcPr>
          <w:p>
            <w:pPr>
              <w:jc w:val="center"/>
            </w:pPr>
            <w:r>
              <w:rPr>
                <w:b/>
                <w:sz w:val="16"/>
              </w:rPr>
              <w:t>N_l/N_m/N_r</w:t>
            </w:r>
          </w:p>
        </w:tc>
        <w:tc>
          <w:tcPr>
            <w:tcW w:type="dxa" w:w="850"/>
            <w:shd w:fill="DCE7F2"/>
            <w:tcMar>
              <w:top w:w="90" w:type="dxa"/>
              <w:start w:w="100" w:type="dxa"/>
              <w:bottom w:w="90" w:type="dxa"/>
              <w:end w:w="100" w:type="dxa"/>
            </w:tcMar>
            <w:vAlign w:val="center"/>
          </w:tcPr>
          <w:p>
            <w:pPr>
              <w:jc w:val="center"/>
            </w:pPr>
            <w:r>
              <w:rPr>
                <w:b/>
                <w:sz w:val="16"/>
              </w:rPr>
              <w:t>Z</w:t>
            </w:r>
          </w:p>
        </w:tc>
        <w:tc>
          <w:tcPr>
            <w:tcW w:type="dxa" w:w="1247"/>
            <w:shd w:fill="DCE7F2"/>
            <w:tcMar>
              <w:top w:w="90" w:type="dxa"/>
              <w:start w:w="100" w:type="dxa"/>
              <w:bottom w:w="90" w:type="dxa"/>
              <w:end w:w="100" w:type="dxa"/>
            </w:tcMar>
            <w:vAlign w:val="center"/>
          </w:tcPr>
          <w:p>
            <w:pPr>
              <w:jc w:val="center"/>
            </w:pPr>
            <w:r>
              <w:rPr>
                <w:b/>
                <w:sz w:val="16"/>
              </w:rPr>
              <w:t>J_Ass</w:t>
            </w:r>
          </w:p>
        </w:tc>
        <w:tc>
          <w:tcPr>
            <w:tcW w:type="dxa" w:w="2835"/>
            <w:shd w:fill="DCE7F2"/>
            <w:tcMar>
              <w:top w:w="90" w:type="dxa"/>
              <w:start w:w="100" w:type="dxa"/>
              <w:bottom w:w="90" w:type="dxa"/>
              <w:end w:w="100" w:type="dxa"/>
            </w:tcMar>
            <w:vAlign w:val="center"/>
          </w:tcPr>
          <w:p>
            <w:pPr>
              <w:jc w:val="center"/>
            </w:pPr>
            <w:r>
              <w:rPr>
                <w:b/>
                <w:sz w:val="16"/>
              </w:rPr>
              <w:t>Роль</w:t>
            </w:r>
          </w:p>
        </w:tc>
      </w:tr>
      <w:tr>
        <w:tc>
          <w:tcPr>
            <w:tcW w:type="dxa" w:w="1247"/>
            <w:tcMar>
              <w:top w:w="90" w:type="dxa"/>
              <w:start w:w="100" w:type="dxa"/>
              <w:bottom w:w="90" w:type="dxa"/>
              <w:end w:w="100" w:type="dxa"/>
            </w:tcMar>
            <w:vAlign w:val="center"/>
          </w:tcPr>
          <w:p>
            <w:pPr>
              <w:spacing w:after="0"/>
              <w:jc w:val="center"/>
            </w:pPr>
            <w:r>
              <w:rPr>
                <w:sz w:val="16"/>
              </w:rPr>
              <w:t>M₂(𝕂)</w:t>
            </w:r>
          </w:p>
        </w:tc>
        <w:tc>
          <w:tcPr>
            <w:tcW w:type="dxa" w:w="1020"/>
            <w:tcMar>
              <w:top w:w="90" w:type="dxa"/>
              <w:start w:w="100" w:type="dxa"/>
              <w:bottom w:w="90" w:type="dxa"/>
              <w:end w:w="100" w:type="dxa"/>
            </w:tcMar>
            <w:vAlign w:val="center"/>
          </w:tcPr>
          <w:p>
            <w:pPr>
              <w:spacing w:after="0"/>
            </w:pPr>
            <w:r>
              <w:rPr>
                <w:sz w:val="16"/>
              </w:rPr>
              <w:t>0</w:t>
            </w:r>
          </w:p>
        </w:tc>
        <w:tc>
          <w:tcPr>
            <w:tcW w:type="dxa" w:w="1871"/>
            <w:tcMar>
              <w:top w:w="90" w:type="dxa"/>
              <w:start w:w="100" w:type="dxa"/>
              <w:bottom w:w="90" w:type="dxa"/>
              <w:end w:w="100" w:type="dxa"/>
            </w:tcMar>
            <w:vAlign w:val="center"/>
          </w:tcPr>
          <w:p>
            <w:pPr>
              <w:spacing w:after="0"/>
            </w:pPr>
            <w:r>
              <w:rPr>
                <w:sz w:val="16"/>
              </w:rPr>
              <w:t>вся алгебра</w:t>
            </w:r>
          </w:p>
        </w:tc>
        <w:tc>
          <w:tcPr>
            <w:tcW w:type="dxa" w:w="850"/>
            <w:tcMar>
              <w:top w:w="90" w:type="dxa"/>
              <w:start w:w="100" w:type="dxa"/>
              <w:bottom w:w="90" w:type="dxa"/>
              <w:end w:w="100" w:type="dxa"/>
            </w:tcMar>
            <w:vAlign w:val="center"/>
          </w:tcPr>
          <w:p>
            <w:pPr>
              <w:spacing w:after="0"/>
            </w:pPr>
            <w:r>
              <w:rPr>
                <w:sz w:val="16"/>
              </w:rPr>
              <w:t>𝕂·I</w:t>
            </w:r>
          </w:p>
        </w:tc>
        <w:tc>
          <w:tcPr>
            <w:tcW w:type="dxa" w:w="1247"/>
            <w:tcMar>
              <w:top w:w="90" w:type="dxa"/>
              <w:start w:w="100" w:type="dxa"/>
              <w:bottom w:w="90" w:type="dxa"/>
              <w:end w:w="100" w:type="dxa"/>
            </w:tcMar>
            <w:vAlign w:val="center"/>
          </w:tcPr>
          <w:p>
            <w:pPr>
              <w:spacing w:after="0"/>
            </w:pPr>
            <w:r>
              <w:rPr>
                <w:sz w:val="16"/>
              </w:rPr>
              <w:t>0</w:t>
            </w:r>
          </w:p>
        </w:tc>
        <w:tc>
          <w:tcPr>
            <w:tcW w:type="dxa" w:w="2835"/>
            <w:tcMar>
              <w:top w:w="90" w:type="dxa"/>
              <w:start w:w="100" w:type="dxa"/>
              <w:bottom w:w="90" w:type="dxa"/>
              <w:end w:w="100" w:type="dxa"/>
            </w:tcMar>
            <w:vAlign w:val="center"/>
          </w:tcPr>
          <w:p>
            <w:pPr>
              <w:spacing w:after="0"/>
            </w:pPr>
            <w:r>
              <w:rPr>
                <w:sz w:val="16"/>
              </w:rPr>
              <w:t>ассоциативный нулевой контроль</w:t>
            </w:r>
          </w:p>
        </w:tc>
      </w:tr>
      <w:tr>
        <w:tc>
          <w:tcPr>
            <w:tcW w:type="dxa" w:w="1247"/>
            <w:tcMar>
              <w:top w:w="90" w:type="dxa"/>
              <w:start w:w="100" w:type="dxa"/>
              <w:bottom w:w="90" w:type="dxa"/>
              <w:end w:w="100" w:type="dxa"/>
            </w:tcMar>
            <w:vAlign w:val="center"/>
          </w:tcPr>
          <w:p>
            <w:pPr>
              <w:spacing w:after="0"/>
              <w:jc w:val="center"/>
            </w:pPr>
            <w:r>
              <w:rPr>
                <w:sz w:val="16"/>
              </w:rPr>
              <w:t>𝒜₂</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1 / 0 / 0</w:t>
            </w:r>
          </w:p>
        </w:tc>
        <w:tc>
          <w:tcPr>
            <w:tcW w:type="dxa" w:w="850"/>
            <w:tcMar>
              <w:top w:w="90" w:type="dxa"/>
              <w:start w:w="100" w:type="dxa"/>
              <w:bottom w:w="90" w:type="dxa"/>
              <w:end w:w="100" w:type="dxa"/>
            </w:tcMar>
            <w:vAlign w:val="center"/>
          </w:tcPr>
          <w:p>
            <w:pPr>
              <w:spacing w:after="0"/>
            </w:pPr>
            <w:r>
              <w:rPr>
                <w:sz w:val="16"/>
              </w:rPr>
              <w:t>0</w:t>
            </w:r>
          </w:p>
        </w:tc>
        <w:tc>
          <w:tcPr>
            <w:tcW w:type="dxa" w:w="1247"/>
            <w:tcMar>
              <w:top w:w="90" w:type="dxa"/>
              <w:start w:w="100" w:type="dxa"/>
              <w:bottom w:w="90" w:type="dxa"/>
              <w:end w:w="100" w:type="dxa"/>
            </w:tcMar>
            <w:vAlign w:val="center"/>
          </w:tcPr>
          <w:p>
            <w:pPr>
              <w:spacing w:after="0"/>
            </w:pPr>
            <w:r>
              <w:rPr>
                <w:sz w:val="16"/>
              </w:rPr>
              <w:t>𝒜₂</w:t>
            </w:r>
          </w:p>
        </w:tc>
        <w:tc>
          <w:tcPr>
            <w:tcW w:type="dxa" w:w="2835"/>
            <w:tcMar>
              <w:top w:w="90" w:type="dxa"/>
              <w:start w:w="100" w:type="dxa"/>
              <w:bottom w:w="90" w:type="dxa"/>
              <w:end w:w="100" w:type="dxa"/>
            </w:tcMar>
            <w:vAlign w:val="center"/>
          </w:tcPr>
          <w:p>
            <w:pPr>
              <w:spacing w:after="0"/>
            </w:pPr>
            <w:r>
              <w:rPr>
                <w:sz w:val="16"/>
              </w:rPr>
              <w:t>явное полное разрушение ассоциативного отражения</w:t>
            </w:r>
          </w:p>
        </w:tc>
      </w:tr>
      <w:tr>
        <w:tc>
          <w:tcPr>
            <w:tcW w:type="dxa" w:w="1247"/>
            <w:tcMar>
              <w:top w:w="90" w:type="dxa"/>
              <w:start w:w="100" w:type="dxa"/>
              <w:bottom w:w="90" w:type="dxa"/>
              <w:end w:w="100" w:type="dxa"/>
            </w:tcMar>
            <w:vAlign w:val="center"/>
          </w:tcPr>
          <w:p>
            <w:pPr>
              <w:spacing w:after="0"/>
              <w:jc w:val="center"/>
            </w:pPr>
            <w:r>
              <w:rPr>
                <w:sz w:val="16"/>
              </w:rPr>
              <w:t>𝕆</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𝕂 / 𝕂 / 𝕂</w:t>
            </w:r>
          </w:p>
        </w:tc>
        <w:tc>
          <w:tcPr>
            <w:tcW w:type="dxa" w:w="850"/>
            <w:tcMar>
              <w:top w:w="90" w:type="dxa"/>
              <w:start w:w="100" w:type="dxa"/>
              <w:bottom w:w="90" w:type="dxa"/>
              <w:end w:w="100" w:type="dxa"/>
            </w:tcMar>
            <w:vAlign w:val="center"/>
          </w:tcPr>
          <w:p>
            <w:pPr>
              <w:spacing w:after="0"/>
            </w:pPr>
            <w:r>
              <w:rPr>
                <w:sz w:val="16"/>
              </w:rPr>
              <w:t>𝕂</w:t>
            </w:r>
          </w:p>
        </w:tc>
        <w:tc>
          <w:tcPr>
            <w:tcW w:type="dxa" w:w="1247"/>
            <w:tcMar>
              <w:top w:w="90" w:type="dxa"/>
              <w:start w:w="100" w:type="dxa"/>
              <w:bottom w:w="90" w:type="dxa"/>
              <w:end w:w="100" w:type="dxa"/>
            </w:tcMar>
            <w:vAlign w:val="center"/>
          </w:tcPr>
          <w:p>
            <w:pPr>
              <w:spacing w:after="0"/>
            </w:pPr>
            <w:r>
              <w:rPr>
                <w:sz w:val="16"/>
              </w:rPr>
              <w:t>не фиксируется здесь</w:t>
            </w:r>
          </w:p>
        </w:tc>
        <w:tc>
          <w:tcPr>
            <w:tcW w:type="dxa" w:w="2835"/>
            <w:tcMar>
              <w:top w:w="90" w:type="dxa"/>
              <w:start w:w="100" w:type="dxa"/>
              <w:bottom w:w="90" w:type="dxa"/>
              <w:end w:w="100" w:type="dxa"/>
            </w:tcMar>
            <w:vAlign w:val="center"/>
          </w:tcPr>
          <w:p>
            <w:pPr>
              <w:spacing w:after="0"/>
            </w:pPr>
            <w:r>
              <w:rPr>
                <w:sz w:val="16"/>
              </w:rPr>
              <w:t>контрпример к диагональному кодированию</w:t>
            </w:r>
          </w:p>
        </w:tc>
      </w:tr>
    </w:tbl>
    <w:p>
      <w:pPr>
        <w:widowControl/>
        <w:spacing w:after="40"/>
      </w:pPr>
    </w:p>
    <w:p>
      <w:pPr>
        <w:pStyle w:val="Heading2"/>
        <w:widowControl/>
        <w:keepNext/>
      </w:pPr>
      <w:r>
        <w:rPr>
          <w:rFonts w:ascii="Liberation Sans" w:hAnsi="Liberation Sans" w:eastAsia="Liberation Sans"/>
          <w:b/>
          <w:color w:val="2F5597"/>
          <w:sz w:val="26"/>
        </w:rPr>
        <w:t>19.7. Ассоциаторный инвариантный профиль</w:t>
      </w:r>
    </w:p>
    <w:p>
      <w:pPr>
        <w:widowControl/>
      </w:pPr>
      <w:r>
        <w:rPr>
          <w:b/>
          <w:color w:val="1B3F60"/>
        </w:rPr>
        <w:t xml:space="preserve">Определение 5.15 (DEF-A). Основной профиль. </w:t>
      </w:r>
      <w:r>
        <w:t>Для конечномерной алгебры определим Prof_Ass(𝒜)=(n,r_Ass,n_l,n_m,n_r,n_N,n_Z), где n=dim𝒜, r_Ass=rank(Ass:𝒜^{⊗3}→𝒜), а остальные координаты являются размерностями трёх ядер, их пересечения и центра. Расширенный профиль добавляет dim J_Ass и ранги выбранных квадратичных каналов.</w:t>
      </w:r>
    </w:p>
    <w:p>
      <w:pPr>
        <w:keepNext/>
        <w:widowControl/>
      </w:pPr>
      <w:r>
        <w:rPr>
          <w:b/>
          <w:color w:val="1B3F60"/>
        </w:rPr>
        <w:t xml:space="preserve">Теорема 5.16 (THM). Изоморфная инвариантность профиля. </w:t>
      </w:r>
      <w:r>
        <w:t>Если Φ:𝒜→ℬ — изоморфизм алгебр, то Prof_Ass(𝒜)=Prof_Ass(ℬ).</w:t>
      </w:r>
    </w:p>
    <w:p>
      <w:pPr>
        <w:widowControl/>
      </w:pPr>
      <w:r>
        <w:rPr>
          <w:b/>
        </w:rPr>
        <w:t xml:space="preserve">Доказательство. </w:t>
      </w:r>
      <w:r>
        <w:t>Из равенства Φ(Ass_𝒜(a,b,c))=Ass_ℬ(Φa,Φb,Φc) следует сопряжённость соответствующих линейных карт. Ранги сохраняются, а Φ взаимно однозначно переносит N_l,N_m,N_r,N,Z.</w:t>
      </w:r>
    </w:p>
    <w:p>
      <w:pPr>
        <w:widowControl/>
      </w:pPr>
      <w:r>
        <w:rPr>
          <w:b/>
          <w:color w:val="1B3F60"/>
        </w:rPr>
        <w:t xml:space="preserve">Определение 5.17 (DEF-A). Псевдодистанция профилей. </w:t>
      </w:r>
      <w:r>
        <w:t>Для весов w_j≥0 полагаем d_prof(𝒜,ℬ)=Σ_j w_j|p_j(𝒜)−p_j(ℬ)|. Это грубая изоморфно-инвариантная диагностика, но не полный классификатор: d_prof=0 не влечёт изоморфизм.</w:t>
      </w:r>
    </w:p>
    <w:p>
      <w:pPr>
        <w:pStyle w:val="Heading2"/>
        <w:widowControl/>
        <w:keepNext/>
      </w:pPr>
      <w:r>
        <w:rPr>
          <w:rFonts w:ascii="Liberation Sans" w:hAnsi="Liberation Sans" w:eastAsia="Liberation Sans"/>
          <w:b/>
          <w:color w:val="2F5597"/>
          <w:sz w:val="26"/>
        </w:rPr>
        <w:t>19.8. Детерминантный горизонт структурных переходов</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Структурное изменение не обязано быть видимым в значениях отдельных коэффициентов. Оно становится математически фиксируемым в тот момент, когда меняется ранг тензора, размер ядра или центра. Такие изменения не могут происходить произвольно: они локализованы нулями определителей.</w:t>
            </w:r>
          </w:p>
        </w:tc>
      </w:tr>
    </w:tbl>
    <w:p>
      <w:pPr>
        <w:widowControl/>
        <w:spacing w:after="20"/>
      </w:pPr>
    </w:p>
    <w:p>
      <w:pPr>
        <w:widowControl/>
      </w:pPr>
      <w:r>
        <w:rPr>
          <w:b/>
          <w:color w:val="1B3F60"/>
        </w:rPr>
        <w:t xml:space="preserve">Определение 5.18 (DEF-A). Полиномиальная семья алгебр. </w:t>
      </w:r>
      <w:r>
        <w:t>Пусть V — n-мерное пространство, T — неприводимое алгебраическое многообразие параметров и μ_t∈Hom(V⊗V,V) имеет структурные константы, полиномиальные по t. Обозначим через A_t, L_t, M_t, R_t и C_t матрицы ассоциатора, трёх ядер и коммутаторного канала.</w:t>
      </w:r>
    </w:p>
    <w:p>
      <w:pPr>
        <w:widowControl/>
      </w:pPr>
      <w:r>
        <w:rPr>
          <w:b/>
          <w:color w:val="1B3F60"/>
        </w:rPr>
        <w:t xml:space="preserve">Определение 5.19 (DEF-A). Детерминантный горизонт. </w:t>
      </w:r>
      <w:r>
        <w:t>Δ_NAPG — объединение детерминантных локусов, на которых ранг хотя бы одной из матриц A_t,L_t,M_t,R_t, блочной матрицы nucleus N_t=(L_t,M_t,R_t) или блочной матрицы центра Z_t=(L_t,M_t,R_t,C_t) меньше её общего ранга на непустом открытом подмножестве T.</w:t>
      </w:r>
    </w:p>
    <w:p>
      <w:pPr>
        <w:keepNext/>
        <w:widowControl/>
      </w:pPr>
      <w:r>
        <w:rPr>
          <w:b/>
          <w:color w:val="1B3F60"/>
        </w:rPr>
        <w:t xml:space="preserve">Теорема 5.20 (THM). Локализация структурных переходов. </w:t>
      </w:r>
      <w:r>
        <w:t>На непустом Zariski-открытом множестве T°=T∖Δ_NAPG основной профиль Prof_Ass(𝒜_t) постоянен. В частности, вдоль непрерывного пути γ, лежащего в одной связной компоненте T°, профиль не меняется. Любое изменение профиля требует пересечения Δ_NAPG.</w:t>
      </w:r>
    </w:p>
    <w:p>
      <w:pPr>
        <w:widowControl/>
      </w:pPr>
      <w:r>
        <w:rPr>
          <w:b/>
        </w:rPr>
        <w:t xml:space="preserve">Доказательство. </w:t>
      </w:r>
      <w:r>
        <w:t>Элементы указанных матриц полиномиальны по t. Условие rank≤r задаётся обращением в нуль всех миноров порядка r+1. Общий ранг каждой матрицы достигается на непустом Zariski-открытом множестве. После удаления объединения соответствующих детерминантных локусов все ранги постоянны. Размерности трёх ядер, nucleus и центра равны n минус ранги соответствующих линейных или блочных карт. Следовательно, все координаты Prof_Ass постоянны.</w:t>
      </w:r>
    </w:p>
    <w:p>
      <w:pPr>
        <w:keepNext/>
        <w:widowControl/>
      </w:pPr>
      <w:r>
        <w:rPr>
          <w:b/>
          <w:color w:val="1B3F60"/>
        </w:rPr>
        <w:t xml:space="preserve">Следствие 5.21 (THM). Теорема отрицательного прогноза. </w:t>
      </w:r>
      <w:r>
        <w:t>Если γ([t₀,t₁])∩Δ_NAPG=∅, то в модели на всём интервале исключено изменение основного ассоциаторного профиля.</w:t>
      </w:r>
    </w:p>
    <w:p>
      <w:pPr>
        <w:widowControl/>
      </w:pPr>
      <w:r>
        <w:rPr>
          <w:b/>
        </w:rPr>
        <w:t xml:space="preserve">Доказательство. </w:t>
      </w:r>
      <w:r>
        <w:t>Это непосредственное следствие Теоремы 5.20. Утверждение является точным внутри заданной семьи μ_t и не переносится автоматически на физические системы.</w:t>
      </w:r>
    </w:p>
    <w:p>
      <w:pPr>
        <w:widowControl/>
        <w:jc w:val="center"/>
      </w:pPr>
      <w:r>
        <w:drawing>
          <wp:inline xmlns:a="http://schemas.openxmlformats.org/drawingml/2006/main" xmlns:pic="http://schemas.openxmlformats.org/drawingml/2006/picture">
            <wp:extent cx="5580000" cy="2604897"/>
            <wp:docPr id="11" name="Picture 11"/>
            <wp:cNvGraphicFramePr>
              <a:graphicFrameLocks noChangeAspect="1"/>
            </wp:cNvGraphicFramePr>
            <a:graphic>
              <a:graphicData uri="http://schemas.openxmlformats.org/drawingml/2006/picture">
                <pic:pic>
                  <pic:nvPicPr>
                    <pic:cNvPr id="0" name="horizon.png"/>
                    <pic:cNvPicPr/>
                  </pic:nvPicPr>
                  <pic:blipFill>
                    <a:blip r:embed="rId23"/>
                    <a:stretch>
                      <a:fillRect/>
                    </a:stretch>
                  </pic:blipFill>
                  <pic:spPr>
                    <a:xfrm>
                      <a:off x="0" y="0"/>
                      <a:ext cx="5580000" cy="2604897"/>
                    </a:xfrm>
                    <a:prstGeom prst="rect"/>
                  </pic:spPr>
                </pic:pic>
              </a:graphicData>
            </a:graphic>
          </wp:inline>
        </w:drawing>
      </w:r>
    </w:p>
    <w:p>
      <w:pPr>
        <w:pStyle w:val="Caption"/>
        <w:widowControl/>
        <w:jc w:val="center"/>
      </w:pPr>
      <w:r>
        <w:t>Рисунок 7. Детерминантный горизонт возможных структурных переходов. Собственная схема Тома II.</w:t>
      </w:r>
    </w:p>
    <w:p>
      <w:pPr>
        <w:pStyle w:val="Heading2"/>
        <w:widowControl/>
        <w:keepNext/>
      </w:pPr>
      <w:r>
        <w:rPr>
          <w:rFonts w:ascii="Liberation Sans" w:hAnsi="Liberation Sans" w:eastAsia="Liberation Sans"/>
          <w:b/>
          <w:color w:val="2F5597"/>
          <w:sz w:val="26"/>
        </w:rPr>
        <w:t>19.9. Проективно-гармоническая локализация кандидатов</w:t>
      </w:r>
    </w:p>
    <w:p>
      <w:pPr>
        <w:widowControl/>
      </w:pPr>
      <w:r>
        <w:rPr>
          <w:b/>
          <w:color w:val="1B3F60"/>
        </w:rPr>
        <w:t xml:space="preserve">Определение 5.22 (DEF-A). Прогнозный горизонт вдоль пути. </w:t>
      </w:r>
      <w:r>
        <w:t>Для наблюдаемого параметра t₀ и пути γ:[t₀,t₁]→T полагаем Hor_Ass(γ)=γ^{-1}(Δ_NAPG). Это множество моментов параметрического времени, в которых структурный переход не исключён детерминантной теоремой.</w:t>
      </w:r>
    </w:p>
    <w:p>
      <w:pPr>
        <w:widowControl/>
      </w:pPr>
      <w:r>
        <w:rPr>
          <w:b/>
          <w:color w:val="1B3F60"/>
        </w:rPr>
        <w:t xml:space="preserve">Определение 5.23 (DEF-A). Гармонический кандидат перехода. </w:t>
      </w:r>
      <w:r>
        <w:t>Пусть параметрическая прямая компактифицирована до P¹(𝕂), а ρ=(r,i,u;d) — Reper с u∈Δ_NAPG. Кандидат называется гармоническим, если λ(u,i;r,d)=−1, Valid(D)=1, ρ∈Dom_λ и вычислительный сертификат миноров воспроизводим.</w:t>
      </w:r>
    </w:p>
    <w:p>
      <w:pPr>
        <w:widowControl/>
        <w:spacing w:before="80" w:after="120"/>
        <w:jc w:val="center"/>
      </w:pPr>
      <w:r>
        <w:rPr>
          <w:rFonts w:ascii="Cambria Math" w:hAnsi="Cambria Math" w:eastAsia="Cambria Math"/>
          <w:sz w:val="23"/>
        </w:rPr>
        <w:t>Cand_H = {ρ : u∈Δ_NAPG, λ(ρ)=−1, Valid(D)=1, Cert_det(u)=PASS}.</w:t>
      </w:r>
    </w:p>
    <w:p>
      <w:pPr>
        <w:widowControl/>
      </w:pPr>
      <w:r>
        <w:t>Три уровня статуса различаются жёстко:</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814"/>
            <w:shd w:fill="DCE7F2"/>
            <w:tcMar>
              <w:top w:w="90" w:type="dxa"/>
              <w:start w:w="100" w:type="dxa"/>
              <w:bottom w:w="90" w:type="dxa"/>
              <w:end w:w="100" w:type="dxa"/>
            </w:tcMar>
            <w:vAlign w:val="center"/>
          </w:tcPr>
          <w:p>
            <w:pPr>
              <w:jc w:val="center"/>
            </w:pPr>
            <w:r>
              <w:rPr>
                <w:b/>
                <w:sz w:val="17"/>
              </w:rPr>
              <w:t>Уровень</w:t>
            </w:r>
          </w:p>
        </w:tc>
        <w:tc>
          <w:tcPr>
            <w:tcW w:type="dxa" w:w="3175"/>
            <w:shd w:fill="DCE7F2"/>
            <w:tcMar>
              <w:top w:w="90" w:type="dxa"/>
              <w:start w:w="100" w:type="dxa"/>
              <w:bottom w:w="90" w:type="dxa"/>
              <w:end w:w="100" w:type="dxa"/>
            </w:tcMar>
            <w:vAlign w:val="center"/>
          </w:tcPr>
          <w:p>
            <w:pPr>
              <w:jc w:val="center"/>
            </w:pPr>
            <w:r>
              <w:rPr>
                <w:b/>
                <w:sz w:val="17"/>
              </w:rPr>
              <w:t>Условие</w:t>
            </w:r>
          </w:p>
        </w:tc>
        <w:tc>
          <w:tcPr>
            <w:tcW w:type="dxa" w:w="3969"/>
            <w:shd w:fill="DCE7F2"/>
            <w:tcMar>
              <w:top w:w="90" w:type="dxa"/>
              <w:start w:w="100" w:type="dxa"/>
              <w:bottom w:w="90" w:type="dxa"/>
              <w:end w:w="100" w:type="dxa"/>
            </w:tcMar>
            <w:vAlign w:val="center"/>
          </w:tcPr>
          <w:p>
            <w:pPr>
              <w:jc w:val="center"/>
            </w:pPr>
            <w:r>
              <w:rPr>
                <w:b/>
                <w:sz w:val="17"/>
              </w:rPr>
              <w:t>Разрешённый вывод</w:t>
            </w:r>
          </w:p>
        </w:tc>
      </w:tr>
      <w:tr>
        <w:tc>
          <w:tcPr>
            <w:tcW w:type="dxa" w:w="1814"/>
            <w:tcMar>
              <w:top w:w="90" w:type="dxa"/>
              <w:start w:w="100" w:type="dxa"/>
              <w:bottom w:w="90" w:type="dxa"/>
              <w:end w:w="100" w:type="dxa"/>
            </w:tcMar>
            <w:vAlign w:val="center"/>
          </w:tcPr>
          <w:p>
            <w:pPr>
              <w:spacing w:after="0"/>
              <w:jc w:val="center"/>
            </w:pPr>
            <w:r>
              <w:rPr>
                <w:sz w:val="17"/>
              </w:rPr>
              <w:t>Алгебраический локус</w:t>
            </w:r>
          </w:p>
        </w:tc>
        <w:tc>
          <w:tcPr>
            <w:tcW w:type="dxa" w:w="3175"/>
            <w:tcMar>
              <w:top w:w="90" w:type="dxa"/>
              <w:start w:w="100" w:type="dxa"/>
              <w:bottom w:w="90" w:type="dxa"/>
              <w:end w:w="100" w:type="dxa"/>
            </w:tcMar>
            <w:vAlign w:val="center"/>
          </w:tcPr>
          <w:p>
            <w:pPr>
              <w:spacing w:after="0"/>
            </w:pPr>
            <w:r>
              <w:rPr>
                <w:sz w:val="17"/>
              </w:rPr>
              <w:t>u∈Δ_NAPG</w:t>
            </w:r>
          </w:p>
        </w:tc>
        <w:tc>
          <w:tcPr>
            <w:tcW w:type="dxa" w:w="3969"/>
            <w:tcMar>
              <w:top w:w="90" w:type="dxa"/>
              <w:start w:w="100" w:type="dxa"/>
              <w:bottom w:w="90" w:type="dxa"/>
              <w:end w:w="100" w:type="dxa"/>
            </w:tcMar>
            <w:vAlign w:val="center"/>
          </w:tcPr>
          <w:p>
            <w:pPr>
              <w:spacing w:after="0"/>
            </w:pPr>
            <w:r>
              <w:rPr>
                <w:sz w:val="17"/>
              </w:rPr>
              <w:t>структурный переход не исключён</w:t>
            </w:r>
          </w:p>
        </w:tc>
      </w:tr>
      <w:tr>
        <w:tc>
          <w:tcPr>
            <w:tcW w:type="dxa" w:w="1814"/>
            <w:tcMar>
              <w:top w:w="90" w:type="dxa"/>
              <w:start w:w="100" w:type="dxa"/>
              <w:bottom w:w="90" w:type="dxa"/>
              <w:end w:w="100" w:type="dxa"/>
            </w:tcMar>
            <w:vAlign w:val="center"/>
          </w:tcPr>
          <w:p>
            <w:pPr>
              <w:spacing w:after="0"/>
              <w:jc w:val="center"/>
            </w:pPr>
            <w:r>
              <w:rPr>
                <w:sz w:val="17"/>
              </w:rPr>
              <w:t>Гармонический кандидат</w:t>
            </w:r>
          </w:p>
        </w:tc>
        <w:tc>
          <w:tcPr>
            <w:tcW w:type="dxa" w:w="3175"/>
            <w:tcMar>
              <w:top w:w="90" w:type="dxa"/>
              <w:start w:w="100" w:type="dxa"/>
              <w:bottom w:w="90" w:type="dxa"/>
              <w:end w:w="100" w:type="dxa"/>
            </w:tcMar>
            <w:vAlign w:val="center"/>
          </w:tcPr>
          <w:p>
            <w:pPr>
              <w:spacing w:after="0"/>
            </w:pPr>
            <w:r>
              <w:rPr>
                <w:sz w:val="17"/>
              </w:rPr>
              <w:t>u∈Δ_NAPG и λ=−1 с D/Dom</w:t>
            </w:r>
          </w:p>
        </w:tc>
        <w:tc>
          <w:tcPr>
            <w:tcW w:type="dxa" w:w="3969"/>
            <w:tcMar>
              <w:top w:w="90" w:type="dxa"/>
              <w:start w:w="100" w:type="dxa"/>
              <w:bottom w:w="90" w:type="dxa"/>
              <w:end w:w="100" w:type="dxa"/>
            </w:tcMar>
            <w:vAlign w:val="center"/>
          </w:tcPr>
          <w:p>
            <w:pPr>
              <w:spacing w:after="0"/>
            </w:pPr>
            <w:r>
              <w:rPr>
                <w:sz w:val="17"/>
              </w:rPr>
              <w:t>координатно-инвариантный кандидат для проверки</w:t>
            </w:r>
          </w:p>
        </w:tc>
      </w:tr>
      <w:tr>
        <w:tc>
          <w:tcPr>
            <w:tcW w:type="dxa" w:w="1814"/>
            <w:tcMar>
              <w:top w:w="90" w:type="dxa"/>
              <w:start w:w="100" w:type="dxa"/>
              <w:bottom w:w="90" w:type="dxa"/>
              <w:end w:w="100" w:type="dxa"/>
            </w:tcMar>
            <w:vAlign w:val="center"/>
          </w:tcPr>
          <w:p>
            <w:pPr>
              <w:spacing w:after="0"/>
              <w:jc w:val="center"/>
            </w:pPr>
            <w:r>
              <w:rPr>
                <w:sz w:val="17"/>
              </w:rPr>
              <w:t>Сертифицированный переход</w:t>
            </w:r>
          </w:p>
        </w:tc>
        <w:tc>
          <w:tcPr>
            <w:tcW w:type="dxa" w:w="3175"/>
            <w:tcMar>
              <w:top w:w="90" w:type="dxa"/>
              <w:start w:w="100" w:type="dxa"/>
              <w:bottom w:w="90" w:type="dxa"/>
              <w:end w:w="100" w:type="dxa"/>
            </w:tcMar>
            <w:vAlign w:val="center"/>
          </w:tcPr>
          <w:p>
            <w:pPr>
              <w:spacing w:after="0"/>
            </w:pPr>
            <w:r>
              <w:rPr>
                <w:sz w:val="17"/>
              </w:rPr>
              <w:t>односторонние профили различаются и вычисления воспроизводимы</w:t>
            </w:r>
          </w:p>
        </w:tc>
        <w:tc>
          <w:tcPr>
            <w:tcW w:type="dxa" w:w="3969"/>
            <w:tcMar>
              <w:top w:w="90" w:type="dxa"/>
              <w:start w:w="100" w:type="dxa"/>
              <w:bottom w:w="90" w:type="dxa"/>
              <w:end w:w="100" w:type="dxa"/>
            </w:tcMar>
            <w:vAlign w:val="center"/>
          </w:tcPr>
          <w:p>
            <w:pPr>
              <w:spacing w:after="0"/>
            </w:pPr>
            <w:r>
              <w:rPr>
                <w:sz w:val="17"/>
              </w:rPr>
              <w:t>в данной модели профиль действительно изменяется</w:t>
            </w:r>
          </w:p>
        </w:tc>
      </w:tr>
      <w:tr>
        <w:tc>
          <w:tcPr>
            <w:tcW w:type="dxa" w:w="1814"/>
            <w:tcMar>
              <w:top w:w="90" w:type="dxa"/>
              <w:start w:w="100" w:type="dxa"/>
              <w:bottom w:w="90" w:type="dxa"/>
              <w:end w:w="100" w:type="dxa"/>
            </w:tcMar>
            <w:vAlign w:val="center"/>
          </w:tcPr>
          <w:p>
            <w:pPr>
              <w:spacing w:after="0"/>
              <w:jc w:val="center"/>
            </w:pPr>
            <w:r>
              <w:rPr>
                <w:sz w:val="17"/>
              </w:rPr>
              <w:t>Физическое событие</w:t>
            </w:r>
          </w:p>
        </w:tc>
        <w:tc>
          <w:tcPr>
            <w:tcW w:type="dxa" w:w="3175"/>
            <w:tcMar>
              <w:top w:w="90" w:type="dxa"/>
              <w:start w:w="100" w:type="dxa"/>
              <w:bottom w:w="90" w:type="dxa"/>
              <w:end w:w="100" w:type="dxa"/>
            </w:tcMar>
            <w:vAlign w:val="center"/>
          </w:tcPr>
          <w:p>
            <w:pPr>
              <w:spacing w:after="0"/>
            </w:pPr>
            <w:r>
              <w:rPr>
                <w:sz w:val="17"/>
              </w:rPr>
              <w:t>независимые данные и операционализация</w:t>
            </w:r>
          </w:p>
        </w:tc>
        <w:tc>
          <w:tcPr>
            <w:tcW w:type="dxa" w:w="3969"/>
            <w:tcMar>
              <w:top w:w="90" w:type="dxa"/>
              <w:start w:w="100" w:type="dxa"/>
              <w:bottom w:w="90" w:type="dxa"/>
              <w:end w:w="100" w:type="dxa"/>
            </w:tcMar>
            <w:vAlign w:val="center"/>
          </w:tcPr>
          <w:p>
            <w:pPr>
              <w:spacing w:after="0"/>
            </w:pPr>
            <w:r>
              <w:rPr>
                <w:sz w:val="17"/>
              </w:rPr>
              <w:t>только после отдельного внешнего протокола</w:t>
            </w:r>
          </w:p>
        </w:tc>
      </w:tr>
    </w:tbl>
    <w:p>
      <w:pPr>
        <w:widowControl/>
        <w:spacing w:after="40"/>
      </w:pPr>
    </w:p>
    <w:p>
      <w:pPr>
        <w:keepNext/>
        <w:widowControl/>
      </w:pPr>
      <w:r>
        <w:rPr>
          <w:b/>
          <w:color w:val="1B3F60"/>
        </w:rPr>
        <w:t xml:space="preserve">Теорема 5.24 (THM). Проективная инвариантность гармонического кандидата. </w:t>
      </w:r>
      <w:r>
        <w:t>При проективной замене координаты параметрической прямой условие λ=−1 сохраняется, а детерминантный локус переносится изоморфизмом семейства. Поэтому Cand_H инвариантно при согласованной проективной репараметризации и переносе доказательного пакета D.</w:t>
      </w:r>
    </w:p>
    <w:p>
      <w:pPr>
        <w:widowControl/>
      </w:pPr>
      <w:r>
        <w:rPr>
          <w:b/>
        </w:rPr>
        <w:t xml:space="preserve">Доказательство. </w:t>
      </w:r>
      <w:r>
        <w:t>Кросс-соотношение проективно инвариантно. Матрицы структурных карт при изоморфном переносе сопряжены обратимыми матрицами, поэтому их ранги и детерминантные локусы сохраняются. Valid(D) переносится по отдельной гипотезе доказательной эквивалентности.</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Гармония λ=−1 не создаёт переход. Она маркирует проективно-инвариантное отношение между четырьмя уже определёнными точками. Положительный вывод возникает только при совместном выполнении детерминантного, доменного, доказательного и воспроизводимого вычислительного условий.</w:t>
            </w:r>
          </w:p>
        </w:tc>
      </w:tr>
    </w:tbl>
    <w:p>
      <w:pPr>
        <w:widowControl/>
        <w:spacing w:after="20"/>
      </w:pPr>
    </w:p>
    <w:p>
      <w:pPr>
        <w:pStyle w:val="Heading2"/>
        <w:widowControl/>
        <w:keepNext/>
      </w:pPr>
      <w:r>
        <w:rPr>
          <w:rFonts w:ascii="Liberation Sans" w:hAnsi="Liberation Sans" w:eastAsia="Liberation Sans"/>
          <w:b/>
          <w:color w:val="2F5597"/>
          <w:sz w:val="26"/>
        </w:rPr>
        <w:t>19.10. Вычислительный сертификат v0.3</w:t>
      </w:r>
    </w:p>
    <w:p>
      <w:pPr>
        <w:widowControl/>
      </w:pPr>
      <w:r>
        <w:t>Для базиса e₁,…,e_n и структурных констант μ(e_i,e_j)=Σ_k c^k_{ij}e_k сертификат должен выполнять следующую последовательность:</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737"/>
            <w:shd w:fill="DCE7F2"/>
            <w:tcMar>
              <w:top w:w="90" w:type="dxa"/>
              <w:start w:w="100" w:type="dxa"/>
              <w:bottom w:w="90" w:type="dxa"/>
              <w:end w:w="100" w:type="dxa"/>
            </w:tcMar>
            <w:vAlign w:val="center"/>
          </w:tcPr>
          <w:p>
            <w:pPr>
              <w:jc w:val="center"/>
            </w:pPr>
            <w:r>
              <w:rPr>
                <w:b/>
                <w:sz w:val="16"/>
              </w:rPr>
              <w:t>Шаг</w:t>
            </w:r>
          </w:p>
        </w:tc>
        <w:tc>
          <w:tcPr>
            <w:tcW w:type="dxa" w:w="4535"/>
            <w:shd w:fill="DCE7F2"/>
            <w:tcMar>
              <w:top w:w="90" w:type="dxa"/>
              <w:start w:w="100" w:type="dxa"/>
              <w:bottom w:w="90" w:type="dxa"/>
              <w:end w:w="100" w:type="dxa"/>
            </w:tcMar>
            <w:vAlign w:val="center"/>
          </w:tcPr>
          <w:p>
            <w:pPr>
              <w:jc w:val="center"/>
            </w:pPr>
            <w:r>
              <w:rPr>
                <w:b/>
                <w:sz w:val="16"/>
              </w:rPr>
              <w:t>Операция</w:t>
            </w:r>
          </w:p>
        </w:tc>
        <w:tc>
          <w:tcPr>
            <w:tcW w:type="dxa" w:w="3685"/>
            <w:shd w:fill="DCE7F2"/>
            <w:tcMar>
              <w:top w:w="90" w:type="dxa"/>
              <w:start w:w="100" w:type="dxa"/>
              <w:bottom w:w="90" w:type="dxa"/>
              <w:end w:w="100" w:type="dxa"/>
            </w:tcMar>
            <w:vAlign w:val="center"/>
          </w:tcPr>
          <w:p>
            <w:pPr>
              <w:jc w:val="center"/>
            </w:pPr>
            <w:r>
              <w:rPr>
                <w:b/>
                <w:sz w:val="16"/>
              </w:rPr>
              <w:t>Проверка</w:t>
            </w:r>
          </w:p>
        </w:tc>
      </w:tr>
      <w:tr>
        <w:tc>
          <w:tcPr>
            <w:tcW w:type="dxa" w:w="737"/>
            <w:tcMar>
              <w:top w:w="90" w:type="dxa"/>
              <w:start w:w="100" w:type="dxa"/>
              <w:bottom w:w="90" w:type="dxa"/>
              <w:end w:w="100" w:type="dxa"/>
            </w:tcMar>
            <w:vAlign w:val="center"/>
          </w:tcPr>
          <w:p>
            <w:pPr>
              <w:spacing w:after="0"/>
              <w:jc w:val="center"/>
            </w:pPr>
            <w:r>
              <w:rPr>
                <w:sz w:val="16"/>
              </w:rPr>
              <w:t>C1</w:t>
            </w:r>
          </w:p>
        </w:tc>
        <w:tc>
          <w:tcPr>
            <w:tcW w:type="dxa" w:w="4535"/>
            <w:tcMar>
              <w:top w:w="90" w:type="dxa"/>
              <w:start w:w="100" w:type="dxa"/>
              <w:bottom w:w="90" w:type="dxa"/>
              <w:end w:w="100" w:type="dxa"/>
            </w:tcMar>
            <w:vAlign w:val="center"/>
          </w:tcPr>
          <w:p>
            <w:pPr>
              <w:spacing w:after="0"/>
            </w:pPr>
            <w:r>
              <w:rPr>
                <w:sz w:val="16"/>
              </w:rPr>
              <w:t>построить матрицу Ass:V^{⊗3}→V</w:t>
            </w:r>
          </w:p>
        </w:tc>
        <w:tc>
          <w:tcPr>
            <w:tcW w:type="dxa" w:w="3685"/>
            <w:tcMar>
              <w:top w:w="90" w:type="dxa"/>
              <w:start w:w="100" w:type="dxa"/>
              <w:bottom w:w="90" w:type="dxa"/>
              <w:end w:w="100" w:type="dxa"/>
            </w:tcMar>
            <w:vAlign w:val="center"/>
          </w:tcPr>
          <w:p>
            <w:pPr>
              <w:spacing w:after="0"/>
            </w:pPr>
            <w:r>
              <w:rPr>
                <w:sz w:val="16"/>
              </w:rPr>
              <w:t>точные коэффициенты или контролируемая арифметика</w:t>
            </w:r>
          </w:p>
        </w:tc>
      </w:tr>
      <w:tr>
        <w:tc>
          <w:tcPr>
            <w:tcW w:type="dxa" w:w="737"/>
            <w:tcMar>
              <w:top w:w="90" w:type="dxa"/>
              <w:start w:w="100" w:type="dxa"/>
              <w:bottom w:w="90" w:type="dxa"/>
              <w:end w:w="100" w:type="dxa"/>
            </w:tcMar>
            <w:vAlign w:val="center"/>
          </w:tcPr>
          <w:p>
            <w:pPr>
              <w:spacing w:after="0"/>
              <w:jc w:val="center"/>
            </w:pPr>
            <w:r>
              <w:rPr>
                <w:sz w:val="16"/>
              </w:rPr>
              <w:t>C2</w:t>
            </w:r>
          </w:p>
        </w:tc>
        <w:tc>
          <w:tcPr>
            <w:tcW w:type="dxa" w:w="4535"/>
            <w:tcMar>
              <w:top w:w="90" w:type="dxa"/>
              <w:start w:w="100" w:type="dxa"/>
              <w:bottom w:w="90" w:type="dxa"/>
              <w:end w:w="100" w:type="dxa"/>
            </w:tcMar>
            <w:vAlign w:val="center"/>
          </w:tcPr>
          <w:p>
            <w:pPr>
              <w:spacing w:after="0"/>
            </w:pPr>
            <w:r>
              <w:rPr>
                <w:sz w:val="16"/>
              </w:rPr>
              <w:t>построить L_Ass,M_Ass,R_Ass,C_comm</w:t>
            </w:r>
          </w:p>
        </w:tc>
        <w:tc>
          <w:tcPr>
            <w:tcW w:type="dxa" w:w="3685"/>
            <w:tcMar>
              <w:top w:w="90" w:type="dxa"/>
              <w:start w:w="100" w:type="dxa"/>
              <w:bottom w:w="90" w:type="dxa"/>
              <w:end w:w="100" w:type="dxa"/>
            </w:tcMar>
            <w:vAlign w:val="center"/>
          </w:tcPr>
          <w:p>
            <w:pPr>
              <w:spacing w:after="0"/>
            </w:pPr>
            <w:r>
              <w:rPr>
                <w:sz w:val="16"/>
              </w:rPr>
              <w:t>соответствие выбранному порядку базиса</w:t>
            </w:r>
          </w:p>
        </w:tc>
      </w:tr>
      <w:tr>
        <w:tc>
          <w:tcPr>
            <w:tcW w:type="dxa" w:w="737"/>
            <w:tcMar>
              <w:top w:w="90" w:type="dxa"/>
              <w:start w:w="100" w:type="dxa"/>
              <w:bottom w:w="90" w:type="dxa"/>
              <w:end w:w="100" w:type="dxa"/>
            </w:tcMar>
            <w:vAlign w:val="center"/>
          </w:tcPr>
          <w:p>
            <w:pPr>
              <w:spacing w:after="0"/>
              <w:jc w:val="center"/>
            </w:pPr>
            <w:r>
              <w:rPr>
                <w:sz w:val="16"/>
              </w:rPr>
              <w:t>C3</w:t>
            </w:r>
          </w:p>
        </w:tc>
        <w:tc>
          <w:tcPr>
            <w:tcW w:type="dxa" w:w="4535"/>
            <w:tcMar>
              <w:top w:w="90" w:type="dxa"/>
              <w:start w:w="100" w:type="dxa"/>
              <w:bottom w:w="90" w:type="dxa"/>
              <w:end w:w="100" w:type="dxa"/>
            </w:tcMar>
            <w:vAlign w:val="center"/>
          </w:tcPr>
          <w:p>
            <w:pPr>
              <w:spacing w:after="0"/>
            </w:pPr>
            <w:r>
              <w:rPr>
                <w:sz w:val="16"/>
              </w:rPr>
              <w:t>вычислить ранги и ядра</w:t>
            </w:r>
          </w:p>
        </w:tc>
        <w:tc>
          <w:tcPr>
            <w:tcW w:type="dxa" w:w="3685"/>
            <w:tcMar>
              <w:top w:w="90" w:type="dxa"/>
              <w:start w:w="100" w:type="dxa"/>
              <w:bottom w:w="90" w:type="dxa"/>
              <w:end w:w="100" w:type="dxa"/>
            </w:tcMar>
            <w:vAlign w:val="center"/>
          </w:tcPr>
          <w:p>
            <w:pPr>
              <w:spacing w:after="0"/>
            </w:pPr>
            <w:r>
              <w:rPr>
                <w:sz w:val="16"/>
              </w:rPr>
              <w:t>точные значения и базисы ядер</w:t>
            </w:r>
          </w:p>
        </w:tc>
      </w:tr>
      <w:tr>
        <w:tc>
          <w:tcPr>
            <w:tcW w:type="dxa" w:w="737"/>
            <w:tcMar>
              <w:top w:w="90" w:type="dxa"/>
              <w:start w:w="100" w:type="dxa"/>
              <w:bottom w:w="90" w:type="dxa"/>
              <w:end w:w="100" w:type="dxa"/>
            </w:tcMar>
            <w:vAlign w:val="center"/>
          </w:tcPr>
          <w:p>
            <w:pPr>
              <w:spacing w:after="0"/>
              <w:jc w:val="center"/>
            </w:pPr>
            <w:r>
              <w:rPr>
                <w:sz w:val="16"/>
              </w:rPr>
              <w:t>C4</w:t>
            </w:r>
          </w:p>
        </w:tc>
        <w:tc>
          <w:tcPr>
            <w:tcW w:type="dxa" w:w="4535"/>
            <w:tcMar>
              <w:top w:w="90" w:type="dxa"/>
              <w:start w:w="100" w:type="dxa"/>
              <w:bottom w:w="90" w:type="dxa"/>
              <w:end w:w="100" w:type="dxa"/>
            </w:tcMar>
            <w:vAlign w:val="center"/>
          </w:tcPr>
          <w:p>
            <w:pPr>
              <w:spacing w:after="0"/>
            </w:pPr>
            <w:r>
              <w:rPr>
                <w:sz w:val="16"/>
              </w:rPr>
              <w:t>построить J_Ass итерацией I_{k+1}=I_k+VI_k+I_kV</w:t>
            </w:r>
          </w:p>
        </w:tc>
        <w:tc>
          <w:tcPr>
            <w:tcW w:type="dxa" w:w="3685"/>
            <w:tcMar>
              <w:top w:w="90" w:type="dxa"/>
              <w:start w:w="100" w:type="dxa"/>
              <w:bottom w:w="90" w:type="dxa"/>
              <w:end w:w="100" w:type="dxa"/>
            </w:tcMar>
            <w:vAlign w:val="center"/>
          </w:tcPr>
          <w:p>
            <w:pPr>
              <w:spacing w:after="0"/>
            </w:pPr>
            <w:r>
              <w:rPr>
                <w:sz w:val="16"/>
              </w:rPr>
              <w:t>стабилизация не позднее n шагов</w:t>
            </w:r>
          </w:p>
        </w:tc>
      </w:tr>
      <w:tr>
        <w:tc>
          <w:tcPr>
            <w:tcW w:type="dxa" w:w="737"/>
            <w:tcMar>
              <w:top w:w="90" w:type="dxa"/>
              <w:start w:w="100" w:type="dxa"/>
              <w:bottom w:w="90" w:type="dxa"/>
              <w:end w:w="100" w:type="dxa"/>
            </w:tcMar>
            <w:vAlign w:val="center"/>
          </w:tcPr>
          <w:p>
            <w:pPr>
              <w:spacing w:after="0"/>
              <w:jc w:val="center"/>
            </w:pPr>
            <w:r>
              <w:rPr>
                <w:sz w:val="16"/>
              </w:rPr>
              <w:t>C5</w:t>
            </w:r>
          </w:p>
        </w:tc>
        <w:tc>
          <w:tcPr>
            <w:tcW w:type="dxa" w:w="4535"/>
            <w:tcMar>
              <w:top w:w="90" w:type="dxa"/>
              <w:start w:w="100" w:type="dxa"/>
              <w:bottom w:w="90" w:type="dxa"/>
              <w:end w:w="100" w:type="dxa"/>
            </w:tcMar>
            <w:vAlign w:val="center"/>
          </w:tcPr>
          <w:p>
            <w:pPr>
              <w:spacing w:after="0"/>
            </w:pPr>
            <w:r>
              <w:rPr>
                <w:sz w:val="16"/>
              </w:rPr>
              <w:t>проверить Q₁₂,Q₁₃,Q₂₃ и Alt(Ass)</w:t>
            </w:r>
          </w:p>
        </w:tc>
        <w:tc>
          <w:tcPr>
            <w:tcW w:type="dxa" w:w="3685"/>
            <w:tcMar>
              <w:top w:w="90" w:type="dxa"/>
              <w:start w:w="100" w:type="dxa"/>
              <w:bottom w:w="90" w:type="dxa"/>
              <w:end w:w="100" w:type="dxa"/>
            </w:tcMar>
            <w:vAlign w:val="center"/>
          </w:tcPr>
          <w:p>
            <w:pPr>
              <w:spacing w:after="0"/>
            </w:pPr>
            <w:r>
              <w:rPr>
                <w:sz w:val="16"/>
              </w:rPr>
              <w:t>реконструкция Ass при char≠2,3</w:t>
            </w:r>
          </w:p>
        </w:tc>
      </w:tr>
      <w:tr>
        <w:tc>
          <w:tcPr>
            <w:tcW w:type="dxa" w:w="737"/>
            <w:tcMar>
              <w:top w:w="90" w:type="dxa"/>
              <w:start w:w="100" w:type="dxa"/>
              <w:bottom w:w="90" w:type="dxa"/>
              <w:end w:w="100" w:type="dxa"/>
            </w:tcMar>
            <w:vAlign w:val="center"/>
          </w:tcPr>
          <w:p>
            <w:pPr>
              <w:spacing w:after="0"/>
              <w:jc w:val="center"/>
            </w:pPr>
            <w:r>
              <w:rPr>
                <w:sz w:val="16"/>
              </w:rPr>
              <w:t>C6</w:t>
            </w:r>
          </w:p>
        </w:tc>
        <w:tc>
          <w:tcPr>
            <w:tcW w:type="dxa" w:w="4535"/>
            <w:tcMar>
              <w:top w:w="90" w:type="dxa"/>
              <w:start w:w="100" w:type="dxa"/>
              <w:bottom w:w="90" w:type="dxa"/>
              <w:end w:w="100" w:type="dxa"/>
            </w:tcMar>
            <w:vAlign w:val="center"/>
          </w:tcPr>
          <w:p>
            <w:pPr>
              <w:spacing w:after="0"/>
            </w:pPr>
            <w:r>
              <w:rPr>
                <w:sz w:val="16"/>
              </w:rPr>
              <w:t>для семьи μ_t вычислить максимальные миноры</w:t>
            </w:r>
          </w:p>
        </w:tc>
        <w:tc>
          <w:tcPr>
            <w:tcW w:type="dxa" w:w="3685"/>
            <w:tcMar>
              <w:top w:w="90" w:type="dxa"/>
              <w:start w:w="100" w:type="dxa"/>
              <w:bottom w:w="90" w:type="dxa"/>
              <w:end w:w="100" w:type="dxa"/>
            </w:tcMar>
            <w:vAlign w:val="center"/>
          </w:tcPr>
          <w:p>
            <w:pPr>
              <w:spacing w:after="0"/>
            </w:pPr>
            <w:r>
              <w:rPr>
                <w:sz w:val="16"/>
              </w:rPr>
              <w:t>получить Δ_NAPG и контрольные полиномы</w:t>
            </w:r>
          </w:p>
        </w:tc>
      </w:tr>
      <w:tr>
        <w:tc>
          <w:tcPr>
            <w:tcW w:type="dxa" w:w="737"/>
            <w:tcMar>
              <w:top w:w="90" w:type="dxa"/>
              <w:start w:w="100" w:type="dxa"/>
              <w:bottom w:w="90" w:type="dxa"/>
              <w:end w:w="100" w:type="dxa"/>
            </w:tcMar>
            <w:vAlign w:val="center"/>
          </w:tcPr>
          <w:p>
            <w:pPr>
              <w:spacing w:after="0"/>
              <w:jc w:val="center"/>
            </w:pPr>
            <w:r>
              <w:rPr>
                <w:sz w:val="16"/>
              </w:rPr>
              <w:t>C7</w:t>
            </w:r>
          </w:p>
        </w:tc>
        <w:tc>
          <w:tcPr>
            <w:tcW w:type="dxa" w:w="4535"/>
            <w:tcMar>
              <w:top w:w="90" w:type="dxa"/>
              <w:start w:w="100" w:type="dxa"/>
              <w:bottom w:w="90" w:type="dxa"/>
              <w:end w:w="100" w:type="dxa"/>
            </w:tcMar>
            <w:vAlign w:val="center"/>
          </w:tcPr>
          <w:p>
            <w:pPr>
              <w:spacing w:after="0"/>
            </w:pPr>
            <w:r>
              <w:rPr>
                <w:sz w:val="16"/>
              </w:rPr>
              <w:t>проверить λ,D/Dom и хеши источников</w:t>
            </w:r>
          </w:p>
        </w:tc>
        <w:tc>
          <w:tcPr>
            <w:tcW w:type="dxa" w:w="3685"/>
            <w:tcMar>
              <w:top w:w="90" w:type="dxa"/>
              <w:start w:w="100" w:type="dxa"/>
              <w:bottom w:w="90" w:type="dxa"/>
              <w:end w:w="100" w:type="dxa"/>
            </w:tcMar>
            <w:vAlign w:val="center"/>
          </w:tcPr>
          <w:p>
            <w:pPr>
              <w:spacing w:after="0"/>
            </w:pPr>
            <w:r>
              <w:rPr>
                <w:sz w:val="16"/>
              </w:rPr>
              <w:t>не смешивать алгебраический и физический статусы</w:t>
            </w:r>
          </w:p>
        </w:tc>
      </w:tr>
    </w:tbl>
    <w:p>
      <w:pPr>
        <w:widowControl/>
        <w:spacing w:after="40"/>
      </w:pPr>
    </w:p>
    <w:p>
      <w:pPr>
        <w:keepNext/>
        <w:widowControl/>
      </w:pPr>
      <w:r>
        <w:rPr>
          <w:b/>
          <w:color w:val="1B3F60"/>
        </w:rPr>
        <w:t xml:space="preserve">Предложение 5.25 (THM). Конечность построения J_Ass. </w:t>
      </w:r>
      <w:r>
        <w:t>В n-мерной алгебре возрастающая цепь I₀⊆I₁⊆… с I₀=span Im Ass и I_{k+1}=I_k+𝒜I_k+I_k𝒜 стабилизируется не более чем после n строгих увеличений; предел равен J_Ass.</w:t>
      </w:r>
    </w:p>
    <w:p>
      <w:pPr>
        <w:widowControl/>
      </w:pPr>
      <w:r>
        <w:rPr>
          <w:b/>
        </w:rPr>
        <w:t xml:space="preserve">Доказательство. </w:t>
      </w:r>
      <w:r>
        <w:t>Каждое строгое включение увеличивает размерность как минимум на единицу, а размерность ограничена n. Стабильное подпространство содержит Im Ass и замкнуто относительно умножения слева и справа, следовательно, является требуемым наименьшим идеалом.</w:t>
      </w:r>
    </w:p>
    <w:p>
      <w:pPr>
        <w:pStyle w:val="Heading1"/>
        <w:widowControl/>
        <w:keepNext/>
      </w:pPr>
      <w:r>
        <w:rPr>
          <w:rFonts w:ascii="Liberation Sans" w:hAnsi="Liberation Sans" w:eastAsia="Liberation Sans"/>
          <w:b/>
          <w:color w:val="17365D"/>
          <w:sz w:val="36"/>
        </w:rPr>
        <w:t>20. Теоремный пакет v0.3</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ID</w:t>
            </w:r>
          </w:p>
        </w:tc>
        <w:tc>
          <w:tcPr>
            <w:tcW w:type="dxa" w:w="3798"/>
            <w:shd w:fill="DCE7F2"/>
            <w:tcMar>
              <w:top w:w="90" w:type="dxa"/>
              <w:start w:w="100" w:type="dxa"/>
              <w:bottom w:w="90" w:type="dxa"/>
              <w:end w:w="100" w:type="dxa"/>
            </w:tcMar>
            <w:vAlign w:val="center"/>
          </w:tcPr>
          <w:p>
            <w:pPr>
              <w:jc w:val="center"/>
            </w:pPr>
            <w:r>
              <w:rPr>
                <w:b/>
                <w:sz w:val="16"/>
              </w:rPr>
              <w:t>Результат</w:t>
            </w:r>
          </w:p>
        </w:tc>
        <w:tc>
          <w:tcPr>
            <w:tcW w:type="dxa" w:w="1020"/>
            <w:shd w:fill="DCE7F2"/>
            <w:tcMar>
              <w:top w:w="90" w:type="dxa"/>
              <w:start w:w="100" w:type="dxa"/>
              <w:bottom w:w="90" w:type="dxa"/>
              <w:end w:w="100" w:type="dxa"/>
            </w:tcMar>
            <w:vAlign w:val="center"/>
          </w:tcPr>
          <w:p>
            <w:pPr>
              <w:jc w:val="center"/>
            </w:pPr>
            <w:r>
              <w:rPr>
                <w:b/>
                <w:sz w:val="16"/>
              </w:rPr>
              <w:t>Статус</w:t>
            </w:r>
          </w:p>
        </w:tc>
        <w:tc>
          <w:tcPr>
            <w:tcW w:type="dxa" w:w="3005"/>
            <w:shd w:fill="DCE7F2"/>
            <w:tcMar>
              <w:top w:w="90" w:type="dxa"/>
              <w:start w:w="100" w:type="dxa"/>
              <w:bottom w:w="90" w:type="dxa"/>
              <w:end w:w="100" w:type="dxa"/>
            </w:tcMar>
            <w:vAlign w:val="center"/>
          </w:tcPr>
          <w:p>
            <w:pPr>
              <w:jc w:val="center"/>
            </w:pPr>
            <w:r>
              <w:rPr>
                <w:b/>
                <w:sz w:val="16"/>
              </w:rPr>
              <w:t>Гипотезы</w:t>
            </w:r>
          </w:p>
        </w:tc>
      </w:tr>
      <w:tr>
        <w:tc>
          <w:tcPr>
            <w:tcW w:type="dxa" w:w="1134"/>
            <w:tcMar>
              <w:top w:w="90" w:type="dxa"/>
              <w:start w:w="100" w:type="dxa"/>
              <w:bottom w:w="90" w:type="dxa"/>
              <w:end w:w="100" w:type="dxa"/>
            </w:tcMar>
            <w:vAlign w:val="center"/>
          </w:tcPr>
          <w:p>
            <w:pPr>
              <w:spacing w:after="0"/>
              <w:jc w:val="center"/>
            </w:pPr>
            <w:r>
              <w:rPr>
                <w:sz w:val="16"/>
              </w:rPr>
              <w:t>T2-THM-053</w:t>
            </w:r>
          </w:p>
        </w:tc>
        <w:tc>
          <w:tcPr>
            <w:tcW w:type="dxa" w:w="3798"/>
            <w:tcMar>
              <w:top w:w="90" w:type="dxa"/>
              <w:start w:w="100" w:type="dxa"/>
              <w:bottom w:w="90" w:type="dxa"/>
              <w:end w:w="100" w:type="dxa"/>
            </w:tcMar>
            <w:vAlign w:val="center"/>
          </w:tcPr>
          <w:p>
            <w:pPr>
              <w:spacing w:after="0"/>
            </w:pPr>
            <w:r>
              <w:rPr>
                <w:sz w:val="16"/>
              </w:rPr>
              <w:t>Универсальное ассоциативное отражение</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всюду определённая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T2-THM-054</w:t>
            </w:r>
          </w:p>
        </w:tc>
        <w:tc>
          <w:tcPr>
            <w:tcW w:type="dxa" w:w="3798"/>
            <w:tcMar>
              <w:top w:w="90" w:type="dxa"/>
              <w:start w:w="100" w:type="dxa"/>
              <w:bottom w:w="90" w:type="dxa"/>
              <w:end w:w="100" w:type="dxa"/>
            </w:tcMar>
            <w:vAlign w:val="center"/>
          </w:tcPr>
          <w:p>
            <w:pPr>
              <w:spacing w:after="0"/>
            </w:pPr>
            <w:r>
              <w:rPr>
                <w:sz w:val="16"/>
              </w:rPr>
              <w:t>Степенной запрет квадратичного кодирования</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поле с достаточным числом скаляров</w:t>
            </w:r>
          </w:p>
        </w:tc>
      </w:tr>
      <w:tr>
        <w:tc>
          <w:tcPr>
            <w:tcW w:type="dxa" w:w="1134"/>
            <w:tcMar>
              <w:top w:w="90" w:type="dxa"/>
              <w:start w:w="100" w:type="dxa"/>
              <w:bottom w:w="90" w:type="dxa"/>
              <w:end w:w="100" w:type="dxa"/>
            </w:tcMar>
            <w:vAlign w:val="center"/>
          </w:tcPr>
          <w:p>
            <w:pPr>
              <w:spacing w:after="0"/>
              <w:jc w:val="center"/>
            </w:pPr>
            <w:r>
              <w:rPr>
                <w:sz w:val="16"/>
              </w:rPr>
              <w:t>T2-THM-055</w:t>
            </w:r>
          </w:p>
        </w:tc>
        <w:tc>
          <w:tcPr>
            <w:tcW w:type="dxa" w:w="3798"/>
            <w:tcMar>
              <w:top w:w="90" w:type="dxa"/>
              <w:start w:w="100" w:type="dxa"/>
              <w:bottom w:w="90" w:type="dxa"/>
              <w:end w:w="100" w:type="dxa"/>
            </w:tcMar>
            <w:vAlign w:val="center"/>
          </w:tcPr>
          <w:p>
            <w:pPr>
              <w:spacing w:after="0"/>
            </w:pPr>
            <w:r>
              <w:rPr>
                <w:sz w:val="16"/>
              </w:rPr>
              <w:t>Недостаточность кубической диагонали</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существование альтернативной неассоциативной модели</w:t>
            </w:r>
          </w:p>
        </w:tc>
      </w:tr>
      <w:tr>
        <w:tc>
          <w:tcPr>
            <w:tcW w:type="dxa" w:w="1134"/>
            <w:tcMar>
              <w:top w:w="90" w:type="dxa"/>
              <w:start w:w="100" w:type="dxa"/>
              <w:bottom w:w="90" w:type="dxa"/>
              <w:end w:w="100" w:type="dxa"/>
            </w:tcMar>
            <w:vAlign w:val="center"/>
          </w:tcPr>
          <w:p>
            <w:pPr>
              <w:spacing w:after="0"/>
              <w:jc w:val="center"/>
            </w:pPr>
            <w:r>
              <w:rPr>
                <w:sz w:val="16"/>
              </w:rPr>
              <w:t>T2-THM-056</w:t>
            </w:r>
          </w:p>
        </w:tc>
        <w:tc>
          <w:tcPr>
            <w:tcW w:type="dxa" w:w="3798"/>
            <w:tcMar>
              <w:top w:w="90" w:type="dxa"/>
              <w:start w:w="100" w:type="dxa"/>
              <w:bottom w:w="90" w:type="dxa"/>
              <w:end w:w="100" w:type="dxa"/>
            </w:tcMar>
            <w:vAlign w:val="center"/>
          </w:tcPr>
          <w:p>
            <w:pPr>
              <w:spacing w:after="0"/>
            </w:pPr>
            <w:r>
              <w:rPr>
                <w:sz w:val="16"/>
              </w:rPr>
              <w:t>Полнота Q₁₂,Q₁₃,Q₂₃ плюс Alt</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char 𝕂≠2,3</w:t>
            </w:r>
          </w:p>
        </w:tc>
      </w:tr>
      <w:tr>
        <w:tc>
          <w:tcPr>
            <w:tcW w:type="dxa" w:w="1134"/>
            <w:tcMar>
              <w:top w:w="90" w:type="dxa"/>
              <w:start w:w="100" w:type="dxa"/>
              <w:bottom w:w="90" w:type="dxa"/>
              <w:end w:w="100" w:type="dxa"/>
            </w:tcMar>
            <w:vAlign w:val="center"/>
          </w:tcPr>
          <w:p>
            <w:pPr>
              <w:spacing w:after="0"/>
              <w:jc w:val="center"/>
            </w:pPr>
            <w:r>
              <w:rPr>
                <w:sz w:val="16"/>
              </w:rPr>
              <w:t>T2-THM-057</w:t>
            </w:r>
          </w:p>
        </w:tc>
        <w:tc>
          <w:tcPr>
            <w:tcW w:type="dxa" w:w="3798"/>
            <w:tcMar>
              <w:top w:w="90" w:type="dxa"/>
              <w:start w:w="100" w:type="dxa"/>
              <w:bottom w:w="90" w:type="dxa"/>
              <w:end w:w="100" w:type="dxa"/>
            </w:tcMar>
            <w:vAlign w:val="center"/>
          </w:tcPr>
          <w:p>
            <w:pPr>
              <w:spacing w:after="0"/>
            </w:pPr>
            <w:r>
              <w:rPr>
                <w:sz w:val="16"/>
              </w:rPr>
              <w:t>Изоморфная инвариантность Prof_Ass</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конечномерная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T2-THM-058</w:t>
            </w:r>
          </w:p>
        </w:tc>
        <w:tc>
          <w:tcPr>
            <w:tcW w:type="dxa" w:w="3798"/>
            <w:tcMar>
              <w:top w:w="90" w:type="dxa"/>
              <w:start w:w="100" w:type="dxa"/>
              <w:bottom w:w="90" w:type="dxa"/>
              <w:end w:w="100" w:type="dxa"/>
            </w:tcMar>
            <w:vAlign w:val="center"/>
          </w:tcPr>
          <w:p>
            <w:pPr>
              <w:spacing w:after="0"/>
            </w:pPr>
            <w:r>
              <w:rPr>
                <w:sz w:val="16"/>
              </w:rPr>
              <w:t>Детерминантная локализация переходов</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полиномиальная семья на неприводимой базе</w:t>
            </w:r>
          </w:p>
        </w:tc>
      </w:tr>
      <w:tr>
        <w:tc>
          <w:tcPr>
            <w:tcW w:type="dxa" w:w="1134"/>
            <w:tcMar>
              <w:top w:w="90" w:type="dxa"/>
              <w:start w:w="100" w:type="dxa"/>
              <w:bottom w:w="90" w:type="dxa"/>
              <w:end w:w="100" w:type="dxa"/>
            </w:tcMar>
            <w:vAlign w:val="center"/>
          </w:tcPr>
          <w:p>
            <w:pPr>
              <w:spacing w:after="0"/>
              <w:jc w:val="center"/>
            </w:pPr>
            <w:r>
              <w:rPr>
                <w:sz w:val="16"/>
              </w:rPr>
              <w:t>T2-THM-059</w:t>
            </w:r>
          </w:p>
        </w:tc>
        <w:tc>
          <w:tcPr>
            <w:tcW w:type="dxa" w:w="3798"/>
            <w:tcMar>
              <w:top w:w="90" w:type="dxa"/>
              <w:start w:w="100" w:type="dxa"/>
              <w:bottom w:w="90" w:type="dxa"/>
              <w:end w:w="100" w:type="dxa"/>
            </w:tcMar>
            <w:vAlign w:val="center"/>
          </w:tcPr>
          <w:p>
            <w:pPr>
              <w:spacing w:after="0"/>
            </w:pPr>
            <w:r>
              <w:rPr>
                <w:sz w:val="16"/>
              </w:rPr>
              <w:t>Проективная инвариантность Cand_H</w:t>
            </w:r>
          </w:p>
        </w:tc>
        <w:tc>
          <w:tcPr>
            <w:tcW w:type="dxa" w:w="1020"/>
            <w:tcMar>
              <w:top w:w="90" w:type="dxa"/>
              <w:start w:w="100" w:type="dxa"/>
              <w:bottom w:w="90" w:type="dxa"/>
              <w:end w:w="100" w:type="dxa"/>
            </w:tcMar>
            <w:vAlign w:val="center"/>
          </w:tcPr>
          <w:p>
            <w:pPr>
              <w:spacing w:after="0"/>
            </w:pPr>
            <w:r>
              <w:rPr>
                <w:sz w:val="16"/>
              </w:rPr>
              <w:t>COND</w:t>
            </w:r>
          </w:p>
        </w:tc>
        <w:tc>
          <w:tcPr>
            <w:tcW w:type="dxa" w:w="3005"/>
            <w:tcMar>
              <w:top w:w="90" w:type="dxa"/>
              <w:start w:w="100" w:type="dxa"/>
              <w:bottom w:w="90" w:type="dxa"/>
              <w:end w:w="100" w:type="dxa"/>
            </w:tcMar>
            <w:vAlign w:val="center"/>
          </w:tcPr>
          <w:p>
            <w:pPr>
              <w:spacing w:after="0"/>
            </w:pPr>
            <w:r>
              <w:rPr>
                <w:sz w:val="16"/>
              </w:rPr>
              <w:t>согласованный перенос семьи и D</w:t>
            </w:r>
          </w:p>
        </w:tc>
      </w:tr>
    </w:tbl>
    <w:p>
      <w:pPr>
        <w:widowControl/>
        <w:spacing w:after="40"/>
      </w:pPr>
    </w:p>
    <w:p>
      <w:pPr>
        <w:pStyle w:val="Heading1"/>
        <w:widowControl/>
        <w:keepNext/>
      </w:pPr>
      <w:r>
        <w:rPr>
          <w:rFonts w:ascii="Liberation Sans" w:hAnsi="Liberation Sans" w:eastAsia="Liberation Sans"/>
          <w:b/>
          <w:color w:val="17365D"/>
          <w:sz w:val="36"/>
        </w:rPr>
        <w:t>21. Обновление матрицы доказательных обязательств</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PO</w:t>
            </w:r>
          </w:p>
        </w:tc>
        <w:tc>
          <w:tcPr>
            <w:tcW w:type="dxa" w:w="3572"/>
            <w:shd w:fill="DCE7F2"/>
            <w:tcMar>
              <w:top w:w="90" w:type="dxa"/>
              <w:start w:w="100" w:type="dxa"/>
              <w:bottom w:w="90" w:type="dxa"/>
              <w:end w:w="100" w:type="dxa"/>
            </w:tcMar>
            <w:vAlign w:val="center"/>
          </w:tcPr>
          <w:p>
            <w:pPr>
              <w:jc w:val="center"/>
            </w:pPr>
            <w:r>
              <w:rPr>
                <w:b/>
                <w:sz w:val="16"/>
              </w:rPr>
              <w:t>Содержание</w:t>
            </w:r>
          </w:p>
        </w:tc>
        <w:tc>
          <w:tcPr>
            <w:tcW w:type="dxa" w:w="1417"/>
            <w:shd w:fill="DCE7F2"/>
            <w:tcMar>
              <w:top w:w="90" w:type="dxa"/>
              <w:start w:w="100" w:type="dxa"/>
              <w:bottom w:w="90" w:type="dxa"/>
              <w:end w:w="100" w:type="dxa"/>
            </w:tcMar>
            <w:vAlign w:val="center"/>
          </w:tcPr>
          <w:p>
            <w:pPr>
              <w:jc w:val="center"/>
            </w:pPr>
            <w:r>
              <w:rPr>
                <w:b/>
                <w:sz w:val="16"/>
              </w:rPr>
              <w:t>Статус v0.3</w:t>
            </w:r>
          </w:p>
        </w:tc>
        <w:tc>
          <w:tcPr>
            <w:tcW w:type="dxa" w:w="2835"/>
            <w:shd w:fill="DCE7F2"/>
            <w:tcMar>
              <w:top w:w="90" w:type="dxa"/>
              <w:start w:w="100" w:type="dxa"/>
              <w:bottom w:w="90" w:type="dxa"/>
              <w:end w:w="100" w:type="dxa"/>
            </w:tcMar>
            <w:vAlign w:val="center"/>
          </w:tcPr>
          <w:p>
            <w:pPr>
              <w:jc w:val="center"/>
            </w:pPr>
            <w:r>
              <w:rPr>
                <w:b/>
                <w:sz w:val="16"/>
              </w:rPr>
              <w:t>Следующий шаг</w:t>
            </w:r>
          </w:p>
        </w:tc>
      </w:tr>
      <w:tr>
        <w:tc>
          <w:tcPr>
            <w:tcW w:type="dxa" w:w="1134"/>
            <w:tcMar>
              <w:top w:w="90" w:type="dxa"/>
              <w:start w:w="100" w:type="dxa"/>
              <w:bottom w:w="90" w:type="dxa"/>
              <w:end w:w="100" w:type="dxa"/>
            </w:tcMar>
            <w:vAlign w:val="center"/>
          </w:tcPr>
          <w:p>
            <w:pPr>
              <w:spacing w:after="0"/>
              <w:jc w:val="center"/>
            </w:pPr>
            <w:r>
              <w:rPr>
                <w:sz w:val="16"/>
              </w:rPr>
              <w:t>T2-PO-009</w:t>
            </w:r>
          </w:p>
        </w:tc>
        <w:tc>
          <w:tcPr>
            <w:tcW w:type="dxa" w:w="3572"/>
            <w:tcMar>
              <w:top w:w="90" w:type="dxa"/>
              <w:start w:w="100" w:type="dxa"/>
              <w:bottom w:w="90" w:type="dxa"/>
              <w:end w:w="100" w:type="dxa"/>
            </w:tcMar>
            <w:vAlign w:val="center"/>
          </w:tcPr>
          <w:p>
            <w:pPr>
              <w:spacing w:after="0"/>
            </w:pPr>
            <w:r>
              <w:rPr>
                <w:sz w:val="16"/>
              </w:rPr>
              <w:t>Общий мост Ass_⊙ ↔ curvature/Hol_D</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сначала задать геометрическую связность и типы обоих носителей</w:t>
            </w:r>
          </w:p>
        </w:tc>
      </w:tr>
      <w:tr>
        <w:tc>
          <w:tcPr>
            <w:tcW w:type="dxa" w:w="1134"/>
            <w:tcMar>
              <w:top w:w="90" w:type="dxa"/>
              <w:start w:w="100" w:type="dxa"/>
              <w:bottom w:w="90" w:type="dxa"/>
              <w:end w:w="100" w:type="dxa"/>
            </w:tcMar>
            <w:vAlign w:val="center"/>
          </w:tcPr>
          <w:p>
            <w:pPr>
              <w:spacing w:after="0"/>
              <w:jc w:val="center"/>
            </w:pPr>
            <w:r>
              <w:rPr>
                <w:sz w:val="16"/>
              </w:rPr>
              <w:t>T2-PO-011</w:t>
            </w:r>
          </w:p>
        </w:tc>
        <w:tc>
          <w:tcPr>
            <w:tcW w:type="dxa" w:w="3572"/>
            <w:tcMar>
              <w:top w:w="90" w:type="dxa"/>
              <w:start w:w="100" w:type="dxa"/>
              <w:bottom w:w="90" w:type="dxa"/>
              <w:end w:w="100" w:type="dxa"/>
            </w:tcMar>
            <w:vAlign w:val="center"/>
          </w:tcPr>
          <w:p>
            <w:pPr>
              <w:spacing w:after="0"/>
            </w:pPr>
            <w:r>
              <w:rPr>
                <w:sz w:val="16"/>
              </w:rPr>
              <w:t>Типизированные ядра, центр и J_Ass</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перенос в итоговую главу 5</w:t>
            </w:r>
          </w:p>
        </w:tc>
      </w:tr>
      <w:tr>
        <w:tc>
          <w:tcPr>
            <w:tcW w:type="dxa" w:w="1134"/>
            <w:tcMar>
              <w:top w:w="90" w:type="dxa"/>
              <w:start w:w="100" w:type="dxa"/>
              <w:bottom w:w="90" w:type="dxa"/>
              <w:end w:w="100" w:type="dxa"/>
            </w:tcMar>
            <w:vAlign w:val="center"/>
          </w:tcPr>
          <w:p>
            <w:pPr>
              <w:spacing w:after="0"/>
              <w:jc w:val="center"/>
            </w:pPr>
            <w:r>
              <w:rPr>
                <w:sz w:val="16"/>
              </w:rPr>
              <w:t>T2-PO-012</w:t>
            </w:r>
          </w:p>
        </w:tc>
        <w:tc>
          <w:tcPr>
            <w:tcW w:type="dxa" w:w="3572"/>
            <w:tcMar>
              <w:top w:w="90" w:type="dxa"/>
              <w:start w:w="100" w:type="dxa"/>
              <w:bottom w:w="90" w:type="dxa"/>
              <w:end w:w="100" w:type="dxa"/>
            </w:tcMar>
            <w:vAlign w:val="center"/>
          </w:tcPr>
          <w:p>
            <w:pPr>
              <w:spacing w:after="0"/>
            </w:pPr>
            <w:r>
              <w:rPr>
                <w:sz w:val="16"/>
              </w:rPr>
              <w:t>Универсальность ассоциативного фактора</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добавить категориальную формулировку как левый сопряжённый функтор</w:t>
            </w:r>
          </w:p>
        </w:tc>
      </w:tr>
      <w:tr>
        <w:tc>
          <w:tcPr>
            <w:tcW w:type="dxa" w:w="1134"/>
            <w:tcMar>
              <w:top w:w="90" w:type="dxa"/>
              <w:start w:w="100" w:type="dxa"/>
              <w:bottom w:w="90" w:type="dxa"/>
              <w:end w:w="100" w:type="dxa"/>
            </w:tcMar>
            <w:vAlign w:val="center"/>
          </w:tcPr>
          <w:p>
            <w:pPr>
              <w:spacing w:after="0"/>
              <w:jc w:val="center"/>
            </w:pPr>
            <w:r>
              <w:rPr>
                <w:sz w:val="16"/>
              </w:rPr>
              <w:t>T2-PO-013</w:t>
            </w:r>
          </w:p>
        </w:tc>
        <w:tc>
          <w:tcPr>
            <w:tcW w:type="dxa" w:w="3572"/>
            <w:tcMar>
              <w:top w:w="90" w:type="dxa"/>
              <w:start w:w="100" w:type="dxa"/>
              <w:bottom w:w="90" w:type="dxa"/>
              <w:end w:w="100" w:type="dxa"/>
            </w:tcMar>
            <w:vAlign w:val="center"/>
          </w:tcPr>
          <w:p>
            <w:pPr>
              <w:spacing w:after="0"/>
            </w:pPr>
            <w:r>
              <w:rPr>
                <w:sz w:val="16"/>
              </w:rPr>
              <w:t>No-go для диагонального кодирования</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вычислительные тесты на октонионах</w:t>
            </w:r>
          </w:p>
        </w:tc>
      </w:tr>
      <w:tr>
        <w:tc>
          <w:tcPr>
            <w:tcW w:type="dxa" w:w="1134"/>
            <w:tcMar>
              <w:top w:w="90" w:type="dxa"/>
              <w:start w:w="100" w:type="dxa"/>
              <w:bottom w:w="90" w:type="dxa"/>
              <w:end w:w="100" w:type="dxa"/>
            </w:tcMar>
            <w:vAlign w:val="center"/>
          </w:tcPr>
          <w:p>
            <w:pPr>
              <w:spacing w:after="0"/>
              <w:jc w:val="center"/>
            </w:pPr>
            <w:r>
              <w:rPr>
                <w:sz w:val="16"/>
              </w:rPr>
              <w:t>T2-PO-014</w:t>
            </w:r>
          </w:p>
        </w:tc>
        <w:tc>
          <w:tcPr>
            <w:tcW w:type="dxa" w:w="3572"/>
            <w:tcMar>
              <w:top w:w="90" w:type="dxa"/>
              <w:start w:w="100" w:type="dxa"/>
              <w:bottom w:w="90" w:type="dxa"/>
              <w:end w:w="100" w:type="dxa"/>
            </w:tcMar>
            <w:vAlign w:val="center"/>
          </w:tcPr>
          <w:p>
            <w:pPr>
              <w:spacing w:after="0"/>
            </w:pPr>
            <w:r>
              <w:rPr>
                <w:sz w:val="16"/>
              </w:rPr>
              <w:t>Полный R⋆R-сертификат</w:t>
            </w:r>
          </w:p>
        </w:tc>
        <w:tc>
          <w:tcPr>
            <w:tcW w:type="dxa" w:w="1417"/>
            <w:tcMar>
              <w:top w:w="90" w:type="dxa"/>
              <w:start w:w="100" w:type="dxa"/>
              <w:bottom w:w="90" w:type="dxa"/>
              <w:end w:w="100" w:type="dxa"/>
            </w:tcMar>
            <w:vAlign w:val="center"/>
          </w:tcPr>
          <w:p>
            <w:pPr>
              <w:spacing w:after="0"/>
            </w:pPr>
            <w:r>
              <w:rPr>
                <w:sz w:val="16"/>
              </w:rPr>
              <w:t>CLOSED/COND</w:t>
            </w:r>
          </w:p>
        </w:tc>
        <w:tc>
          <w:tcPr>
            <w:tcW w:type="dxa" w:w="2835"/>
            <w:tcMar>
              <w:top w:w="90" w:type="dxa"/>
              <w:start w:w="100" w:type="dxa"/>
              <w:bottom w:w="90" w:type="dxa"/>
              <w:end w:w="100" w:type="dxa"/>
            </w:tcMar>
            <w:vAlign w:val="center"/>
          </w:tcPr>
          <w:p>
            <w:pPr>
              <w:spacing w:after="0"/>
            </w:pPr>
            <w:r>
              <w:rPr>
                <w:sz w:val="16"/>
              </w:rPr>
              <w:t>char≠2,3; исследовать характеристики 2 и 3</w:t>
            </w:r>
          </w:p>
        </w:tc>
      </w:tr>
      <w:tr>
        <w:tc>
          <w:tcPr>
            <w:tcW w:type="dxa" w:w="1134"/>
            <w:tcMar>
              <w:top w:w="90" w:type="dxa"/>
              <w:start w:w="100" w:type="dxa"/>
              <w:bottom w:w="90" w:type="dxa"/>
              <w:end w:w="100" w:type="dxa"/>
            </w:tcMar>
            <w:vAlign w:val="center"/>
          </w:tcPr>
          <w:p>
            <w:pPr>
              <w:spacing w:after="0"/>
              <w:jc w:val="center"/>
            </w:pPr>
            <w:r>
              <w:rPr>
                <w:sz w:val="16"/>
              </w:rPr>
              <w:t>T2-PO-015</w:t>
            </w:r>
          </w:p>
        </w:tc>
        <w:tc>
          <w:tcPr>
            <w:tcW w:type="dxa" w:w="3572"/>
            <w:tcMar>
              <w:top w:w="90" w:type="dxa"/>
              <w:start w:w="100" w:type="dxa"/>
              <w:bottom w:w="90" w:type="dxa"/>
              <w:end w:w="100" w:type="dxa"/>
            </w:tcMar>
            <w:vAlign w:val="center"/>
          </w:tcPr>
          <w:p>
            <w:pPr>
              <w:spacing w:after="0"/>
            </w:pPr>
            <w:r>
              <w:rPr>
                <w:sz w:val="16"/>
              </w:rPr>
              <w:t>Детерминантный горизонт переходов</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реализовать символьный сертификат</w:t>
            </w:r>
          </w:p>
        </w:tc>
      </w:tr>
      <w:tr>
        <w:tc>
          <w:tcPr>
            <w:tcW w:type="dxa" w:w="1134"/>
            <w:tcMar>
              <w:top w:w="90" w:type="dxa"/>
              <w:start w:w="100" w:type="dxa"/>
              <w:bottom w:w="90" w:type="dxa"/>
              <w:end w:w="100" w:type="dxa"/>
            </w:tcMar>
            <w:vAlign w:val="center"/>
          </w:tcPr>
          <w:p>
            <w:pPr>
              <w:spacing w:after="0"/>
              <w:jc w:val="center"/>
            </w:pPr>
            <w:r>
              <w:rPr>
                <w:sz w:val="16"/>
              </w:rPr>
              <w:t>T2-PO-016</w:t>
            </w:r>
          </w:p>
        </w:tc>
        <w:tc>
          <w:tcPr>
            <w:tcW w:type="dxa" w:w="3572"/>
            <w:tcMar>
              <w:top w:w="90" w:type="dxa"/>
              <w:start w:w="100" w:type="dxa"/>
              <w:bottom w:w="90" w:type="dxa"/>
              <w:end w:w="100" w:type="dxa"/>
            </w:tcMar>
            <w:vAlign w:val="center"/>
          </w:tcPr>
          <w:p>
            <w:pPr>
              <w:spacing w:after="0"/>
            </w:pPr>
            <w:r>
              <w:rPr>
                <w:sz w:val="16"/>
              </w:rPr>
              <w:t>Banach/Hilbert-обобщение профиля</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заменить ранги на Fredholm/essential invariants</w:t>
            </w:r>
          </w:p>
        </w:tc>
      </w:tr>
      <w:tr>
        <w:tc>
          <w:tcPr>
            <w:tcW w:type="dxa" w:w="1134"/>
            <w:tcMar>
              <w:top w:w="90" w:type="dxa"/>
              <w:start w:w="100" w:type="dxa"/>
              <w:bottom w:w="90" w:type="dxa"/>
              <w:end w:w="100" w:type="dxa"/>
            </w:tcMar>
            <w:vAlign w:val="center"/>
          </w:tcPr>
          <w:p>
            <w:pPr>
              <w:spacing w:after="0"/>
              <w:jc w:val="center"/>
            </w:pPr>
            <w:r>
              <w:rPr>
                <w:sz w:val="16"/>
              </w:rPr>
              <w:t>T2-PO-017</w:t>
            </w:r>
          </w:p>
        </w:tc>
        <w:tc>
          <w:tcPr>
            <w:tcW w:type="dxa" w:w="3572"/>
            <w:tcMar>
              <w:top w:w="90" w:type="dxa"/>
              <w:start w:w="100" w:type="dxa"/>
              <w:bottom w:w="90" w:type="dxa"/>
              <w:end w:w="100" w:type="dxa"/>
            </w:tcMar>
            <w:vAlign w:val="center"/>
          </w:tcPr>
          <w:p>
            <w:pPr>
              <w:spacing w:after="0"/>
            </w:pPr>
            <w:r>
              <w:rPr>
                <w:sz w:val="16"/>
              </w:rPr>
              <w:t>Независимая проверка переходных локусов</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подготовить внешний набор семей алгебр</w:t>
            </w:r>
          </w:p>
        </w:tc>
      </w:tr>
    </w:tbl>
    <w:p>
      <w:pPr>
        <w:widowControl/>
        <w:spacing w:after="40"/>
      </w:pPr>
    </w:p>
    <w:p>
      <w:pPr>
        <w:pStyle w:val="Heading1"/>
        <w:widowControl/>
        <w:keepNext/>
      </w:pPr>
      <w:r>
        <w:rPr>
          <w:rFonts w:ascii="Liberation Sans" w:hAnsi="Liberation Sans" w:eastAsia="Liberation Sans"/>
          <w:b/>
          <w:color w:val="17365D"/>
          <w:sz w:val="36"/>
        </w:rPr>
        <w:t>22. Библиографическая синхронизация v0.3</w:t>
      </w:r>
    </w:p>
    <w:p>
      <w:pPr>
        <w:widowControl/>
      </w:pPr>
      <w:r>
        <w:t>[1] Schafer, R. D. Structure and representation of nonassociative algebras. Bulletin of the American Mathematical Society 61 (1955), 469–484.</w:t>
      </w:r>
    </w:p>
    <w:p>
      <w:pPr>
        <w:widowControl/>
      </w:pPr>
      <w:r>
        <w:t>[2] Baez, J. C. The Octonions. Bulletin of the American Mathematical Society 39 (2002), 145–205; arXiv:math/0105155.</w:t>
      </w:r>
    </w:p>
    <w:p>
      <w:pPr>
        <w:widowControl/>
      </w:pPr>
      <w:r>
        <w:t>[3] Glassman, N. D. Cohomology of nonassociative algebras. Pacific Journal of Mathematics 33 (1970), 617–631.</w:t>
      </w:r>
    </w:p>
    <w:p>
      <w:pPr>
        <w:widowControl/>
      </w:pPr>
      <w:r>
        <w:t>[4] Salzmann, H. et al. The Role of Nonassociative Algebra in Projective Geometry. Graduate Studies in Mathematics 159, American Mathematical Society, 2014.</w:t>
      </w:r>
    </w:p>
    <w:p>
      <w:pPr>
        <w:widowControl/>
      </w:pPr>
      <w:r>
        <w:t>[5] Kaygorodov, I. Non-associative algebraic structures: classification and structure. arXiv:2306.00425, revised 2023.</w:t>
      </w:r>
    </w:p>
    <w:p>
      <w:pPr>
        <w:widowControl/>
      </w:pPr>
      <w:r>
        <w:t>[6] Курпишев И. Б. Том I v197 RU и T2-RP-v0.2: канонические внутренние источники настоящей редакции.</w:t>
      </w:r>
    </w:p>
    <w:p>
      <w:pPr>
        <w:widowControl/>
      </w:pPr>
      <w:r>
        <w:t>Классические определения ассоциатора, ядер, центра, альтернативности и октонионов используются как prior art. Авторская новизна настоящего слоя заявляется в строгом R⋆R-сертификате, соединении с D/Dom и λ-селектором, ассоциаторном профиле KLT-RBD и детерминантном горизонте предсказательного исключения.</w:t>
      </w:r>
    </w:p>
    <w:p>
      <w:pPr>
        <w:pStyle w:val="Heading1"/>
        <w:widowControl/>
        <w:keepNext/>
      </w:pPr>
      <w:r>
        <w:rPr>
          <w:rFonts w:ascii="Liberation Sans" w:hAnsi="Liberation Sans" w:eastAsia="Liberation Sans"/>
          <w:b/>
          <w:color w:val="17365D"/>
          <w:sz w:val="36"/>
        </w:rPr>
        <w:t>23. Контрольная точка T2-RP-v0.3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608"/>
            <w:shd w:fill="DCE7F2"/>
            <w:tcMar>
              <w:top w:w="90" w:type="dxa"/>
              <w:start w:w="100" w:type="dxa"/>
              <w:bottom w:w="90" w:type="dxa"/>
              <w:end w:w="100" w:type="dxa"/>
            </w:tcMar>
            <w:vAlign w:val="center"/>
          </w:tcPr>
          <w:p>
            <w:pPr>
              <w:jc w:val="center"/>
            </w:pPr>
            <w:r>
              <w:rPr>
                <w:b/>
                <w:sz w:val="18"/>
              </w:rPr>
              <w:t>Контроль</w:t>
            </w:r>
          </w:p>
        </w:tc>
        <w:tc>
          <w:tcPr>
            <w:tcW w:type="dxa" w:w="6350"/>
            <w:shd w:fill="DCE7F2"/>
            <w:tcMar>
              <w:top w:w="90" w:type="dxa"/>
              <w:start w:w="100" w:type="dxa"/>
              <w:bottom w:w="90" w:type="dxa"/>
              <w:end w:w="100" w:type="dxa"/>
            </w:tcMar>
            <w:vAlign w:val="center"/>
          </w:tcPr>
          <w:p>
            <w:pPr>
              <w:jc w:val="center"/>
            </w:pPr>
            <w:r>
              <w:rPr>
                <w:b/>
                <w:sz w:val="18"/>
              </w:rPr>
              <w:t>Результат</w:t>
            </w:r>
          </w:p>
        </w:tc>
      </w:tr>
      <w:tr>
        <w:tc>
          <w:tcPr>
            <w:tcW w:type="dxa" w:w="2608"/>
            <w:tcMar>
              <w:top w:w="90" w:type="dxa"/>
              <w:start w:w="100" w:type="dxa"/>
              <w:bottom w:w="90" w:type="dxa"/>
              <w:end w:w="100" w:type="dxa"/>
            </w:tcMar>
            <w:vAlign w:val="center"/>
          </w:tcPr>
          <w:p>
            <w:pPr>
              <w:spacing w:after="0"/>
            </w:pPr>
            <w:r>
              <w:rPr>
                <w:sz w:val="18"/>
              </w:rPr>
              <w:t>Кумулятивность</w:t>
            </w:r>
          </w:p>
        </w:tc>
        <w:tc>
          <w:tcPr>
            <w:tcW w:type="dxa" w:w="6350"/>
            <w:tcMar>
              <w:top w:w="90" w:type="dxa"/>
              <w:start w:w="100" w:type="dxa"/>
              <w:bottom w:w="90" w:type="dxa"/>
              <w:end w:w="100" w:type="dxa"/>
            </w:tcMar>
            <w:vAlign w:val="center"/>
          </w:tcPr>
          <w:p>
            <w:pPr>
              <w:spacing w:after="0"/>
            </w:pPr>
            <w:r>
              <w:rPr>
                <w:sz w:val="18"/>
              </w:rPr>
              <w:t>v0.1 и v0.2 сохранены без удаления</w:t>
            </w:r>
          </w:p>
        </w:tc>
      </w:tr>
      <w:tr>
        <w:tc>
          <w:tcPr>
            <w:tcW w:type="dxa" w:w="2608"/>
            <w:tcMar>
              <w:top w:w="90" w:type="dxa"/>
              <w:start w:w="100" w:type="dxa"/>
              <w:bottom w:w="90" w:type="dxa"/>
              <w:end w:w="100" w:type="dxa"/>
            </w:tcMar>
            <w:vAlign w:val="center"/>
          </w:tcPr>
          <w:p>
            <w:pPr>
              <w:spacing w:after="0"/>
            </w:pPr>
            <w:r>
              <w:rPr>
                <w:sz w:val="18"/>
              </w:rPr>
              <w:t>Глава 5</w:t>
            </w:r>
          </w:p>
        </w:tc>
        <w:tc>
          <w:tcPr>
            <w:tcW w:type="dxa" w:w="6350"/>
            <w:tcMar>
              <w:top w:w="90" w:type="dxa"/>
              <w:start w:w="100" w:type="dxa"/>
              <w:bottom w:w="90" w:type="dxa"/>
              <w:end w:w="100" w:type="dxa"/>
            </w:tcMar>
            <w:vAlign w:val="center"/>
          </w:tcPr>
          <w:p>
            <w:pPr>
              <w:spacing w:after="0"/>
            </w:pPr>
            <w:r>
              <w:rPr>
                <w:sz w:val="18"/>
              </w:rPr>
              <w:t>создано строгое ассоциаторное ядро</w:t>
            </w:r>
          </w:p>
        </w:tc>
      </w:tr>
      <w:tr>
        <w:tc>
          <w:tcPr>
            <w:tcW w:type="dxa" w:w="2608"/>
            <w:tcMar>
              <w:top w:w="90" w:type="dxa"/>
              <w:start w:w="100" w:type="dxa"/>
              <w:bottom w:w="90" w:type="dxa"/>
              <w:end w:w="100" w:type="dxa"/>
            </w:tcMar>
            <w:vAlign w:val="center"/>
          </w:tcPr>
          <w:p>
            <w:pPr>
              <w:spacing w:after="0"/>
            </w:pPr>
            <w:r>
              <w:rPr>
                <w:sz w:val="18"/>
              </w:rPr>
              <w:t>R⋆R</w:t>
            </w:r>
          </w:p>
        </w:tc>
        <w:tc>
          <w:tcPr>
            <w:tcW w:type="dxa" w:w="6350"/>
            <w:tcMar>
              <w:top w:w="90" w:type="dxa"/>
              <w:start w:w="100" w:type="dxa"/>
              <w:bottom w:w="90" w:type="dxa"/>
              <w:end w:w="100" w:type="dxa"/>
            </w:tcMar>
            <w:vAlign w:val="center"/>
          </w:tcPr>
          <w:p>
            <w:pPr>
              <w:spacing w:after="0"/>
            </w:pPr>
            <w:r>
              <w:rPr>
                <w:sz w:val="18"/>
              </w:rPr>
              <w:t>реализован как полный квадратично-чередующийся сертификат</w:t>
            </w:r>
          </w:p>
        </w:tc>
      </w:tr>
      <w:tr>
        <w:tc>
          <w:tcPr>
            <w:tcW w:type="dxa" w:w="2608"/>
            <w:tcMar>
              <w:top w:w="90" w:type="dxa"/>
              <w:start w:w="100" w:type="dxa"/>
              <w:bottom w:w="90" w:type="dxa"/>
              <w:end w:w="100" w:type="dxa"/>
            </w:tcMar>
            <w:vAlign w:val="center"/>
          </w:tcPr>
          <w:p>
            <w:pPr>
              <w:spacing w:after="0"/>
            </w:pPr>
            <w:r>
              <w:rPr>
                <w:sz w:val="18"/>
              </w:rPr>
              <w:t>Предсказательный результат</w:t>
            </w:r>
          </w:p>
        </w:tc>
        <w:tc>
          <w:tcPr>
            <w:tcW w:type="dxa" w:w="6350"/>
            <w:tcMar>
              <w:top w:w="90" w:type="dxa"/>
              <w:start w:w="100" w:type="dxa"/>
              <w:bottom w:w="90" w:type="dxa"/>
              <w:end w:w="100" w:type="dxa"/>
            </w:tcMar>
            <w:vAlign w:val="center"/>
          </w:tcPr>
          <w:p>
            <w:pPr>
              <w:spacing w:after="0"/>
            </w:pPr>
            <w:r>
              <w:rPr>
                <w:sz w:val="18"/>
              </w:rPr>
              <w:t>структурные переходы локализованы детерминантным горизонтом</w:t>
            </w:r>
          </w:p>
        </w:tc>
      </w:tr>
      <w:tr>
        <w:tc>
          <w:tcPr>
            <w:tcW w:type="dxa" w:w="2608"/>
            <w:tcMar>
              <w:top w:w="90" w:type="dxa"/>
              <w:start w:w="100" w:type="dxa"/>
              <w:bottom w:w="90" w:type="dxa"/>
              <w:end w:w="100" w:type="dxa"/>
            </w:tcMar>
            <w:vAlign w:val="center"/>
          </w:tcPr>
          <w:p>
            <w:pPr>
              <w:spacing w:after="0"/>
            </w:pPr>
            <w:r>
              <w:rPr>
                <w:sz w:val="18"/>
              </w:rPr>
              <w:t>Отрицательный результат</w:t>
            </w:r>
          </w:p>
        </w:tc>
        <w:tc>
          <w:tcPr>
            <w:tcW w:type="dxa" w:w="6350"/>
            <w:tcMar>
              <w:top w:w="90" w:type="dxa"/>
              <w:start w:w="100" w:type="dxa"/>
              <w:bottom w:w="90" w:type="dxa"/>
              <w:end w:w="100" w:type="dxa"/>
            </w:tcMar>
            <w:vAlign w:val="center"/>
          </w:tcPr>
          <w:p>
            <w:pPr>
              <w:spacing w:after="0"/>
            </w:pPr>
            <w:r>
              <w:rPr>
                <w:sz w:val="18"/>
              </w:rPr>
              <w:t>вне горизонта изменение профиля исключено в модели</w:t>
            </w:r>
          </w:p>
        </w:tc>
      </w:tr>
      <w:tr>
        <w:tc>
          <w:tcPr>
            <w:tcW w:type="dxa" w:w="2608"/>
            <w:tcMar>
              <w:top w:w="90" w:type="dxa"/>
              <w:start w:w="100" w:type="dxa"/>
              <w:bottom w:w="90" w:type="dxa"/>
              <w:end w:w="100" w:type="dxa"/>
            </w:tcMar>
            <w:vAlign w:val="center"/>
          </w:tcPr>
          <w:p>
            <w:pPr>
              <w:spacing w:after="0"/>
            </w:pPr>
            <w:r>
              <w:rPr>
                <w:sz w:val="18"/>
              </w:rPr>
              <w:t>Физический статус</w:t>
            </w:r>
          </w:p>
        </w:tc>
        <w:tc>
          <w:tcPr>
            <w:tcW w:type="dxa" w:w="6350"/>
            <w:tcMar>
              <w:top w:w="90" w:type="dxa"/>
              <w:start w:w="100" w:type="dxa"/>
              <w:bottom w:w="90" w:type="dxa"/>
              <w:end w:w="100" w:type="dxa"/>
            </w:tcMar>
            <w:vAlign w:val="center"/>
          </w:tcPr>
          <w:p>
            <w:pPr>
              <w:spacing w:after="0"/>
            </w:pPr>
            <w:r>
              <w:rPr>
                <w:sz w:val="18"/>
              </w:rPr>
              <w:t>не повышен</w:t>
            </w:r>
          </w:p>
        </w:tc>
      </w:tr>
      <w:tr>
        <w:tc>
          <w:tcPr>
            <w:tcW w:type="dxa" w:w="2608"/>
            <w:tcMar>
              <w:top w:w="90" w:type="dxa"/>
              <w:start w:w="100" w:type="dxa"/>
              <w:bottom w:w="90" w:type="dxa"/>
              <w:end w:w="100" w:type="dxa"/>
            </w:tcMar>
            <w:vAlign w:val="center"/>
          </w:tcPr>
          <w:p>
            <w:pPr>
              <w:spacing w:after="0"/>
            </w:pPr>
            <w:r>
              <w:rPr>
                <w:sz w:val="18"/>
              </w:rPr>
              <w:t>Следующая точка</w:t>
            </w:r>
          </w:p>
        </w:tc>
        <w:tc>
          <w:tcPr>
            <w:tcW w:type="dxa" w:w="6350"/>
            <w:tcMar>
              <w:top w:w="90" w:type="dxa"/>
              <w:start w:w="100" w:type="dxa"/>
              <w:bottom w:w="90" w:type="dxa"/>
              <w:end w:w="100" w:type="dxa"/>
            </w:tcMar>
            <w:vAlign w:val="center"/>
          </w:tcPr>
          <w:p>
            <w:pPr>
              <w:spacing w:after="0"/>
            </w:pPr>
            <w:r>
              <w:rPr>
                <w:sz w:val="18"/>
              </w:rPr>
              <w:t>T2-RP-v0.4: пакетно-реперная алгебро-геометрическая двойственность</w:t>
            </w:r>
          </w:p>
        </w:tc>
      </w:tr>
      <w:tr>
        <w:tc>
          <w:tcPr>
            <w:tcW w:type="dxa" w:w="2608"/>
            <w:tcMar>
              <w:top w:w="90" w:type="dxa"/>
              <w:start w:w="100" w:type="dxa"/>
              <w:bottom w:w="90" w:type="dxa"/>
              <w:end w:w="100" w:type="dxa"/>
            </w:tcMar>
            <w:vAlign w:val="center"/>
          </w:tcPr>
          <w:p>
            <w:pPr>
              <w:spacing w:after="0"/>
            </w:pPr>
            <w:r>
              <w:rPr>
                <w:sz w:val="18"/>
              </w:rPr>
              <w:t>Статус-замок</w:t>
            </w:r>
          </w:p>
        </w:tc>
        <w:tc>
          <w:tcPr>
            <w:tcW w:type="dxa" w:w="6350"/>
            <w:tcMar>
              <w:top w:w="90" w:type="dxa"/>
              <w:start w:w="100" w:type="dxa"/>
              <w:bottom w:w="90" w:type="dxa"/>
              <w:end w:w="100" w:type="dxa"/>
            </w:tcMar>
            <w:vAlign w:val="center"/>
          </w:tcPr>
          <w:p>
            <w:pPr>
              <w:spacing w:after="0"/>
            </w:pPr>
            <w:r>
              <w:rPr>
                <w:sz w:val="18"/>
              </w:rPr>
              <w:t>truth_layer_promotion=0</w:t>
            </w:r>
          </w:p>
        </w:tc>
      </w:tr>
    </w:tbl>
    <w:p>
      <w:pPr>
        <w:widowControl/>
        <w:spacing w:after="40"/>
      </w:pPr>
    </w:p>
    <w:tbl>
      <w:tblPr>
        <w:tblW w:type="auto" w:w="0"/>
        <w:jc w:val="center"/>
        <w:tblLayout w:type="fixed"/>
        <w:tblLook w:firstColumn="1" w:firstRow="1" w:lastColumn="0" w:lastRow="0" w:noHBand="0" w:noVBand="1" w:val="04A0"/>
      </w:tblPr>
      <w:tblGrid>
        <w:gridCol w:w="9752"/>
      </w:tblGrid>
      <w:tr>
        <w:tc>
          <w:tcPr>
            <w:tcW w:type="dxa" w:w="9071"/>
            <w:shd w:fill="EDECF6"/>
            <w:tcMar>
              <w:top w:w="140" w:type="dxa"/>
              <w:start w:w="180" w:type="dxa"/>
              <w:bottom w:w="140" w:type="dxa"/>
              <w:end w:w="180" w:type="dxa"/>
            </w:tcMar>
          </w:tcPr>
          <w:p>
            <w:pPr>
              <w:spacing w:after="80"/>
            </w:pPr>
            <w:r>
              <w:rPr>
                <w:b/>
                <w:color w:val="1F4468"/>
                <w:sz w:val="21"/>
              </w:rPr>
              <w:t>ТОЧКА ОТКАТА</w:t>
            </w:r>
          </w:p>
          <w:p>
            <w:pPr>
              <w:spacing w:after="0"/>
            </w:pPr>
            <w:r>
              <w:rPr>
                <w:sz w:val="19"/>
              </w:rPr>
              <w:t>T2-RP-v0.3 сохраняет v0.2 как неизменяемый источник. При обнаружении дефекта в R⋆R-сертификате откат выполняется к T2-RP-v0.2, а не к Тому I. Том I v197 RU остаётся замороженной нулевой основой.</w:t>
            </w:r>
          </w:p>
        </w:tc>
      </w:tr>
    </w:tbl>
    <w:p>
      <w:pPr>
        <w:widowControl/>
        <w:spacing w:after="20"/>
      </w:pPr>
    </w:p>
    <w:p>
      <w:pPr>
        <w:pStyle w:val="Heading2"/>
        <w:widowControl/>
        <w:keepNext/>
      </w:pPr>
      <w:r>
        <w:rPr>
          <w:rFonts w:ascii="Liberation Sans" w:hAnsi="Liberation Sans" w:eastAsia="Liberation Sans"/>
          <w:b/>
          <w:color w:val="2F5597"/>
          <w:sz w:val="26"/>
        </w:rPr>
        <w:t>Машиночитаемая фиксация</w:t>
      </w:r>
    </w:p>
    <w:p>
      <w:pPr>
        <w:widowControl/>
        <w:spacing w:before="80" w:after="120"/>
        <w:jc w:val="center"/>
      </w:pPr>
      <w:r>
        <w:rPr>
          <w:rFonts w:ascii="Cambria Math" w:hAnsi="Cambria Math" w:eastAsia="Cambria Math"/>
          <w:sz w:val="23"/>
        </w:rPr>
        <w:t>checkpoint=T2-RP-v0.3; source=T2-RP-v0.2; truth_layer_promotion=0; next=T2-RP-v0.4.</w:t>
      </w:r>
    </w:p>
    <w:p>
      <w:r>
        <w:br w:type="page"/>
      </w:r>
    </w:p>
    <w:p>
      <w:pPr>
        <w:pStyle w:val="Heading1"/>
        <w:spacing w:before="200" w:after="100"/>
        <w:keepNext/>
      </w:pPr>
      <w:r>
        <w:rPr>
          <w:rFonts w:ascii="Liberation Sans" w:hAnsi="Liberation Sans" w:eastAsia="Liberation Sans"/>
          <w:b/>
          <w:color w:val="17365D"/>
          <w:sz w:val="36"/>
        </w:rPr>
        <w:t>ЧАСТЬ IV. АЛГЕБРО-ГЕОМЕТРИЧЕСКАЯ ДВОЙСТВЕННОСТЬ v0.4</w:t>
      </w:r>
    </w:p>
    <w:p>
      <w:pPr>
        <w:pStyle w:val="Lead"/>
        <w:spacing w:after="160" w:before="0" w:line="269" w:lineRule="auto"/>
        <w:jc w:val="center"/>
      </w:pPr>
      <w:r>
        <w:rPr>
          <w:rFonts w:ascii="Liberation Serif" w:hAnsi="Liberation Serif" w:eastAsia="Liberation Serif"/>
          <w:i w:val="0"/>
          <w:sz w:val="20"/>
        </w:rPr>
        <w:t>Контрольная точка T2-RP-v0.4 · углубление главы 6 · источник: T2-RP-v0.3</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Философский шлюз главы 6</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Онтология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 и геометрия не объявляются одним и тем же объектом. Двойственность означает контролируемое взаимное восстановление структур через явно заданные функторы.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Гносеология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Наблюдаемая геометрия есть семейство допустимых проб алгебры. Полнота познания требует доказать, что совокупность проб не теряет существенных данных.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Феноменология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Объект проявляется не как изолированная вещь, а как согласованный спектр его действий на тестовых объектах, реперных конфигурациях и локальных картах.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Ограничение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Даже точная двойственность переносит структуру, но не создаёт причинный закон, временную динамику или физическое предсказание. Для них требуются отдельные мосты и данные.</w:t>
            </w:r>
          </w:p>
        </w:tc>
      </w:tr>
    </w:tbl>
    <w:p>
      <w:pPr>
        <w:spacing w:after="40"/>
      </w:pPr>
    </w:p>
    <w:p>
      <w:pPr>
        <w:pStyle w:val="Heading2"/>
        <w:spacing w:before="140" w:after="100"/>
        <w:keepNext/>
      </w:pPr>
      <w:r>
        <w:rPr>
          <w:rFonts w:ascii="Liberation Sans" w:hAnsi="Liberation Sans" w:eastAsia="Liberation Sans"/>
          <w:b/>
          <w:color w:val="2F5597"/>
          <w:sz w:val="26"/>
        </w:rPr>
        <w:t>24. Паспорт углубления v0.4</w:t>
      </w:r>
    </w:p>
    <w:p>
      <w:pPr>
        <w:spacing w:after="80" w:before="0" w:line="269" w:lineRule="auto"/>
      </w:pPr>
      <w:r>
        <w:rPr>
          <w:rFonts w:ascii="Liberation Serif" w:hAnsi="Liberation Serif" w:eastAsia="Liberation Serif"/>
          <w:i w:val="0"/>
          <w:sz w:val="20"/>
        </w:rPr>
        <w:t>Цель редакции v0.4 — заменить неопределённую формулу «алгебра двойственна геометрии» четырёхуровневой конструкцией. Первый уровень является безусловным и представимым; второй вводит условную пространственную реализацию; третий выделяет реконструируемые подкатегории; четвёртый переносит детерминантные и проективно-гармонические кандидаты только через доказанный реконструкционный шлюз.</w:t>
      </w:r>
    </w:p>
    <w:tbl>
      <w:tblPr>
        <w:tblStyle w:val="TableGrid"/>
        <w:tblW w:type="auto" w:w="0"/>
        <w:jc w:val="center"/>
        <w:tblLayout w:type="fixed"/>
        <w:tblLook w:firstColumn="1" w:firstRow="1" w:lastColumn="0" w:lastRow="0" w:noHBand="0" w:noVBand="1" w:val="04A0"/>
      </w:tblPr>
      <w:tblGrid>
        <w:gridCol w:w="936"/>
        <w:gridCol w:w="3096"/>
        <w:gridCol w:w="1296"/>
        <w:gridCol w:w="53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Уровень</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Конструкция</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Допустимый вывод</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D0</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Yoneda/representable duality</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Алгебра полностью кодируется своим функтором точек в представимом слое.</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D1</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Spec_R - Gamma_R adjunction</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Существует естественное соответствие геометрических стрелок и алгебраических морфизмов при заданных гипотезах.</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D2</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Reconstruction anti-equivalence</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На объектах с изоморфными unit/counit алгебра и геометрия взаимно восстанавливаются.</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D3</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Predictive dual transport</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Ранговый горизонт и harmonic gate переносятся между слоями только при нулевом реконструкционном дефекте.</w:t>
            </w:r>
          </w:p>
        </w:tc>
      </w:tr>
    </w:tbl>
    <w:p>
      <w:pPr>
        <w:spacing w:after="40"/>
      </w:pPr>
    </w:p>
    <w:p>
      <w:pPr>
        <w:pStyle w:val="Heading1"/>
        <w:spacing w:before="200" w:after="100"/>
        <w:keepNext/>
      </w:pPr>
      <w:r>
        <w:rPr>
          <w:rFonts w:ascii="Liberation Sans" w:hAnsi="Liberation Sans" w:eastAsia="Liberation Sans"/>
          <w:b/>
          <w:color w:val="17365D"/>
          <w:sz w:val="36"/>
        </w:rPr>
        <w:t>25. Глава 6. Пакетно-реперная алгебро-геометрическая двойственность</w:t>
      </w:r>
    </w:p>
    <w:p>
      <w:pPr>
        <w:pStyle w:val="Heading2"/>
        <w:spacing w:before="140" w:after="100"/>
        <w:keepNext/>
      </w:pPr>
      <w:r>
        <w:rPr>
          <w:rFonts w:ascii="Liberation Sans" w:hAnsi="Liberation Sans" w:eastAsia="Liberation Sans"/>
          <w:b/>
          <w:color w:val="2F5597"/>
          <w:sz w:val="26"/>
        </w:rPr>
        <w:t>25.1. Граница prior art и авторской конструкции</w:t>
      </w:r>
    </w:p>
    <w:p>
      <w:pPr>
        <w:spacing w:after="80" w:before="0" w:line="269" w:lineRule="auto"/>
      </w:pPr>
      <w:r>
        <w:rPr>
          <w:rFonts w:ascii="Liberation Serif" w:hAnsi="Liberation Serif" w:eastAsia="Liberation Serif"/>
          <w:i w:val="0"/>
          <w:sz w:val="20"/>
        </w:rPr>
        <w:t>Классическая математика содержит несколько различных, несводимых друг к другу парадигм двойственности: антиэквивалентность коммутативных колец и аффинных схем; восстановление компактного пространства по коммутативной C*-алгебре; соответствие векторных расслоений и конечнопорождённых проективных модулей; реконструкцию объекта по функтору Hom. Настоящая глава не переименовывает эти результаты и не заявляет их как авторские.</w:t>
      </w:r>
    </w:p>
    <w:p>
      <w:pPr>
        <w:spacing w:after="80" w:before="0" w:line="269" w:lineRule="auto"/>
      </w:pPr>
      <w:r>
        <w:rPr>
          <w:rFonts w:ascii="Liberation Serif" w:hAnsi="Liberation Serif" w:eastAsia="Liberation Serif"/>
          <w:i w:val="0"/>
          <w:sz w:val="20"/>
        </w:rPr>
        <w:t>Авторская конструкция Тома II состоит в их дисциплинированном переносе в NAPG: вводятся представимый функтор пакетно-реперных точек, реконструкционный дефект, projective Reper-атлас, согласование алгебраического и геометрического детерминантных горизонтов и blocker-safe правило прогнозного переноса.</w:t>
      </w:r>
    </w:p>
    <w:tbl>
      <w:tblPr>
        <w:tblStyle w:val="TableGrid"/>
        <w:tblW w:type="auto" w:w="0"/>
        <w:jc w:val="center"/>
        <w:tblLayout w:type="fixed"/>
        <w:tblLook w:firstColumn="1" w:firstRow="1" w:lastColumn="0" w:lastRow="0" w:noHBand="0" w:noVBand="1" w:val="04A0"/>
      </w:tblPr>
      <w:tblGrid>
        <w:gridCol w:w="1944"/>
        <w:gridCol w:w="4032"/>
        <w:gridCol w:w="4680"/>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Классическая линия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импортируется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не переносится автоматически</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Аффинные схемы</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Контравариантность Spec и восстановление по глобальным сечениям на аффинном слое.</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Некоммутативная или неассоциативная алгебра не получает канонический scheme-spectrum без дополнительной конструкции.</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Гельфанд–Наймарк</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Идея восстановления пространства из функциональной алгебры.</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Топологическая C*-структура, положительность и involution не присутствуют в общем NAPG-ядре.</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Серр–Суон</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Связь локальной геометрии расслоений с проективными модулями.</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Любой NAPG-модуль не является автоматически векторным расслоением.</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Йонеда</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Полная точность представимого Hom-функтора.</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Представимый функтор ещё не является обычным топологическим пространством.</w:t>
            </w:r>
          </w:p>
        </w:tc>
      </w:tr>
    </w:tbl>
    <w:p>
      <w:pPr>
        <w:spacing w:after="40"/>
      </w:pPr>
    </w:p>
    <w:p>
      <w:pPr>
        <w:pStyle w:val="Heading2"/>
        <w:spacing w:before="140" w:after="100"/>
        <w:keepNext/>
      </w:pPr>
      <w:r>
        <w:rPr>
          <w:rFonts w:ascii="Liberation Sans" w:hAnsi="Liberation Sans" w:eastAsia="Liberation Sans"/>
          <w:b/>
          <w:color w:val="2F5597"/>
          <w:sz w:val="26"/>
        </w:rPr>
        <w:t>25.2. Две различные двойственности</w:t>
      </w:r>
    </w:p>
    <w:p>
      <w:pPr>
        <w:spacing w:after="60"/>
      </w:pPr>
      <w:r>
        <w:rPr>
          <w:rFonts w:ascii="Liberation Sans" w:hAnsi="Liberation Sans" w:eastAsia="Liberation Sans"/>
          <w:b/>
          <w:color w:val="2F5597"/>
          <w:sz w:val="19"/>
        </w:rPr>
        <w:t>Определение 6.1. Представимая двойственность [DEF-A]</w:t>
      </w:r>
    </w:p>
    <w:p>
      <w:pPr>
        <w:spacing w:after="80" w:before="0" w:line="269" w:lineRule="auto"/>
      </w:pPr>
      <w:r>
        <w:rPr>
          <w:rFonts w:ascii="Liberation Serif" w:hAnsi="Liberation Serif" w:eastAsia="Liberation Serif"/>
          <w:i w:val="0"/>
          <w:sz w:val="20"/>
        </w:rPr>
        <w:t>Пусть 𝒞 = NAPG_q^fin — малая категория конечномерных объектов NAPG_q с морфизмами, удовлетворяющими четырём совместимостям главы 3. Для A∈Ob(𝒞) определим ковариантный функтор точек</w:t>
      </w:r>
    </w:p>
    <w:p>
      <w:pPr>
        <w:spacing w:before="60" w:after="100" w:line="240" w:lineRule="auto"/>
        <w:jc w:val="center"/>
      </w:pPr>
      <w:r>
        <w:rPr>
          <w:rFonts w:ascii="Cambria Math" w:hAnsi="Cambria Math" w:eastAsia="Cambria Math"/>
          <w:sz w:val="22"/>
        </w:rPr>
        <w:t>h_A : 𝒞 → Set,        h_A(T) = Hom_𝒞(A,T).</w:t>
      </w:r>
    </w:p>
    <w:p>
      <w:pPr>
        <w:spacing w:after="80" w:before="0" w:line="269" w:lineRule="auto"/>
      </w:pPr>
      <w:r>
        <w:rPr>
          <w:rFonts w:ascii="Liberation Serif" w:hAnsi="Liberation Serif" w:eastAsia="Liberation Serif"/>
          <w:i w:val="0"/>
          <w:sz w:val="20"/>
        </w:rPr>
        <w:t>Алгебраический морфизм f:A→B индуцирует естественное преобразование h_f:h_B→h_A, заданное предварительной композицией h_f(T)(g)=g∘f. Поэтому A↦h_A является контравариантным отображением алгебр в геометрические функторы.</w:t>
      </w:r>
    </w:p>
    <w:p>
      <w:pPr>
        <w:spacing w:after="60"/>
      </w:pPr>
      <w:r>
        <w:rPr>
          <w:rFonts w:ascii="Liberation Sans" w:hAnsi="Liberation Sans" w:eastAsia="Liberation Sans"/>
          <w:b/>
          <w:color w:val="2F5597"/>
          <w:sz w:val="19"/>
        </w:rPr>
        <w:t>Определение 6.2. Пространственная двойственность [DEF-A]</w:t>
      </w:r>
    </w:p>
    <w:p>
      <w:pPr>
        <w:spacing w:after="80" w:before="0" w:line="269" w:lineRule="auto"/>
      </w:pPr>
      <w:r>
        <w:rPr>
          <w:rFonts w:ascii="Liberation Serif" w:hAnsi="Liberation Serif" w:eastAsia="Liberation Serif"/>
          <w:i w:val="0"/>
          <w:sz w:val="20"/>
        </w:rPr>
        <w:t>Пространственная двойственность требует иной категории Geo_R, объекты которой имеют носитель, локальные карты, структурный пучок, пакетно-реперные данные и правила склейки. Она задаётся парой контравариантных функторов Spec_R и Gamma_R и не выводится из одного лишь существования h_A.</w:t>
      </w:r>
    </w:p>
    <w:p>
      <w:pPr>
        <w:spacing w:before="60" w:after="100" w:line="240" w:lineRule="auto"/>
        <w:jc w:val="center"/>
      </w:pPr>
      <w:r>
        <w:rPr>
          <w:rFonts w:ascii="Cambria Math" w:hAnsi="Cambria Math" w:eastAsia="Cambria Math"/>
          <w:sz w:val="22"/>
        </w:rPr>
        <w:t>Spec_R : Alg_R → Geo_R^op,        Gamma_R : Geo_R^op → Alg_R.</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Ограничительный блок: слово «двойственность»</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1</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Полная точность функторного описания не означает существования обычного множества точек с топологией.</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2</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Совпадение множеств характеров не означает изоморфизма алгебр.</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3</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Существование сопряжённой пары не означает, что unit и counit изоморфны.</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4</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Антиэквивалентность статических категорий не задаёт закон эволюции параметра.</w:t>
            </w:r>
          </w:p>
        </w:tc>
      </w:tr>
    </w:tbl>
    <w:p>
      <w:pPr>
        <w:spacing w:after="40"/>
      </w:pPr>
    </w:p>
    <w:p>
      <w:pPr>
        <w:pStyle w:val="Heading1"/>
        <w:spacing w:before="200" w:after="100"/>
        <w:keepNext/>
      </w:pPr>
      <w:r>
        <w:rPr>
          <w:rFonts w:ascii="Liberation Sans" w:hAnsi="Liberation Sans" w:eastAsia="Liberation Sans"/>
          <w:b/>
          <w:color w:val="17365D"/>
          <w:sz w:val="36"/>
        </w:rPr>
        <w:t>26. Безопасная представимая двойственность Йонеды</w:t>
      </w:r>
    </w:p>
    <w:p>
      <w:pPr>
        <w:pStyle w:val="Heading2"/>
        <w:spacing w:before="140" w:after="100"/>
        <w:keepNext/>
      </w:pPr>
      <w:r>
        <w:rPr>
          <w:rFonts w:ascii="Liberation Sans" w:hAnsi="Liberation Sans" w:eastAsia="Liberation Sans"/>
          <w:b/>
          <w:color w:val="2F5597"/>
          <w:sz w:val="26"/>
        </w:rPr>
        <w:t>26.1. Теорема полной точности</w:t>
      </w:r>
    </w:p>
    <w:p>
      <w:pPr>
        <w:spacing w:after="60"/>
      </w:pPr>
      <w:r>
        <w:rPr>
          <w:rFonts w:ascii="Liberation Sans" w:hAnsi="Liberation Sans" w:eastAsia="Liberation Sans"/>
          <w:b/>
          <w:color w:val="2E6B57"/>
          <w:sz w:val="19"/>
        </w:rPr>
        <w:t>Теорема 6.3. Yoneda-safe anti-equivalence [THM]</w:t>
      </w:r>
    </w:p>
    <w:p>
      <w:pPr>
        <w:spacing w:after="80" w:before="0" w:line="269" w:lineRule="auto"/>
      </w:pPr>
      <w:r>
        <w:rPr>
          <w:rFonts w:ascii="Liberation Serif" w:hAnsi="Liberation Serif" w:eastAsia="Liberation Serif"/>
          <w:i w:val="0"/>
          <w:sz w:val="20"/>
        </w:rPr>
        <w:t>Функтор Spec_Y:𝒞^op→Set^𝒞, определённый формулой Spec_Y(A)=h_A, является полным и точным. Его существенный образ Aff_NAPG^rep образует категорию представимых NAPG-геометрий, и Spec_Y задаёт антиэквивалентность</w:t>
      </w:r>
    </w:p>
    <w:p>
      <w:pPr>
        <w:spacing w:before="60" w:after="100" w:line="240" w:lineRule="auto"/>
        <w:jc w:val="center"/>
      </w:pPr>
      <w:r>
        <w:rPr>
          <w:rFonts w:ascii="Cambria Math" w:hAnsi="Cambria Math" w:eastAsia="Cambria Math"/>
          <w:sz w:val="22"/>
        </w:rPr>
        <w:t>𝒞^op  ≃  Aff_NAPG^rep.</w:t>
      </w:r>
    </w:p>
    <w:p>
      <w:pPr>
        <w:spacing w:after="80" w:before="0" w:line="269" w:lineRule="auto"/>
      </w:pPr>
      <w:r>
        <w:rPr>
          <w:rFonts w:ascii="Liberation Serif" w:hAnsi="Liberation Serif" w:eastAsia="Liberation Serif"/>
          <w:i w:val="0"/>
          <w:sz w:val="20"/>
        </w:rPr>
        <w:t>Доказательство. Для A,B∈𝒞 лемма Йонеды даёт естественную биекцию Nat(h_B,h_A)≅Hom_𝒞(A,B). Она совместима с тождествами и композициями. Следовательно, Spec_Y полон и точен; ограничение на существенный образ является эквивалентностью. □</w:t>
      </w:r>
    </w:p>
    <w:p>
      <w:pPr>
        <w:spacing w:after="80" w:before="0" w:line="269" w:lineRule="auto"/>
      </w:pPr>
      <w:r>
        <w:rPr>
          <w:rFonts w:ascii="Liberation Serif" w:hAnsi="Liberation Serif" w:eastAsia="Liberation Serif"/>
          <w:i w:val="0"/>
          <w:sz w:val="20"/>
        </w:rPr>
        <w:t>Этот результат является безусловным в рамках выбранной малой категории. Он не требует prime-spectrum, максимальных идеалов, нормы, топологии или ассоциативности. Человечество редко получает столь чистый результат, поэтому следует немедленно запретить ему приписывать результату больше, чем там написано.</w:t>
      </w:r>
    </w:p>
    <w:p>
      <w:r>
        <w:drawing>
          <wp:inline xmlns:a="http://schemas.openxmlformats.org/drawingml/2006/main" xmlns:pic="http://schemas.openxmlformats.org/drawingml/2006/picture">
            <wp:extent cx="6217920" cy="2864902"/>
            <wp:docPr id="12" name="Picture 12"/>
            <wp:cNvGraphicFramePr>
              <a:graphicFrameLocks noChangeAspect="1"/>
            </wp:cNvGraphicFramePr>
            <a:graphic>
              <a:graphicData uri="http://schemas.openxmlformats.org/drawingml/2006/picture">
                <pic:pic>
                  <pic:nvPicPr>
                    <pic:cNvPr id="0" name="yoneda_v04.png"/>
                    <pic:cNvPicPr/>
                  </pic:nvPicPr>
                  <pic:blipFill>
                    <a:blip r:embed="rId24"/>
                    <a:stretch>
                      <a:fillRect/>
                    </a:stretch>
                  </pic:blipFill>
                  <pic:spPr>
                    <a:xfrm>
                      <a:off x="0" y="0"/>
                      <a:ext cx="6217920" cy="2864902"/>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8. Безопасная представимая двойственность Йонеды для NAPG_q. Собственная схема Тома II.</w:t>
      </w:r>
    </w:p>
    <w:p>
      <w:pPr>
        <w:pStyle w:val="Heading2"/>
        <w:spacing w:before="140" w:after="100"/>
        <w:keepNext/>
      </w:pPr>
      <w:r>
        <w:rPr>
          <w:rFonts w:ascii="Liberation Sans" w:hAnsi="Liberation Sans" w:eastAsia="Liberation Sans"/>
          <w:b/>
          <w:color w:val="2F5597"/>
          <w:sz w:val="26"/>
        </w:rPr>
        <w:t>26.2. Реперный функтор конфигураций</w:t>
      </w:r>
    </w:p>
    <w:p>
      <w:pPr>
        <w:spacing w:after="60"/>
      </w:pPr>
      <w:r>
        <w:rPr>
          <w:rFonts w:ascii="Liberation Sans" w:hAnsi="Liberation Sans" w:eastAsia="Liberation Sans"/>
          <w:b/>
          <w:color w:val="2F5597"/>
          <w:sz w:val="19"/>
        </w:rPr>
        <w:t>Определение 6.4. Reper_T(A) [DEF-A]</w:t>
      </w:r>
    </w:p>
    <w:p>
      <w:pPr>
        <w:spacing w:after="80" w:before="0" w:line="269" w:lineRule="auto"/>
      </w:pPr>
      <w:r>
        <w:rPr>
          <w:rFonts w:ascii="Liberation Serif" w:hAnsi="Liberation Serif" w:eastAsia="Liberation Serif"/>
          <w:i w:val="0"/>
          <w:sz w:val="20"/>
        </w:rPr>
        <w:t>Для тестового объекта T положим</w:t>
      </w:r>
    </w:p>
    <w:p>
      <w:pPr>
        <w:spacing w:before="60" w:after="100" w:line="240" w:lineRule="auto"/>
        <w:jc w:val="center"/>
      </w:pPr>
      <w:r>
        <w:rPr>
          <w:rFonts w:ascii="Cambria Math" w:hAnsi="Cambria Math" w:eastAsia="Cambria Math"/>
          <w:sz w:val="22"/>
        </w:rPr>
        <w:t>Rep_A(T) = { (r,i,u,d) ∈ h_A(T)^4 : Adm_T(r,i,u,d)=1,  Valid_T(D)=1 }.</w:t>
      </w:r>
    </w:p>
    <w:p>
      <w:pPr>
        <w:spacing w:after="80" w:before="0" w:line="269" w:lineRule="auto"/>
      </w:pPr>
      <w:r>
        <w:rPr>
          <w:rFonts w:ascii="Liberation Serif" w:hAnsi="Liberation Serif" w:eastAsia="Liberation Serif"/>
          <w:i w:val="0"/>
          <w:sz w:val="20"/>
        </w:rPr>
        <w:t>Здесь r,i,u,d — четыре морфизма A→T, Adm_T проверяет доменную допустимость, различимость и отсутствие полюса, а Valid_T(D) проверяет пакет достаточного основания. Семейство Rep_A является подфунктором h_A^4, если допустимость и достаточное основание сохраняются всеми тестовыми морфизмами.</w:t>
      </w:r>
    </w:p>
    <w:p>
      <w:pPr>
        <w:spacing w:after="60"/>
      </w:pPr>
      <w:r>
        <w:rPr>
          <w:rFonts w:ascii="Liberation Sans" w:hAnsi="Liberation Sans" w:eastAsia="Liberation Sans"/>
          <w:b/>
          <w:color w:val="2E6B57"/>
          <w:sz w:val="19"/>
        </w:rPr>
        <w:t>Предложение 6.5. Функториальность Reper-конфигураций [THM]</w:t>
      </w:r>
    </w:p>
    <w:p>
      <w:pPr>
        <w:spacing w:after="80" w:before="0" w:line="269" w:lineRule="auto"/>
      </w:pPr>
      <w:r>
        <w:rPr>
          <w:rFonts w:ascii="Liberation Serif" w:hAnsi="Liberation Serif" w:eastAsia="Liberation Serif"/>
          <w:i w:val="0"/>
          <w:sz w:val="20"/>
        </w:rPr>
        <w:t>Пусть s:T→T′ сохраняет Adm и Valid(D). Тогда (r,i,u,d)↦(s∘r,s∘i,s∘u,s∘d) задаёт отображение Rep_A(T)→Rep_A(T′); тождества и композиции выполняются покомпонентно. Следовательно, Rep_A:𝒞→Set является функтором. □</w:t>
      </w:r>
    </w:p>
    <w:p>
      <w:pPr>
        <w:spacing w:after="60"/>
      </w:pPr>
      <w:r>
        <w:rPr>
          <w:rFonts w:ascii="Liberation Sans" w:hAnsi="Liberation Sans" w:eastAsia="Liberation Sans"/>
          <w:b/>
          <w:color w:val="2E6B57"/>
          <w:sz w:val="19"/>
        </w:rPr>
        <w:t>Следствие 6.6. Изоморфная инвариантность [THM]</w:t>
      </w:r>
    </w:p>
    <w:p>
      <w:pPr>
        <w:spacing w:after="80" w:before="0" w:line="269" w:lineRule="auto"/>
      </w:pPr>
      <w:r>
        <w:rPr>
          <w:rFonts w:ascii="Liberation Serif" w:hAnsi="Liberation Serif" w:eastAsia="Liberation Serif"/>
          <w:i w:val="0"/>
          <w:sz w:val="20"/>
        </w:rPr>
        <w:t>Изоморфизм A≅B индуцирует естественный изоморфизм Rep_B≅Rep_A. Поэтому реперная геометрия на представимом уровне не зависит от выбора изоморфного алгебраического представления.</w:t>
      </w:r>
    </w:p>
    <w:p>
      <w:pPr>
        <w:pStyle w:val="Heading1"/>
        <w:spacing w:before="200" w:after="100"/>
        <w:keepNext/>
      </w:pPr>
      <w:r>
        <w:rPr>
          <w:rFonts w:ascii="Liberation Sans" w:hAnsi="Liberation Sans" w:eastAsia="Liberation Sans"/>
          <w:b/>
          <w:color w:val="17365D"/>
          <w:sz w:val="36"/>
        </w:rPr>
        <w:t>27. Условная пара Spec_R / Gamma_R</w:t>
      </w:r>
    </w:p>
    <w:p>
      <w:pPr>
        <w:pStyle w:val="Heading2"/>
        <w:spacing w:before="140" w:after="100"/>
        <w:keepNext/>
      </w:pPr>
      <w:r>
        <w:rPr>
          <w:rFonts w:ascii="Liberation Sans" w:hAnsi="Liberation Sans" w:eastAsia="Liberation Sans"/>
          <w:b/>
          <w:color w:val="2F5597"/>
          <w:sz w:val="26"/>
        </w:rPr>
        <w:t>27.1. Сопряжение и карты восстановления</w:t>
      </w:r>
    </w:p>
    <w:p>
      <w:pPr>
        <w:spacing w:after="60"/>
      </w:pPr>
      <w:r>
        <w:rPr>
          <w:rFonts w:ascii="Liberation Sans" w:hAnsi="Liberation Sans" w:eastAsia="Liberation Sans"/>
          <w:b/>
          <w:color w:val="9C2F2F"/>
          <w:sz w:val="19"/>
        </w:rPr>
        <w:t>Гипотеза 6.7. Пространственная реализация [COND]</w:t>
      </w:r>
    </w:p>
    <w:p>
      <w:pPr>
        <w:spacing w:after="80" w:before="0" w:line="269" w:lineRule="auto"/>
      </w:pPr>
      <w:r>
        <w:rPr>
          <w:rFonts w:ascii="Liberation Serif" w:hAnsi="Liberation Serif" w:eastAsia="Liberation Serif"/>
          <w:i w:val="0"/>
          <w:sz w:val="20"/>
        </w:rPr>
        <w:t>Предполагается существование категории Geo_R и функторов Spec_R, Gamma_R, для которых имеется естественная биекция</w:t>
      </w:r>
    </w:p>
    <w:p>
      <w:pPr>
        <w:spacing w:before="60" w:after="100" w:line="240" w:lineRule="auto"/>
        <w:jc w:val="center"/>
      </w:pPr>
      <w:r>
        <w:rPr>
          <w:rFonts w:ascii="Cambria Math" w:hAnsi="Cambria Math" w:eastAsia="Cambria Math"/>
          <w:sz w:val="22"/>
        </w:rPr>
        <w:t>Hom_Geo_R(X, Spec_R A)  ≅  Hom_Alg_R(A, Gamma_R X).</w:t>
      </w:r>
    </w:p>
    <w:p>
      <w:pPr>
        <w:spacing w:after="80" w:before="0" w:line="269" w:lineRule="auto"/>
      </w:pPr>
      <w:r>
        <w:rPr>
          <w:rFonts w:ascii="Liberation Serif" w:hAnsi="Liberation Serif" w:eastAsia="Liberation Serif"/>
          <w:i w:val="0"/>
          <w:sz w:val="20"/>
        </w:rPr>
        <w:t>Эта биекция означает сопряжение Spec_R ⊣ Gamma_R между Alg_R и Geo_R^op. Ей соответствуют unit и геометрически записанный counit</w:t>
      </w:r>
    </w:p>
    <w:p>
      <w:pPr>
        <w:spacing w:before="60" w:after="100" w:line="240" w:lineRule="auto"/>
        <w:jc w:val="center"/>
      </w:pPr>
      <w:r>
        <w:rPr>
          <w:rFonts w:ascii="Cambria Math" w:hAnsi="Cambria Math" w:eastAsia="Cambria Math"/>
          <w:sz w:val="22"/>
        </w:rPr>
        <w:t>eta_A : A → Gamma_R Spec_R(A),</w:t>
      </w:r>
    </w:p>
    <w:p>
      <w:pPr>
        <w:spacing w:before="60" w:after="100" w:line="240" w:lineRule="auto"/>
        <w:jc w:val="center"/>
      </w:pPr>
      <w:r>
        <w:rPr>
          <w:rFonts w:ascii="Cambria Math" w:hAnsi="Cambria Math" w:eastAsia="Cambria Math"/>
          <w:sz w:val="22"/>
        </w:rPr>
        <w:t>epsilon_bar_X : X → Spec_R Gamma_R(X).</w:t>
      </w:r>
    </w:p>
    <w:p>
      <w:pPr>
        <w:spacing w:after="80" w:before="0" w:line="269" w:lineRule="auto"/>
      </w:pPr>
      <w:r>
        <w:rPr>
          <w:rFonts w:ascii="Liberation Serif" w:hAnsi="Liberation Serif" w:eastAsia="Liberation Serif"/>
          <w:i w:val="0"/>
          <w:sz w:val="20"/>
        </w:rPr>
        <w:t>Существование этих карт не утверждается для всей NAPG без дополнительной спецификации спектра, пучка и допустимых локализаций. В v0.4 фиксируется точная форма доказательного обязательства, а не его декоративное исчезновение.</w:t>
      </w:r>
    </w:p>
    <w:p>
      <w:r>
        <w:drawing>
          <wp:inline xmlns:a="http://schemas.openxmlformats.org/drawingml/2006/main" xmlns:pic="http://schemas.openxmlformats.org/drawingml/2006/picture">
            <wp:extent cx="6217920" cy="3170133"/>
            <wp:docPr id="13" name="Picture 13"/>
            <wp:cNvGraphicFramePr>
              <a:graphicFrameLocks noChangeAspect="1"/>
            </wp:cNvGraphicFramePr>
            <a:graphic>
              <a:graphicData uri="http://schemas.openxmlformats.org/drawingml/2006/picture">
                <pic:pic>
                  <pic:nvPicPr>
                    <pic:cNvPr id="0" name="adj_v04.png"/>
                    <pic:cNvPicPr/>
                  </pic:nvPicPr>
                  <pic:blipFill>
                    <a:blip r:embed="rId25"/>
                    <a:stretch>
                      <a:fillRect/>
                    </a:stretch>
                  </pic:blipFill>
                  <pic:spPr>
                    <a:xfrm>
                      <a:off x="0" y="0"/>
                      <a:ext cx="6217920" cy="3170133"/>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9. Условная пара Spec_R/Gamma_R и карты реконструкции. Собственная схема Тома II.</w:t>
      </w:r>
    </w:p>
    <w:p>
      <w:pPr>
        <w:pStyle w:val="Heading2"/>
        <w:spacing w:before="140" w:after="100"/>
        <w:keepNext/>
      </w:pPr>
      <w:r>
        <w:rPr>
          <w:rFonts w:ascii="Liberation Sans" w:hAnsi="Liberation Sans" w:eastAsia="Liberation Sans"/>
          <w:b/>
          <w:color w:val="2F5597"/>
          <w:sz w:val="26"/>
        </w:rPr>
        <w:t>27.2. Реконструкционные дефекты</w:t>
      </w:r>
    </w:p>
    <w:p>
      <w:pPr>
        <w:spacing w:after="60"/>
      </w:pPr>
      <w:r>
        <w:rPr>
          <w:rFonts w:ascii="Liberation Sans" w:hAnsi="Liberation Sans" w:eastAsia="Liberation Sans"/>
          <w:b/>
          <w:color w:val="2F5597"/>
          <w:sz w:val="19"/>
        </w:rPr>
        <w:t>Определение 6.8. Алгебраический дефект [DEF-A]</w:t>
      </w:r>
    </w:p>
    <w:p>
      <w:pPr>
        <w:spacing w:after="80" w:before="0" w:line="269" w:lineRule="auto"/>
      </w:pPr>
      <w:r>
        <w:rPr>
          <w:rFonts w:ascii="Liberation Serif" w:hAnsi="Liberation Serif" w:eastAsia="Liberation Serif"/>
          <w:i w:val="0"/>
          <w:sz w:val="20"/>
        </w:rPr>
        <w:t>Для конечномерного A определим</w:t>
      </w:r>
    </w:p>
    <w:p>
      <w:pPr>
        <w:spacing w:before="60" w:after="100" w:line="240" w:lineRule="auto"/>
        <w:jc w:val="center"/>
      </w:pPr>
      <w:r>
        <w:rPr>
          <w:rFonts w:ascii="Cambria Math" w:hAnsi="Cambria Math" w:eastAsia="Cambria Math"/>
          <w:sz w:val="22"/>
        </w:rPr>
        <w:t>K_rec(A)=ker(eta_A),        Q_rec(A)=coker(eta_A),</w:t>
      </w:r>
    </w:p>
    <w:p>
      <w:pPr>
        <w:spacing w:before="60" w:after="100" w:line="240" w:lineRule="auto"/>
        <w:jc w:val="center"/>
      </w:pPr>
      <w:r>
        <w:rPr>
          <w:rFonts w:ascii="Cambria Math" w:hAnsi="Cambria Math" w:eastAsia="Cambria Math"/>
          <w:sz w:val="22"/>
        </w:rPr>
        <w:t>def_alg(A)=dim K_rec(A)+dim Q_rec(A).</w:t>
      </w:r>
    </w:p>
    <w:p>
      <w:pPr>
        <w:spacing w:after="80" w:before="0" w:line="269" w:lineRule="auto"/>
      </w:pPr>
      <w:r>
        <w:rPr>
          <w:rFonts w:ascii="Liberation Serif" w:hAnsi="Liberation Serif" w:eastAsia="Liberation Serif"/>
          <w:i w:val="0"/>
          <w:sz w:val="20"/>
        </w:rPr>
        <w:t>Если категория не аддитивна, используется булев дефект def_alg(A)=0 при изоморфности eta_A и def_alg(A)=1 в противном случае.</w:t>
      </w:r>
    </w:p>
    <w:p>
      <w:pPr>
        <w:spacing w:after="60"/>
      </w:pPr>
      <w:r>
        <w:rPr>
          <w:rFonts w:ascii="Liberation Sans" w:hAnsi="Liberation Sans" w:eastAsia="Liberation Sans"/>
          <w:b/>
          <w:color w:val="2F5597"/>
          <w:sz w:val="19"/>
        </w:rPr>
        <w:t>Определение 6.9. Геометрический дефект [DEF-A]</w:t>
      </w:r>
    </w:p>
    <w:p>
      <w:pPr>
        <w:spacing w:after="80" w:before="0" w:line="269" w:lineRule="auto"/>
      </w:pPr>
      <w:r>
        <w:rPr>
          <w:rFonts w:ascii="Liberation Serif" w:hAnsi="Liberation Serif" w:eastAsia="Liberation Serif"/>
          <w:i w:val="0"/>
          <w:sz w:val="20"/>
        </w:rPr>
        <w:t>Полагаем def_geo(X)=0, если epsilon_bar_X является изоморфизмом в Geo_R, и def_geo(X)=1 иначе. В конечномерной координатной модели допускается ранговая детализация через матрицы отображения локальных координат и структурных пучков.</w:t>
      </w:r>
    </w:p>
    <w:p>
      <w:pPr>
        <w:spacing w:before="60" w:after="100" w:line="240" w:lineRule="auto"/>
        <w:jc w:val="center"/>
      </w:pPr>
      <w:r>
        <w:rPr>
          <w:rFonts w:ascii="Cambria Math" w:hAnsi="Cambria Math" w:eastAsia="Cambria Math"/>
          <w:sz w:val="22"/>
        </w:rPr>
        <w:t>def_rec(A,X)=def_alg(A)+def_geo(X).</w:t>
      </w:r>
    </w:p>
    <w:p>
      <w:pPr>
        <w:spacing w:after="80" w:before="0" w:line="269" w:lineRule="auto"/>
      </w:pPr>
      <w:r>
        <w:rPr>
          <w:rFonts w:ascii="Liberation Serif" w:hAnsi="Liberation Serif" w:eastAsia="Liberation Serif"/>
          <w:i w:val="0"/>
          <w:sz w:val="20"/>
        </w:rPr>
        <w:t>Нулевой реконструкционный дефект является обязательным условием переноса строгого предсказательного статуса. Ненулевой дефект не опровергает объект, но запрещает отождествлять его алгебраическую и геометрическую версии.</w:t>
      </w:r>
    </w:p>
    <w:p>
      <w:pPr>
        <w:pStyle w:val="Heading2"/>
        <w:spacing w:before="140" w:after="100"/>
        <w:keepNext/>
      </w:pPr>
      <w:r>
        <w:rPr>
          <w:rFonts w:ascii="Liberation Sans" w:hAnsi="Liberation Sans" w:eastAsia="Liberation Sans"/>
          <w:b/>
          <w:color w:val="2F5597"/>
          <w:sz w:val="26"/>
        </w:rPr>
        <w:t>27.3. Теорема реконструкционной антиэквивалентности</w:t>
      </w:r>
    </w:p>
    <w:p>
      <w:pPr>
        <w:spacing w:after="60"/>
      </w:pPr>
      <w:r>
        <w:rPr>
          <w:rFonts w:ascii="Liberation Sans" w:hAnsi="Liberation Sans" w:eastAsia="Liberation Sans"/>
          <w:b/>
          <w:color w:val="2E6B57"/>
          <w:sz w:val="19"/>
        </w:rPr>
        <w:t>Теорема 6.10. Restricted reconstruction theorem [THM при гипотезе 6.7]</w:t>
      </w:r>
    </w:p>
    <w:p>
      <w:pPr>
        <w:spacing w:after="80" w:before="0" w:line="269" w:lineRule="auto"/>
      </w:pPr>
      <w:r>
        <w:rPr>
          <w:rFonts w:ascii="Liberation Serif" w:hAnsi="Liberation Serif" w:eastAsia="Liberation Serif"/>
          <w:i w:val="0"/>
          <w:sz w:val="20"/>
        </w:rPr>
        <w:t>Пусть Alg_rec — полная подкатегория объектов A, для которых eta_A является изоморфизмом, а Geo_rec — полная подкатегория объектов X, для которых epsilon_bar_X является изоморфизмом. Тогда Spec_R и Gamma_R ограничиваются до антиэквивалентности</w:t>
      </w:r>
    </w:p>
    <w:p>
      <w:pPr>
        <w:spacing w:before="60" w:after="100" w:line="240" w:lineRule="auto"/>
        <w:jc w:val="center"/>
      </w:pPr>
      <w:r>
        <w:rPr>
          <w:rFonts w:ascii="Cambria Math" w:hAnsi="Cambria Math" w:eastAsia="Cambria Math"/>
          <w:sz w:val="22"/>
        </w:rPr>
        <w:t>Alg_rec^op  ≃  Geo_rec.</w:t>
      </w:r>
    </w:p>
    <w:p>
      <w:pPr>
        <w:spacing w:after="80" w:before="0" w:line="269" w:lineRule="auto"/>
      </w:pPr>
      <w:r>
        <w:rPr>
          <w:rFonts w:ascii="Liberation Serif" w:hAnsi="Liberation Serif" w:eastAsia="Liberation Serif"/>
          <w:i w:val="0"/>
          <w:sz w:val="20"/>
        </w:rPr>
        <w:t>Доказательство. На указанных подкатегориях unit и counit являются естественными изоморфизмами. Треугольные тождества сопряжения показывают, что ограниченные функторы являются квазиобратными. □</w:t>
      </w:r>
    </w:p>
    <w:p>
      <w:pPr>
        <w:spacing w:after="60"/>
      </w:pPr>
      <w:r>
        <w:rPr>
          <w:rFonts w:ascii="Liberation Sans" w:hAnsi="Liberation Sans" w:eastAsia="Liberation Sans"/>
          <w:b/>
          <w:color w:val="2E6B57"/>
          <w:sz w:val="19"/>
        </w:rPr>
        <w:t>Следствие 6.11. Сохранение изоморфных инвариантов [THM при гипотезе 6.7]</w:t>
      </w:r>
    </w:p>
    <w:p>
      <w:pPr>
        <w:spacing w:after="80" w:before="0" w:line="269" w:lineRule="auto"/>
      </w:pPr>
      <w:r>
        <w:rPr>
          <w:rFonts w:ascii="Liberation Serif" w:hAnsi="Liberation Serif" w:eastAsia="Liberation Serif"/>
          <w:i w:val="0"/>
          <w:sz w:val="20"/>
        </w:rPr>
        <w:t>Любой инвариант, функториально определённый на Alg_rec, переносится на Geo_rec и обратно. Однако нефункториальные числовые признаки, выбранные после просмотра результата, не получают такого права.</w:t>
      </w:r>
    </w:p>
    <w:p>
      <w:pPr>
        <w:pStyle w:val="Heading1"/>
        <w:spacing w:before="200" w:after="100"/>
        <w:keepNext/>
      </w:pPr>
      <w:r>
        <w:rPr>
          <w:rFonts w:ascii="Liberation Sans" w:hAnsi="Liberation Sans" w:eastAsia="Liberation Sans"/>
          <w:b/>
          <w:color w:val="17365D"/>
          <w:sz w:val="36"/>
        </w:rPr>
        <w:t>28. Контртеоремы к ложной двойственности</w:t>
      </w:r>
    </w:p>
    <w:p>
      <w:pPr>
        <w:pStyle w:val="Heading2"/>
        <w:spacing w:before="140" w:after="100"/>
        <w:keepNext/>
      </w:pPr>
      <w:r>
        <w:rPr>
          <w:rFonts w:ascii="Liberation Sans" w:hAnsi="Liberation Sans" w:eastAsia="Liberation Sans"/>
          <w:b/>
          <w:color w:val="2F5597"/>
          <w:sz w:val="26"/>
        </w:rPr>
        <w:t>28.1. Множество характеров не восстанавливает алгебру</w:t>
      </w:r>
    </w:p>
    <w:p>
      <w:pPr>
        <w:spacing w:after="60"/>
      </w:pPr>
      <w:r>
        <w:rPr>
          <w:rFonts w:ascii="Liberation Sans" w:hAnsi="Liberation Sans" w:eastAsia="Liberation Sans"/>
          <w:b/>
          <w:color w:val="2E6B57"/>
          <w:sz w:val="19"/>
        </w:rPr>
        <w:t>Теорема 6.12. Character-spectrum no-go [THM]</w:t>
      </w:r>
    </w:p>
    <w:p>
      <w:pPr>
        <w:spacing w:after="80" w:before="0" w:line="269" w:lineRule="auto"/>
      </w:pPr>
      <w:r>
        <w:rPr>
          <w:rFonts w:ascii="Liberation Serif" w:hAnsi="Liberation Serif" w:eastAsia="Liberation Serif"/>
          <w:i w:val="0"/>
          <w:sz w:val="20"/>
        </w:rPr>
        <w:t>Пусть K — поле и V_m — m-мерное K-пространство. На A_m=K⊕V_m зададим коммутативное ассоциативное умножение</w:t>
      </w:r>
    </w:p>
    <w:p>
      <w:pPr>
        <w:spacing w:before="60" w:after="100" w:line="240" w:lineRule="auto"/>
        <w:jc w:val="center"/>
      </w:pPr>
      <w:r>
        <w:rPr>
          <w:rFonts w:ascii="Cambria Math" w:hAnsi="Cambria Math" w:eastAsia="Cambria Math"/>
          <w:sz w:val="22"/>
        </w:rPr>
        <w:t>(a,u)(b,v)=(ab, av+bu),        V_m^2=0.</w:t>
      </w:r>
    </w:p>
    <w:p>
      <w:pPr>
        <w:spacing w:after="80" w:before="0" w:line="269" w:lineRule="auto"/>
      </w:pPr>
      <w:r>
        <w:rPr>
          <w:rFonts w:ascii="Liberation Serif" w:hAnsi="Liberation Serif" w:eastAsia="Liberation Serif"/>
          <w:i w:val="0"/>
          <w:sz w:val="20"/>
        </w:rPr>
        <w:t>Тогда A_m — унитальная алгебра, и всякий унитальный K-алгебраический характер chi:A_m→K совпадает с проекцией chi(a,u)=a. Следовательно, множества K-значных характеров всех A_m одноточечны, хотя A_m и A_n не изоморфны при m≠n.</w:t>
      </w:r>
    </w:p>
    <w:p>
      <w:pPr>
        <w:spacing w:after="80" w:before="0" w:line="269" w:lineRule="auto"/>
      </w:pPr>
      <w:r>
        <w:rPr>
          <w:rFonts w:ascii="Liberation Serif" w:hAnsi="Liberation Serif" w:eastAsia="Liberation Serif"/>
          <w:i w:val="0"/>
          <w:sz w:val="20"/>
        </w:rPr>
        <w:t>Доказательство. Запишем chi(a,u)=a+l(u). Из мультипликативности получаем l(u)l(v)=0 для всех u,v. Над полем это влечёт l=0. Различие размерностей запрещает изоморфизм A_m≅A_n при m≠n. □</w:t>
      </w:r>
    </w:p>
    <w:p>
      <w:pPr>
        <w:spacing w:after="80" w:before="0" w:line="269" w:lineRule="auto"/>
      </w:pPr>
      <w:r>
        <w:rPr>
          <w:rFonts w:ascii="Liberation Serif" w:hAnsi="Liberation Serif" w:eastAsia="Liberation Serif"/>
          <w:i w:val="0"/>
          <w:sz w:val="20"/>
        </w:rPr>
        <w:t>Следовательно, point-set spectrum без структурного пучка или полного функтора точек теряет нильпотентные направления. Эта контртеорема действует уже в ассоциативном случае, поэтому неассоциативность не может быть назначена виновной за все человеческие упрощения.</w:t>
      </w:r>
    </w:p>
    <w:p>
      <w:pPr>
        <w:pStyle w:val="Heading2"/>
        <w:spacing w:before="140" w:after="100"/>
        <w:keepNext/>
      </w:pPr>
      <w:r>
        <w:rPr>
          <w:rFonts w:ascii="Liberation Sans" w:hAnsi="Liberation Sans" w:eastAsia="Liberation Sans"/>
          <w:b/>
          <w:color w:val="2F5597"/>
          <w:sz w:val="26"/>
        </w:rPr>
        <w:t>28.2. Нелинейная смена карты разрушает lambda</w:t>
      </w:r>
    </w:p>
    <w:p>
      <w:pPr>
        <w:spacing w:after="60"/>
      </w:pPr>
      <w:r>
        <w:rPr>
          <w:rFonts w:ascii="Liberation Sans" w:hAnsi="Liberation Sans" w:eastAsia="Liberation Sans"/>
          <w:b/>
          <w:color w:val="2E6B57"/>
          <w:sz w:val="19"/>
        </w:rPr>
        <w:t>Контрпример 6.13. Non-projective chart failure [THM]</w:t>
      </w:r>
    </w:p>
    <w:p>
      <w:pPr>
        <w:spacing w:after="80" w:before="0" w:line="269" w:lineRule="auto"/>
      </w:pPr>
      <w:r>
        <w:rPr>
          <w:rFonts w:ascii="Liberation Serif" w:hAnsi="Liberation Serif" w:eastAsia="Liberation Serif"/>
          <w:i w:val="0"/>
          <w:sz w:val="20"/>
        </w:rPr>
        <w:t>На аффинной прямой возьмём (r,i,u,d)=(0,1,2,3). В принятом порядке</w:t>
      </w:r>
    </w:p>
    <w:p>
      <w:pPr>
        <w:spacing w:before="60" w:after="100" w:line="240" w:lineRule="auto"/>
        <w:jc w:val="center"/>
      </w:pPr>
      <w:r>
        <w:rPr>
          <w:rFonts w:ascii="Cambria Math" w:hAnsi="Cambria Math" w:eastAsia="Cambria Math"/>
          <w:sz w:val="22"/>
        </w:rPr>
        <w:t>lambda(u,i;r,d)=((u-r)(i-d))/((u-d)(i-r))=4.</w:t>
      </w:r>
    </w:p>
    <w:p>
      <w:pPr>
        <w:spacing w:after="80" w:before="0" w:line="269" w:lineRule="auto"/>
      </w:pPr>
      <w:r>
        <w:rPr>
          <w:rFonts w:ascii="Liberation Serif" w:hAnsi="Liberation Serif" w:eastAsia="Liberation Serif"/>
          <w:i w:val="0"/>
          <w:sz w:val="20"/>
        </w:rPr>
        <w:t>После нелинейной замены координаты x↦x² получаем quadruple (0,1,4,9) и</w:t>
      </w:r>
    </w:p>
    <w:p>
      <w:pPr>
        <w:spacing w:before="60" w:after="100" w:line="240" w:lineRule="auto"/>
        <w:jc w:val="center"/>
      </w:pPr>
      <w:r>
        <w:rPr>
          <w:rFonts w:ascii="Cambria Math" w:hAnsi="Cambria Math" w:eastAsia="Cambria Math"/>
          <w:sz w:val="22"/>
        </w:rPr>
        <w:t>lambda′=32/5 ≠ 4.</w:t>
      </w:r>
    </w:p>
    <w:p>
      <w:pPr>
        <w:spacing w:after="80" w:before="0" w:line="269" w:lineRule="auto"/>
      </w:pPr>
      <w:r>
        <w:rPr>
          <w:rFonts w:ascii="Liberation Serif" w:hAnsi="Liberation Serif" w:eastAsia="Liberation Serif"/>
          <w:i w:val="0"/>
          <w:sz w:val="20"/>
        </w:rPr>
        <w:t>Поэтому глобальная реперная lambda-координата существует только при переходах карт из PGL₂(K) либо при отдельном доказанном классе преобразований, сохраняющих cross-ratio.</w:t>
      </w:r>
    </w:p>
    <w:p>
      <w:pPr>
        <w:pStyle w:val="Heading2"/>
        <w:spacing w:before="140" w:after="100"/>
        <w:keepNext/>
      </w:pPr>
      <w:r>
        <w:rPr>
          <w:rFonts w:ascii="Liberation Sans" w:hAnsi="Liberation Sans" w:eastAsia="Liberation Sans"/>
          <w:b/>
          <w:color w:val="2F5597"/>
          <w:sz w:val="26"/>
        </w:rPr>
        <w:t>28.3. Статическая двойственность не создаёт динамику</w:t>
      </w:r>
    </w:p>
    <w:p>
      <w:pPr>
        <w:spacing w:after="60"/>
      </w:pPr>
      <w:r>
        <w:rPr>
          <w:rFonts w:ascii="Liberation Sans" w:hAnsi="Liberation Sans" w:eastAsia="Liberation Sans"/>
          <w:b/>
          <w:color w:val="2E6B57"/>
          <w:sz w:val="19"/>
        </w:rPr>
        <w:t>Предложение 6.14. No-dynamics principle [THM]</w:t>
      </w:r>
    </w:p>
    <w:p>
      <w:pPr>
        <w:spacing w:after="80" w:before="0" w:line="269" w:lineRule="auto"/>
      </w:pPr>
      <w:r>
        <w:rPr>
          <w:rFonts w:ascii="Liberation Serif" w:hAnsi="Liberation Serif" w:eastAsia="Liberation Serif"/>
          <w:i w:val="0"/>
          <w:sz w:val="20"/>
        </w:rPr>
        <w:t>Антиэквивалентность категорий переносит объекты, морфизмы и функториальные инварианты. Она не выделяет параметр времени, генератор потока, вероятностный закон или причинное направление. Следовательно, из Alg_rec^op≃Geo_rec нельзя вывести прогноз события без дополнительной динамической структуры.</w:t>
      </w:r>
    </w:p>
    <w:p>
      <w:pPr>
        <w:spacing w:after="80" w:before="0" w:line="269" w:lineRule="auto"/>
      </w:pPr>
      <w:r>
        <w:rPr>
          <w:rFonts w:ascii="Liberation Serif" w:hAnsi="Liberation Serif" w:eastAsia="Liberation Serif"/>
          <w:i w:val="0"/>
          <w:sz w:val="20"/>
        </w:rPr>
        <w:t>Доказательство. Одна и та же статическая категория допускает различные семейства эндофункторов и различные параметризации путей объектов. Эквивалентность не выбирает одну из них. □</w:t>
      </w:r>
    </w:p>
    <w:p>
      <w:pPr>
        <w:pStyle w:val="Heading1"/>
        <w:spacing w:before="200" w:after="100"/>
        <w:keepNext/>
      </w:pPr>
      <w:r>
        <w:rPr>
          <w:rFonts w:ascii="Liberation Sans" w:hAnsi="Liberation Sans" w:eastAsia="Liberation Sans"/>
          <w:b/>
          <w:color w:val="17365D"/>
          <w:sz w:val="36"/>
        </w:rPr>
        <w:t>29. Проективно-реперные атласы и глобальная harmonic coordinate</w:t>
      </w:r>
    </w:p>
    <w:p>
      <w:pPr>
        <w:pStyle w:val="Heading2"/>
        <w:spacing w:before="140" w:after="100"/>
        <w:keepNext/>
      </w:pPr>
      <w:r>
        <w:rPr>
          <w:rFonts w:ascii="Liberation Sans" w:hAnsi="Liberation Sans" w:eastAsia="Liberation Sans"/>
          <w:b/>
          <w:color w:val="2F5597"/>
          <w:sz w:val="26"/>
        </w:rPr>
        <w:t>29.1. Определение атласа</w:t>
      </w:r>
    </w:p>
    <w:p>
      <w:pPr>
        <w:spacing w:after="60"/>
      </w:pPr>
      <w:r>
        <w:rPr>
          <w:rFonts w:ascii="Liberation Sans" w:hAnsi="Liberation Sans" w:eastAsia="Liberation Sans"/>
          <w:b/>
          <w:color w:val="2F5597"/>
          <w:sz w:val="19"/>
        </w:rPr>
        <w:t>Определение 6.15. Projective Reper atlas [DEF-A]</w:t>
      </w:r>
    </w:p>
    <w:p>
      <w:pPr>
        <w:spacing w:after="80" w:before="0" w:line="269" w:lineRule="auto"/>
      </w:pPr>
      <w:r>
        <w:rPr>
          <w:rFonts w:ascii="Liberation Serif" w:hAnsi="Liberation Serif" w:eastAsia="Liberation Serif"/>
          <w:i w:val="0"/>
          <w:sz w:val="20"/>
        </w:rPr>
        <w:t>Пусть X∈Geo_R. Projective Reper atlas состоит из покрытия {U_alpha} и карт kappa_alpha:U_alpha→P¹(K), причём на каждом непустом пересечении U_alpha∩U_beta переход kappa_beta∘kappa_alpha^{-1} является ограничением элемента PGL₂(K). Допустимая Reper-четвёрка должна лежать в общей карте или иметь согласованное продолжение через цепочку пересечений.</w:t>
      </w:r>
    </w:p>
    <w:p>
      <w:pPr>
        <w:spacing w:after="60"/>
      </w:pPr>
      <w:r>
        <w:rPr>
          <w:rFonts w:ascii="Liberation Sans" w:hAnsi="Liberation Sans" w:eastAsia="Liberation Sans"/>
          <w:b/>
          <w:color w:val="2E6B57"/>
          <w:sz w:val="19"/>
        </w:rPr>
        <w:t>Теорема 6.16. Глобализация lambda [THM]</w:t>
      </w:r>
    </w:p>
    <w:p>
      <w:pPr>
        <w:spacing w:after="80" w:before="0" w:line="269" w:lineRule="auto"/>
      </w:pPr>
      <w:r>
        <w:rPr>
          <w:rFonts w:ascii="Liberation Serif" w:hAnsi="Liberation Serif" w:eastAsia="Liberation Serif"/>
          <w:i w:val="0"/>
          <w:sz w:val="20"/>
        </w:rPr>
        <w:t>На projective Reper atlas величина lambda(u,i;r,d) не зависит от выбора карты и тем самым задаёт глобальную функцию на пространстве допустимых реперных четвёрок.</w:t>
      </w:r>
    </w:p>
    <w:p>
      <w:pPr>
        <w:spacing w:after="80" w:before="0" w:line="269" w:lineRule="auto"/>
      </w:pPr>
      <w:r>
        <w:rPr>
          <w:rFonts w:ascii="Liberation Serif" w:hAnsi="Liberation Serif" w:eastAsia="Liberation Serif"/>
          <w:i w:val="0"/>
          <w:sz w:val="20"/>
        </w:rPr>
        <w:t>Доказательство. На пересечениях карты связаны проективным преобразованием, а cross-ratio инвариантно относительно PGL₂(K). Транзитивность переходов обеспечивает согласованность на тройных пересечениях. □</w:t>
      </w:r>
    </w:p>
    <w:p>
      <w:pPr>
        <w:spacing w:after="60"/>
      </w:pPr>
      <w:r>
        <w:rPr>
          <w:rFonts w:ascii="Liberation Sans" w:hAnsi="Liberation Sans" w:eastAsia="Liberation Sans"/>
          <w:b/>
          <w:color w:val="2E6B57"/>
          <w:sz w:val="19"/>
        </w:rPr>
        <w:t>Следствие 6.17. Глобальность harmonic locus [THM]</w:t>
      </w:r>
    </w:p>
    <w:p>
      <w:pPr>
        <w:spacing w:before="60" w:after="100" w:line="240" w:lineRule="auto"/>
        <w:jc w:val="center"/>
      </w:pPr>
      <w:r>
        <w:rPr>
          <w:rFonts w:ascii="Cambria Math" w:hAnsi="Cambria Math" w:eastAsia="Cambria Math"/>
          <w:sz w:val="22"/>
        </w:rPr>
        <w:t>Harm(X)={rho∈Rep(X): lambda(rho)=-1}</w:t>
      </w:r>
    </w:p>
    <w:p>
      <w:pPr>
        <w:spacing w:after="80" w:before="0" w:line="269" w:lineRule="auto"/>
      </w:pPr>
      <w:r>
        <w:rPr>
          <w:rFonts w:ascii="Liberation Serif" w:hAnsi="Liberation Serif" w:eastAsia="Liberation Serif"/>
          <w:i w:val="0"/>
          <w:sz w:val="20"/>
        </w:rPr>
        <w:t>является корректно определённым подмножеством конфигурационного пространства. Если char K=2, гармоническая маркировка требует отдельной нормировки и в настоящий пакет не включается.</w:t>
      </w:r>
    </w:p>
    <w:p>
      <w:pPr>
        <w:pStyle w:val="Heading2"/>
        <w:spacing w:before="140" w:after="100"/>
        <w:keepNext/>
      </w:pPr>
      <w:r>
        <w:rPr>
          <w:rFonts w:ascii="Liberation Sans" w:hAnsi="Liberation Sans" w:eastAsia="Liberation Sans"/>
          <w:b/>
          <w:color w:val="2F5597"/>
          <w:sz w:val="26"/>
        </w:rPr>
        <w:t>29.2. Естественность относительно морфизмов</w:t>
      </w:r>
    </w:p>
    <w:p>
      <w:pPr>
        <w:spacing w:after="60"/>
      </w:pPr>
      <w:r>
        <w:rPr>
          <w:rFonts w:ascii="Liberation Sans" w:hAnsi="Liberation Sans" w:eastAsia="Liberation Sans"/>
          <w:b/>
          <w:color w:val="2F5597"/>
          <w:sz w:val="19"/>
        </w:rPr>
        <w:t>Определение 6.18. Projective Reper morphism [DEF-A]</w:t>
      </w:r>
    </w:p>
    <w:p>
      <w:pPr>
        <w:spacing w:after="80" w:before="0" w:line="269" w:lineRule="auto"/>
      </w:pPr>
      <w:r>
        <w:rPr>
          <w:rFonts w:ascii="Liberation Serif" w:hAnsi="Liberation Serif" w:eastAsia="Liberation Serif"/>
          <w:i w:val="0"/>
          <w:sz w:val="20"/>
        </w:rPr>
        <w:t>Морфизм F:X→Y называется projective-Reper, если локально выражается элементами PGL₂(K), переносит Adm, Valid(D) и обструкционные метки и согласован со структурными пучками.</w:t>
      </w:r>
    </w:p>
    <w:p>
      <w:pPr>
        <w:spacing w:after="60"/>
      </w:pPr>
      <w:r>
        <w:rPr>
          <w:rFonts w:ascii="Liberation Sans" w:hAnsi="Liberation Sans" w:eastAsia="Liberation Sans"/>
          <w:b/>
          <w:color w:val="2E6B57"/>
          <w:sz w:val="19"/>
        </w:rPr>
        <w:t>Теорема 6.19. Инвариантность harmonic locus [THM]</w:t>
      </w:r>
    </w:p>
    <w:p>
      <w:pPr>
        <w:spacing w:before="60" w:after="100" w:line="240" w:lineRule="auto"/>
        <w:jc w:val="center"/>
      </w:pPr>
      <w:r>
        <w:rPr>
          <w:rFonts w:ascii="Cambria Math" w:hAnsi="Cambria Math" w:eastAsia="Cambria Math"/>
          <w:sz w:val="22"/>
        </w:rPr>
        <w:t>F(Harm(X)) ⊆ Harm(Y).</w:t>
      </w:r>
    </w:p>
    <w:p>
      <w:pPr>
        <w:spacing w:after="80" w:before="0" w:line="269" w:lineRule="auto"/>
      </w:pPr>
      <w:r>
        <w:rPr>
          <w:rFonts w:ascii="Liberation Serif" w:hAnsi="Liberation Serif" w:eastAsia="Liberation Serif"/>
          <w:i w:val="0"/>
          <w:sz w:val="20"/>
        </w:rPr>
        <w:t>Если F является изоморфизмом projective-Reper объектов, то F(Harm(X))=Harm(Y). Доказательство следует из локальной PGL₂-инвариантности и сохранения D/Dom.</w:t>
      </w:r>
    </w:p>
    <w:p>
      <w:pPr>
        <w:pStyle w:val="Heading1"/>
        <w:spacing w:before="200" w:after="100"/>
        <w:keepNext/>
      </w:pPr>
      <w:r>
        <w:rPr>
          <w:rFonts w:ascii="Liberation Sans" w:hAnsi="Liberation Sans" w:eastAsia="Liberation Sans"/>
          <w:b/>
          <w:color w:val="17365D"/>
          <w:sz w:val="36"/>
        </w:rPr>
        <w:t>30. Двойной детерминантный горизонт</w:t>
      </w:r>
    </w:p>
    <w:p>
      <w:pPr>
        <w:pStyle w:val="Heading2"/>
        <w:spacing w:before="140" w:after="100"/>
        <w:keepNext/>
      </w:pPr>
      <w:r>
        <w:rPr>
          <w:rFonts w:ascii="Liberation Sans" w:hAnsi="Liberation Sans" w:eastAsia="Liberation Sans"/>
          <w:b/>
          <w:color w:val="2F5597"/>
          <w:sz w:val="26"/>
        </w:rPr>
        <w:t>30.1. Алгебраический и геометрический каналы</w:t>
      </w:r>
    </w:p>
    <w:p>
      <w:pPr>
        <w:spacing w:after="80" w:before="0" w:line="269" w:lineRule="auto"/>
      </w:pPr>
      <w:r>
        <w:rPr>
          <w:rFonts w:ascii="Liberation Serif" w:hAnsi="Liberation Serif" w:eastAsia="Liberation Serif"/>
          <w:i w:val="0"/>
          <w:sz w:val="20"/>
        </w:rPr>
        <w:t>Пусть t↦A_t — алгебраическая семья главы 5 и X_t=Spec_R(A_t) — её геометрическая реализация на реконструируемом слое. Алгебраический горизонт Delta_alg определяется падением рангов матриц ассоциатора, ядер, центра и идеала J_Ass. Геометрический горизонт Delta_geo определяется падением рангов функториально соответствующих карт касательного, пучкового или инцидентного слоя.</w:t>
      </w:r>
    </w:p>
    <w:p>
      <w:pPr>
        <w:spacing w:after="60"/>
      </w:pPr>
      <w:r>
        <w:rPr>
          <w:rFonts w:ascii="Liberation Sans" w:hAnsi="Liberation Sans" w:eastAsia="Liberation Sans"/>
          <w:b/>
          <w:color w:val="9C2F2F"/>
          <w:sz w:val="19"/>
        </w:rPr>
        <w:t>Гипотеза 6.20. Conjugacy bridge [COND]</w:t>
      </w:r>
    </w:p>
    <w:p>
      <w:pPr>
        <w:spacing w:after="80" w:before="0" w:line="269" w:lineRule="auto"/>
      </w:pPr>
      <w:r>
        <w:rPr>
          <w:rFonts w:ascii="Liberation Serif" w:hAnsi="Liberation Serif" w:eastAsia="Liberation Serif"/>
          <w:i w:val="0"/>
          <w:sz w:val="20"/>
        </w:rPr>
        <w:t>Для каждой структурной карты M_alg(t) существует геометрическая карта M_geo(t) и обратимые матрицы U(t),V(t), такие что</w:t>
      </w:r>
    </w:p>
    <w:p>
      <w:pPr>
        <w:spacing w:before="60" w:after="100" w:line="240" w:lineRule="auto"/>
        <w:jc w:val="center"/>
      </w:pPr>
      <w:r>
        <w:rPr>
          <w:rFonts w:ascii="Cambria Math" w:hAnsi="Cambria Math" w:eastAsia="Cambria Math"/>
          <w:sz w:val="22"/>
        </w:rPr>
        <w:t>M_geo(t)=U(t) M_alg(t) V(t)^{-1}.</w:t>
      </w:r>
    </w:p>
    <w:p>
      <w:pPr>
        <w:spacing w:after="60"/>
      </w:pPr>
      <w:r>
        <w:rPr>
          <w:rFonts w:ascii="Liberation Sans" w:hAnsi="Liberation Sans" w:eastAsia="Liberation Sans"/>
          <w:b/>
          <w:color w:val="2E6B57"/>
          <w:sz w:val="19"/>
        </w:rPr>
        <w:t>Теорема 6.21. Совпадение ранговых горизонтов [THM при гипотезе 6.20]</w:t>
      </w:r>
    </w:p>
    <w:p>
      <w:pPr>
        <w:spacing w:before="60" w:after="100" w:line="240" w:lineRule="auto"/>
        <w:jc w:val="center"/>
      </w:pPr>
      <w:r>
        <w:rPr>
          <w:rFonts w:ascii="Cambria Math" w:hAnsi="Cambria Math" w:eastAsia="Cambria Math"/>
          <w:sz w:val="22"/>
        </w:rPr>
        <w:t>Delta_alg = Delta_geo.</w:t>
      </w:r>
    </w:p>
    <w:p>
      <w:pPr>
        <w:spacing w:after="80" w:before="0" w:line="269" w:lineRule="auto"/>
      </w:pPr>
      <w:r>
        <w:rPr>
          <w:rFonts w:ascii="Liberation Serif" w:hAnsi="Liberation Serif" w:eastAsia="Liberation Serif"/>
          <w:i w:val="0"/>
          <w:sz w:val="20"/>
        </w:rPr>
        <w:t>Доказательство. Умножение слева и справа на обратимые матрицы сохраняет ранг. Поэтому наборы параметров, на которых соответствующая карта теряет общий ранг, совпадают. После объединения по конечному семейству структурных карт получаем равенство горизонтов. □</w:t>
      </w:r>
    </w:p>
    <w:p>
      <w:pPr>
        <w:spacing w:after="60"/>
      </w:pPr>
      <w:r>
        <w:rPr>
          <w:rFonts w:ascii="Liberation Sans" w:hAnsi="Liberation Sans" w:eastAsia="Liberation Sans"/>
          <w:b/>
          <w:color w:val="2E6B57"/>
          <w:sz w:val="19"/>
        </w:rPr>
        <w:t>Следствие 6.22. Двойная теорема отрицательного прогноза [THM при гипотезах 6.7 и 6.20]</w:t>
      </w:r>
    </w:p>
    <w:p>
      <w:pPr>
        <w:spacing w:after="80" w:before="0" w:line="269" w:lineRule="auto"/>
      </w:pPr>
      <w:r>
        <w:rPr>
          <w:rFonts w:ascii="Liberation Serif" w:hAnsi="Liberation Serif" w:eastAsia="Liberation Serif"/>
          <w:i w:val="0"/>
          <w:sz w:val="20"/>
        </w:rPr>
        <w:t>Если путь gamma([t0,t1]) не пересекает общий горизонт и реконструкционный дефект равен нулю, то на всём интервале постоянны как алгебраический профиль Prof_Ass(A_t), так и его геометрический двойственный профиль.</w:t>
      </w:r>
    </w:p>
    <w:p>
      <w:pPr>
        <w:spacing w:after="80" w:before="0" w:line="269" w:lineRule="auto"/>
      </w:pPr>
      <w:r>
        <w:rPr>
          <w:rFonts w:ascii="Liberation Serif" w:hAnsi="Liberation Serif" w:eastAsia="Liberation Serif"/>
          <w:i w:val="0"/>
          <w:sz w:val="20"/>
        </w:rPr>
        <w:t>Это утверждение исключает структурный переход внутри конкретной модели. Оно не утверждает неизменность физической системы, если не доказано, что система реализует данную модель и путь параметров.</w:t>
      </w:r>
    </w:p>
    <w:p>
      <w:pPr>
        <w:pStyle w:val="Heading2"/>
        <w:spacing w:before="140" w:after="100"/>
        <w:keepNext/>
      </w:pPr>
      <w:r>
        <w:rPr>
          <w:rFonts w:ascii="Liberation Sans" w:hAnsi="Liberation Sans" w:eastAsia="Liberation Sans"/>
          <w:b/>
          <w:color w:val="2F5597"/>
          <w:sz w:val="26"/>
        </w:rPr>
        <w:t>30.2. Несовпадение горизонтов как blocker</w:t>
      </w:r>
    </w:p>
    <w:p>
      <w:pPr>
        <w:spacing w:after="60"/>
      </w:pPr>
      <w:r>
        <w:rPr>
          <w:rFonts w:ascii="Liberation Sans" w:hAnsi="Liberation Sans" w:eastAsia="Liberation Sans"/>
          <w:b/>
          <w:color w:val="2F5597"/>
          <w:sz w:val="19"/>
        </w:rPr>
        <w:t>Определение 6.23. Dual mismatch set [DEF-A]</w:t>
      </w:r>
    </w:p>
    <w:p>
      <w:pPr>
        <w:spacing w:before="60" w:after="100" w:line="240" w:lineRule="auto"/>
        <w:jc w:val="center"/>
      </w:pPr>
      <w:r>
        <w:rPr>
          <w:rFonts w:ascii="Cambria Math" w:hAnsi="Cambria Math" w:eastAsia="Cambria Math"/>
          <w:sz w:val="22"/>
        </w:rPr>
        <w:t>Mis_dual = Delta_alg triangle Delta_geo.</w:t>
      </w:r>
    </w:p>
    <w:p>
      <w:pPr>
        <w:spacing w:after="80" w:before="0" w:line="269" w:lineRule="auto"/>
      </w:pPr>
      <w:r>
        <w:rPr>
          <w:rFonts w:ascii="Liberation Serif" w:hAnsi="Liberation Serif" w:eastAsia="Liberation Serif"/>
          <w:i w:val="0"/>
          <w:sz w:val="20"/>
        </w:rPr>
        <w:t>Непустое симметрическое различие означает, что либо реконструкция не точна, либо выбранные структурные карты не являются функториальными соответствиями, либо вычислительный сертификат содержит дефект. В этом случае переходный кандидат не публикуется.</w:t>
      </w:r>
    </w:p>
    <w:tbl>
      <w:tblPr>
        <w:tblStyle w:val="TableGrid"/>
        <w:tblW w:type="auto" w:w="0"/>
        <w:jc w:val="center"/>
        <w:tblLayout w:type="fixed"/>
        <w:tblLook w:firstColumn="1" w:firstRow="1" w:lastColumn="0" w:lastRow="0" w:noHBand="0" w:noVBand="1" w:val="04A0"/>
      </w:tblPr>
      <w:tblGrid>
        <w:gridCol w:w="3240"/>
        <w:gridCol w:w="5472"/>
        <w:gridCol w:w="165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Ситуация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Вывод</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вне обоих горизонтов</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Структурный профиль постоянен в обоих слоях.</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NO-CHANGE</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 в обоих горизонтах</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Разрешён кандидат перехода; требуются lambda, D/Dom и obstruction gate.</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CANDIDATE</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только в одном горизонте</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Реконструкционный конфликт.</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ABSTAIN</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eta или epsilon не изоморфны</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Алгебро-геометрический перенос запрещён.</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ABSTAIN</w:t>
            </w:r>
          </w:p>
        </w:tc>
      </w:tr>
    </w:tbl>
    <w:p>
      <w:pPr>
        <w:spacing w:after="40"/>
      </w:pPr>
    </w:p>
    <w:p>
      <w:pPr>
        <w:pStyle w:val="Heading1"/>
        <w:spacing w:before="200" w:after="100"/>
        <w:keepNext/>
      </w:pPr>
      <w:r>
        <w:rPr>
          <w:rFonts w:ascii="Liberation Sans" w:hAnsi="Liberation Sans" w:eastAsia="Liberation Sans"/>
          <w:b/>
          <w:color w:val="17365D"/>
          <w:sz w:val="36"/>
        </w:rPr>
        <w:t>31. Двойной предсказательный шлюз KLT-RBD</w:t>
      </w:r>
    </w:p>
    <w:p>
      <w:pPr>
        <w:pStyle w:val="Heading2"/>
        <w:spacing w:before="140" w:after="100"/>
        <w:keepNext/>
      </w:pPr>
      <w:r>
        <w:rPr>
          <w:rFonts w:ascii="Liberation Sans" w:hAnsi="Liberation Sans" w:eastAsia="Liberation Sans"/>
          <w:b/>
          <w:color w:val="2F5597"/>
          <w:sz w:val="26"/>
        </w:rPr>
        <w:t>31.1. Система блокеров</w:t>
      </w:r>
    </w:p>
    <w:p>
      <w:pPr>
        <w:spacing w:after="60"/>
      </w:pPr>
      <w:r>
        <w:rPr>
          <w:rFonts w:ascii="Liberation Sans" w:hAnsi="Liberation Sans" w:eastAsia="Liberation Sans"/>
          <w:b/>
          <w:color w:val="2F5597"/>
          <w:sz w:val="19"/>
        </w:rPr>
        <w:t>Определение 6.24. Block_dual [DEF-A]</w:t>
      </w:r>
    </w:p>
    <w:p>
      <w:pPr>
        <w:spacing w:before="60" w:after="100" w:line="240" w:lineRule="auto"/>
        <w:jc w:val="center"/>
      </w:pPr>
      <w:r>
        <w:rPr>
          <w:rFonts w:ascii="Cambria Math" w:hAnsi="Cambria Math" w:eastAsia="Cambria Math"/>
          <w:sz w:val="22"/>
        </w:rPr>
        <w:t>Block_dual = B_rec ∪ B_var ∪ B_chart ∪ B_D ∪ B_Dom ∪ B_ob ∪ B_ind.</w:t>
      </w:r>
    </w:p>
    <w:p>
      <w:pPr>
        <w:pStyle w:val="ListBullet"/>
        <w:spacing w:after="40" w:line="259" w:lineRule="auto"/>
      </w:pPr>
      <w:r>
        <w:rPr>
          <w:rFonts w:ascii="Liberation Serif" w:hAnsi="Liberation Serif" w:eastAsia="Liberation Serif"/>
          <w:sz w:val="19"/>
        </w:rPr>
        <w:t>B_rec: unit или counit не являются изоморфизмами;</w:t>
      </w:r>
    </w:p>
    <w:p>
      <w:pPr>
        <w:pStyle w:val="ListBullet"/>
        <w:spacing w:after="40" w:line="259" w:lineRule="auto"/>
      </w:pPr>
      <w:r>
        <w:rPr>
          <w:rFonts w:ascii="Liberation Serif" w:hAnsi="Liberation Serif" w:eastAsia="Liberation Serif"/>
          <w:sz w:val="19"/>
        </w:rPr>
        <w:t>B_var: алгебраический и геометрический горизонты не совпадают;</w:t>
      </w:r>
    </w:p>
    <w:p>
      <w:pPr>
        <w:pStyle w:val="ListBullet"/>
        <w:spacing w:after="40" w:line="259" w:lineRule="auto"/>
      </w:pPr>
      <w:r>
        <w:rPr>
          <w:rFonts w:ascii="Liberation Serif" w:hAnsi="Liberation Serif" w:eastAsia="Liberation Serif"/>
          <w:sz w:val="19"/>
        </w:rPr>
        <w:t>B_chart: переходы реперного атласа не доказаны как проективные;</w:t>
      </w:r>
    </w:p>
    <w:p>
      <w:pPr>
        <w:pStyle w:val="ListBullet"/>
        <w:spacing w:after="40" w:line="259" w:lineRule="auto"/>
      </w:pPr>
      <w:r>
        <w:rPr>
          <w:rFonts w:ascii="Liberation Serif" w:hAnsi="Liberation Serif" w:eastAsia="Liberation Serif"/>
          <w:sz w:val="19"/>
        </w:rPr>
        <w:t>B_D и B_Dom: отсутствует достаточное основание или область применения;</w:t>
      </w:r>
    </w:p>
    <w:p>
      <w:pPr>
        <w:pStyle w:val="ListBullet"/>
        <w:spacing w:after="40" w:line="259" w:lineRule="auto"/>
      </w:pPr>
      <w:r>
        <w:rPr>
          <w:rFonts w:ascii="Liberation Serif" w:hAnsi="Liberation Serif" w:eastAsia="Liberation Serif"/>
          <w:sz w:val="19"/>
        </w:rPr>
        <w:t>B_ob: внутреннее или внешнее препятствие не обнулено;</w:t>
      </w:r>
    </w:p>
    <w:p>
      <w:pPr>
        <w:pStyle w:val="ListBullet"/>
        <w:spacing w:after="40" w:line="259" w:lineRule="auto"/>
      </w:pPr>
      <w:r>
        <w:rPr>
          <w:rFonts w:ascii="Liberation Serif" w:hAnsi="Liberation Serif" w:eastAsia="Liberation Serif"/>
          <w:sz w:val="19"/>
        </w:rPr>
        <w:t>B_ind: отсутствует независимый вычислительный или эмпирический сертификат, когда он требуется.</w:t>
      </w:r>
    </w:p>
    <w:p>
      <w:pPr>
        <w:spacing w:after="60"/>
      </w:pPr>
      <w:r>
        <w:rPr>
          <w:rFonts w:ascii="Liberation Sans" w:hAnsi="Liberation Sans" w:eastAsia="Liberation Sans"/>
          <w:b/>
          <w:color w:val="2F5597"/>
          <w:sz w:val="19"/>
        </w:rPr>
        <w:t>Определение 6.25. Dual harmonic candidate [DEF-A]</w:t>
      </w:r>
    </w:p>
    <w:p>
      <w:pPr>
        <w:spacing w:before="60" w:after="100" w:line="240" w:lineRule="auto"/>
        <w:jc w:val="center"/>
      </w:pPr>
      <w:r>
        <w:rPr>
          <w:rFonts w:ascii="Cambria Math" w:hAnsi="Cambria Math" w:eastAsia="Cambria Math"/>
          <w:sz w:val="22"/>
        </w:rPr>
        <w:t>Cand_dual(t)=1  iff  t∈Delta_alg∩Delta_geo,  lambda_t=-1,  Valid(D_t)=1,  Pi_t=0,  Block_dual=empty.</w:t>
      </w:r>
    </w:p>
    <w:p>
      <w:pPr>
        <w:spacing w:after="80" w:before="0" w:line="269" w:lineRule="auto"/>
      </w:pPr>
      <w:r>
        <w:rPr>
          <w:rFonts w:ascii="Liberation Serif" w:hAnsi="Liberation Serif" w:eastAsia="Liberation Serif"/>
          <w:i w:val="0"/>
          <w:sz w:val="20"/>
        </w:rPr>
        <w:t>В численно релаксированном режиме равенство lambda=-1 заменяется интервалом delta_truth≤tau, но статус остаётся CANDIDATE. Порог tau выбирается до раскрытия результата и входит в D.</w:t>
      </w:r>
    </w:p>
    <w:p>
      <w:r>
        <w:drawing>
          <wp:inline xmlns:a="http://schemas.openxmlformats.org/drawingml/2006/main" xmlns:pic="http://schemas.openxmlformats.org/drawingml/2006/picture">
            <wp:extent cx="6217920" cy="3050506"/>
            <wp:docPr id="14" name="Picture 14"/>
            <wp:cNvGraphicFramePr>
              <a:graphicFrameLocks noChangeAspect="1"/>
            </wp:cNvGraphicFramePr>
            <a:graphic>
              <a:graphicData uri="http://schemas.openxmlformats.org/drawingml/2006/picture">
                <pic:pic>
                  <pic:nvPicPr>
                    <pic:cNvPr id="0" name="pred_v04.png"/>
                    <pic:cNvPicPr/>
                  </pic:nvPicPr>
                  <pic:blipFill>
                    <a:blip r:embed="rId26"/>
                    <a:stretch>
                      <a:fillRect/>
                    </a:stretch>
                  </pic:blipFill>
                  <pic:spPr>
                    <a:xfrm>
                      <a:off x="0" y="0"/>
                      <a:ext cx="6217920" cy="3050506"/>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10. Двойной предсказательный шлюз NAPG/KLT-RBD. Собственная схема Тома II.</w:t>
      </w:r>
    </w:p>
    <w:p>
      <w:pPr>
        <w:pStyle w:val="Heading2"/>
        <w:spacing w:before="140" w:after="100"/>
        <w:keepNext/>
      </w:pPr>
      <w:r>
        <w:rPr>
          <w:rFonts w:ascii="Liberation Sans" w:hAnsi="Liberation Sans" w:eastAsia="Liberation Sans"/>
          <w:b/>
          <w:color w:val="2F5597"/>
          <w:sz w:val="26"/>
        </w:rPr>
        <w:t>31.2. Основная условная теорема переноса кандидата</w:t>
      </w:r>
    </w:p>
    <w:p>
      <w:pPr>
        <w:spacing w:after="60"/>
      </w:pPr>
      <w:r>
        <w:rPr>
          <w:rFonts w:ascii="Liberation Sans" w:hAnsi="Liberation Sans" w:eastAsia="Liberation Sans"/>
          <w:b/>
          <w:color w:val="9C2F2F"/>
          <w:sz w:val="19"/>
        </w:rPr>
        <w:t>Теорема 6.26. Functorial predictive transport [COND]</w:t>
      </w:r>
    </w:p>
    <w:p>
      <w:pPr>
        <w:spacing w:after="80" w:before="0" w:line="269" w:lineRule="auto"/>
      </w:pPr>
      <w:r>
        <w:rPr>
          <w:rFonts w:ascii="Liberation Serif" w:hAnsi="Liberation Serif" w:eastAsia="Liberation Serif"/>
          <w:i w:val="0"/>
          <w:sz w:val="20"/>
        </w:rPr>
        <w:t>Пусть выполнены условия:</w:t>
      </w:r>
    </w:p>
    <w:p>
      <w:pPr>
        <w:pStyle w:val="ListBullet"/>
        <w:spacing w:after="40" w:line="259" w:lineRule="auto"/>
      </w:pPr>
      <w:r>
        <w:rPr>
          <w:rFonts w:ascii="Liberation Serif" w:hAnsi="Liberation Serif" w:eastAsia="Liberation Serif"/>
          <w:sz w:val="19"/>
        </w:rPr>
        <w:t>H1. t↦A_t является конечномерной алгебраической или аналитической семьёй с вычислимым Delta_alg;</w:t>
      </w:r>
    </w:p>
    <w:p>
      <w:pPr>
        <w:pStyle w:val="ListBullet"/>
        <w:spacing w:after="40" w:line="259" w:lineRule="auto"/>
      </w:pPr>
      <w:r>
        <w:rPr>
          <w:rFonts w:ascii="Liberation Serif" w:hAnsi="Liberation Serif" w:eastAsia="Liberation Serif"/>
          <w:sz w:val="19"/>
        </w:rPr>
        <w:t>H2. существует сопряжённая пара Spec_R ⊣ Gamma_R;</w:t>
      </w:r>
    </w:p>
    <w:p>
      <w:pPr>
        <w:pStyle w:val="ListBullet"/>
        <w:spacing w:after="40" w:line="259" w:lineRule="auto"/>
      </w:pPr>
      <w:r>
        <w:rPr>
          <w:rFonts w:ascii="Liberation Serif" w:hAnsi="Liberation Serif" w:eastAsia="Liberation Serif"/>
          <w:sz w:val="19"/>
        </w:rPr>
        <w:t>H3. eta_{A_t} и epsilon_bar_{X_t} изоморфны в исследуемой окрестности;</w:t>
      </w:r>
    </w:p>
    <w:p>
      <w:pPr>
        <w:pStyle w:val="ListBullet"/>
        <w:spacing w:after="40" w:line="259" w:lineRule="auto"/>
      </w:pPr>
      <w:r>
        <w:rPr>
          <w:rFonts w:ascii="Liberation Serif" w:hAnsi="Liberation Serif" w:eastAsia="Liberation Serif"/>
          <w:sz w:val="19"/>
        </w:rPr>
        <w:t>H4. структурные карты связаны Conjugacy bridge 6.20;</w:t>
      </w:r>
    </w:p>
    <w:p>
      <w:pPr>
        <w:pStyle w:val="ListBullet"/>
        <w:spacing w:after="40" w:line="259" w:lineRule="auto"/>
      </w:pPr>
      <w:r>
        <w:rPr>
          <w:rFonts w:ascii="Liberation Serif" w:hAnsi="Liberation Serif" w:eastAsia="Liberation Serif"/>
          <w:sz w:val="19"/>
        </w:rPr>
        <w:t>H5. на X_t задан projective Reper atlas;</w:t>
      </w:r>
    </w:p>
    <w:p>
      <w:pPr>
        <w:pStyle w:val="ListBullet"/>
        <w:spacing w:after="40" w:line="259" w:lineRule="auto"/>
      </w:pPr>
      <w:r>
        <w:rPr>
          <w:rFonts w:ascii="Liberation Serif" w:hAnsi="Liberation Serif" w:eastAsia="Liberation Serif"/>
          <w:sz w:val="19"/>
        </w:rPr>
        <w:t>H6. D/Dom валидны и зафиксированы до проверки;</w:t>
      </w:r>
    </w:p>
    <w:p>
      <w:pPr>
        <w:pStyle w:val="ListBullet"/>
        <w:spacing w:after="40" w:line="259" w:lineRule="auto"/>
      </w:pPr>
      <w:r>
        <w:rPr>
          <w:rFonts w:ascii="Liberation Serif" w:hAnsi="Liberation Serif" w:eastAsia="Liberation Serif"/>
          <w:sz w:val="19"/>
        </w:rPr>
        <w:t>H7. внутренние препятствия и заявленные внешние препятствия равны нулю;</w:t>
      </w:r>
    </w:p>
    <w:p>
      <w:pPr>
        <w:pStyle w:val="ListBullet"/>
        <w:spacing w:after="40" w:line="259" w:lineRule="auto"/>
      </w:pPr>
      <w:r>
        <w:rPr>
          <w:rFonts w:ascii="Liberation Serif" w:hAnsi="Liberation Serif" w:eastAsia="Liberation Serif"/>
          <w:sz w:val="19"/>
        </w:rPr>
        <w:t>H8. вычислительные сертификаты алгебраического и геометрического каналов воспроизводимы.</w:t>
      </w:r>
    </w:p>
    <w:p>
      <w:pPr>
        <w:spacing w:after="80" w:before="0" w:line="269" w:lineRule="auto"/>
      </w:pPr>
      <w:r>
        <w:rPr>
          <w:rFonts w:ascii="Liberation Serif" w:hAnsi="Liberation Serif" w:eastAsia="Liberation Serif"/>
          <w:i w:val="0"/>
          <w:sz w:val="20"/>
        </w:rPr>
        <w:t>Тогда множество Cand_dual инвариантно относительно изоморфизмов семейства A_t, projective-Reper изоморфизмов X_t и проективных замен координаты параметрической прямой. Если путь не пересекает общий горизонт, алгоритм обязан вернуть NO-STRUCTURAL-CHANGE-IN-MODEL; если Block_dual непуст, он обязан вернуть ABSTAIN.</w:t>
      </w:r>
    </w:p>
    <w:p>
      <w:pPr>
        <w:spacing w:after="80" w:before="0" w:line="269" w:lineRule="auto"/>
      </w:pPr>
      <w:r>
        <w:rPr>
          <w:rFonts w:ascii="Liberation Serif" w:hAnsi="Liberation Serif" w:eastAsia="Liberation Serif"/>
          <w:i w:val="0"/>
          <w:sz w:val="20"/>
        </w:rPr>
        <w:t>Доказательство. Изоморфная инвариантность алгебраического горизонта установлена в главе 5. Теорема 6.21 переносит его в геометрический слой. Теоремы 6.16 и 6.19 обеспечивают инвариантность lambda. H6-H8 сохраняют доказательные ворота. Следовательно, булев селектор Cand_dual не зависит от допустимого представления. Отрицательная ветвь следует из постоянства рангов вне горизонта; ветвь ABSTAIN является определением blocker-safe протокола. □</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Феноменологический смысл двойного шлюза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Наблюдаемое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Геометрический канал показывает, как структурная возможность проявляется в пространстве конфигураций.</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Основание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Алгебраический канал фиксирует, какая операция, ассоциатор и идеал действительно изменяют ранг.</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Согласование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Проективно-гармоническая lambda локализует симметричный Reper-кандидат, но только внутри общего детерминантного горизонта.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Воздержание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При несовпадении каналов система не угадывает скрытый смысл, а выдаёт ABSTAIN и реестр недостающих мостов.</w:t>
            </w:r>
          </w:p>
        </w:tc>
      </w:tr>
    </w:tbl>
    <w:p>
      <w:pPr>
        <w:spacing w:after="40"/>
      </w:pPr>
    </w:p>
    <w:p>
      <w:pPr>
        <w:pStyle w:val="Heading1"/>
        <w:spacing w:before="200" w:after="100"/>
        <w:keepNext/>
      </w:pPr>
      <w:r>
        <w:rPr>
          <w:rFonts w:ascii="Liberation Sans" w:hAnsi="Liberation Sans" w:eastAsia="Liberation Sans"/>
          <w:b/>
          <w:color w:val="17365D"/>
          <w:sz w:val="36"/>
        </w:rPr>
        <w:t>32. Геометрический смысл R-star-R</w:t>
      </w:r>
    </w:p>
    <w:p>
      <w:pPr>
        <w:pStyle w:val="Heading2"/>
        <w:spacing w:before="140" w:after="100"/>
        <w:keepNext/>
      </w:pPr>
      <w:r>
        <w:rPr>
          <w:rFonts w:ascii="Liberation Sans" w:hAnsi="Liberation Sans" w:eastAsia="Liberation Sans"/>
          <w:b/>
          <w:color w:val="2F5597"/>
          <w:sz w:val="26"/>
        </w:rPr>
        <w:t>32.1. Представимый образ ассоциатора</w:t>
      </w:r>
    </w:p>
    <w:p>
      <w:pPr>
        <w:spacing w:after="80" w:before="0" w:line="269" w:lineRule="auto"/>
      </w:pPr>
      <w:r>
        <w:rPr>
          <w:rFonts w:ascii="Liberation Serif" w:hAnsi="Liberation Serif" w:eastAsia="Liberation Serif"/>
          <w:i w:val="0"/>
          <w:sz w:val="20"/>
        </w:rPr>
        <w:t>Для T∈𝒞 каждый T-пункт x:A→T переносит ассоциатор по формуле</w:t>
      </w:r>
    </w:p>
    <w:p>
      <w:pPr>
        <w:spacing w:before="60" w:after="100" w:line="240" w:lineRule="auto"/>
        <w:jc w:val="center"/>
      </w:pPr>
      <w:r>
        <w:rPr>
          <w:rFonts w:ascii="Cambria Math" w:hAnsi="Cambria Math" w:eastAsia="Cambria Math"/>
          <w:sz w:val="22"/>
        </w:rPr>
        <w:t>x(Ass_A(a,b,c)) = Ass_T(xa,xb,xc).</w:t>
      </w:r>
    </w:p>
    <w:p>
      <w:pPr>
        <w:spacing w:after="80" w:before="0" w:line="269" w:lineRule="auto"/>
      </w:pPr>
      <w:r>
        <w:rPr>
          <w:rFonts w:ascii="Liberation Serif" w:hAnsi="Liberation Serif" w:eastAsia="Liberation Serif"/>
          <w:i w:val="0"/>
          <w:sz w:val="20"/>
        </w:rPr>
        <w:t>Поэтому R⋆R-сертификат главы 5 определяет естественное семейство функций на функторе точек. Его нулевой локус на тестовом объекте T задаётся</w:t>
      </w:r>
    </w:p>
    <w:p>
      <w:pPr>
        <w:spacing w:before="60" w:after="100" w:line="240" w:lineRule="auto"/>
        <w:jc w:val="center"/>
      </w:pPr>
      <w:r>
        <w:rPr>
          <w:rFonts w:ascii="Cambria Math" w:hAnsi="Cambria Math" w:eastAsia="Cambria Math"/>
          <w:sz w:val="22"/>
        </w:rPr>
        <w:t>Z_Ass(T)={x∈h_A(T): x(J_Ass(A))=0}.</w:t>
      </w:r>
    </w:p>
    <w:p>
      <w:pPr>
        <w:spacing w:after="60"/>
      </w:pPr>
      <w:r>
        <w:rPr>
          <w:rFonts w:ascii="Liberation Sans" w:hAnsi="Liberation Sans" w:eastAsia="Liberation Sans"/>
          <w:b/>
          <w:color w:val="2E6B57"/>
          <w:sz w:val="19"/>
        </w:rPr>
        <w:t>Предложение 6.27. Представимость ассоциативного отражения [THM]</w:t>
      </w:r>
    </w:p>
    <w:p>
      <w:pPr>
        <w:spacing w:before="60" w:after="100" w:line="240" w:lineRule="auto"/>
        <w:jc w:val="center"/>
      </w:pPr>
      <w:r>
        <w:rPr>
          <w:rFonts w:ascii="Cambria Math" w:hAnsi="Cambria Math" w:eastAsia="Cambria Math"/>
          <w:sz w:val="22"/>
        </w:rPr>
        <w:t>Z_Ass(T) ≅ Hom_𝒞(A/J_Ass(A), T)</w:t>
      </w:r>
    </w:p>
    <w:p>
      <w:pPr>
        <w:spacing w:after="80" w:before="0" w:line="269" w:lineRule="auto"/>
      </w:pPr>
      <w:r>
        <w:rPr>
          <w:rFonts w:ascii="Liberation Serif" w:hAnsi="Liberation Serif" w:eastAsia="Liberation Serif"/>
          <w:i w:val="0"/>
          <w:sz w:val="20"/>
        </w:rPr>
        <w:t>для тех тестовых объектов и морфизмов, для которых фактор A/J_Ass существует в 𝒞.</w:t>
      </w:r>
    </w:p>
    <w:p>
      <w:pPr>
        <w:spacing w:after="80" w:before="0" w:line="269" w:lineRule="auto"/>
      </w:pPr>
      <w:r>
        <w:rPr>
          <w:rFonts w:ascii="Liberation Serif" w:hAnsi="Liberation Serif" w:eastAsia="Liberation Serif"/>
          <w:i w:val="0"/>
          <w:sz w:val="20"/>
        </w:rPr>
        <w:t>Доказательство. Морфизм x:A→T обращает J_Ass в нуль тогда и только тогда, когда он единственным образом факторизуется через универсальное ассоциативное отражение A→A/J_Ass. □</w:t>
      </w:r>
    </w:p>
    <w:p>
      <w:pPr>
        <w:spacing w:after="80" w:before="0" w:line="269" w:lineRule="auto"/>
      </w:pPr>
      <w:r>
        <w:rPr>
          <w:rFonts w:ascii="Liberation Serif" w:hAnsi="Liberation Serif" w:eastAsia="Liberation Serif"/>
          <w:i w:val="0"/>
          <w:sz w:val="20"/>
        </w:rPr>
        <w:t>Следовательно, ассоциативный геометрический слой является представимым подфунктором полной NAPG-геометрии. Это даёт строгий смысл фразе «геометрия видит ассоциатор»: она видит не метафору, а факторизационный локус.</w:t>
      </w:r>
    </w:p>
    <w:p>
      <w:pPr>
        <w:pStyle w:val="Heading2"/>
        <w:spacing w:before="140" w:after="100"/>
        <w:keepNext/>
      </w:pPr>
      <w:r>
        <w:rPr>
          <w:rFonts w:ascii="Liberation Sans" w:hAnsi="Liberation Sans" w:eastAsia="Liberation Sans"/>
          <w:b/>
          <w:color w:val="2F5597"/>
          <w:sz w:val="26"/>
        </w:rPr>
        <w:t>32.2. Геометрия ядер и центра</w:t>
      </w:r>
    </w:p>
    <w:p>
      <w:pPr>
        <w:spacing w:after="80" w:before="0" w:line="269" w:lineRule="auto"/>
      </w:pPr>
      <w:r>
        <w:rPr>
          <w:rFonts w:ascii="Liberation Serif" w:hAnsi="Liberation Serif" w:eastAsia="Liberation Serif"/>
          <w:i w:val="0"/>
          <w:sz w:val="20"/>
        </w:rPr>
        <w:t>Для каждого тестового T можно определить подфункторы N_l,N_m,N_r,N,Z через условия исчезновения соответствующих естественных ассоциаторных и коммутаторных функций. При конечной представимости они задаются системами полиномиальных уравнений в структурных координатах.</w:t>
      </w:r>
    </w:p>
    <w:p>
      <w:pPr>
        <w:spacing w:after="60"/>
      </w:pPr>
      <w:r>
        <w:rPr>
          <w:rFonts w:ascii="Liberation Sans" w:hAnsi="Liberation Sans" w:eastAsia="Liberation Sans"/>
          <w:b/>
          <w:color w:val="2E6B57"/>
          <w:sz w:val="19"/>
        </w:rPr>
        <w:t>Предложение 6.28. Функториальность ядровых локусов [THM]</w:t>
      </w:r>
    </w:p>
    <w:p>
      <w:pPr>
        <w:spacing w:after="80" w:before="0" w:line="269" w:lineRule="auto"/>
      </w:pPr>
      <w:r>
        <w:rPr>
          <w:rFonts w:ascii="Liberation Serif" w:hAnsi="Liberation Serif" w:eastAsia="Liberation Serif"/>
          <w:i w:val="0"/>
          <w:sz w:val="20"/>
        </w:rPr>
        <w:t>Изоморфизмы NAPG переносят локусы N_l,N_m,N_r,N,Z друг в друга. Их размерностные профили являются инвариантами на реконструируемом геометрическом слое.</w:t>
      </w:r>
    </w:p>
    <w:p>
      <w:pPr>
        <w:spacing w:after="80" w:before="0" w:line="269" w:lineRule="auto"/>
      </w:pPr>
      <w:r>
        <w:rPr>
          <w:rFonts w:ascii="Liberation Serif" w:hAnsi="Liberation Serif" w:eastAsia="Liberation Serif"/>
          <w:i w:val="0"/>
          <w:sz w:val="20"/>
        </w:rPr>
        <w:t>Доказательство. Условия определены через естественные тождества Ass=0 и [a,b]=0, сохраняемые морфизмами. □</w:t>
      </w:r>
    </w:p>
    <w:p>
      <w:pPr>
        <w:pStyle w:val="Heading1"/>
        <w:spacing w:before="200" w:after="100"/>
        <w:keepNext/>
      </w:pPr>
      <w:r>
        <w:rPr>
          <w:rFonts w:ascii="Liberation Sans" w:hAnsi="Liberation Sans" w:eastAsia="Liberation Sans"/>
          <w:b/>
          <w:color w:val="17365D"/>
          <w:sz w:val="36"/>
        </w:rPr>
        <w:t>33. Вычислительный сертификат v0.4</w:t>
      </w:r>
    </w:p>
    <w:p>
      <w:pPr>
        <w:pStyle w:val="Heading2"/>
        <w:spacing w:before="140" w:after="100"/>
        <w:keepNext/>
      </w:pPr>
      <w:r>
        <w:rPr>
          <w:rFonts w:ascii="Liberation Sans" w:hAnsi="Liberation Sans" w:eastAsia="Liberation Sans"/>
          <w:b/>
          <w:color w:val="2F5597"/>
          <w:sz w:val="26"/>
        </w:rPr>
        <w:t>33.1. Обязательные объекты данных</w:t>
      </w:r>
    </w:p>
    <w:tbl>
      <w:tblPr>
        <w:tblStyle w:val="TableGrid"/>
        <w:tblW w:type="auto" w:w="0"/>
        <w:jc w:val="center"/>
        <w:tblLayout w:type="fixed"/>
        <w:tblLook w:firstColumn="1" w:firstRow="1" w:lastColumn="0" w:lastRow="0" w:noHBand="0" w:noVBand="1" w:val="04A0"/>
      </w:tblPr>
      <w:tblGrid>
        <w:gridCol w:w="1368"/>
        <w:gridCol w:w="2232"/>
        <w:gridCol w:w="669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Объект</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Поля сертификата</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DUAL-OBJ</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Алгебра/геометрия</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object_id, version, basis/atlas, source hash, status</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DUAL-FUN</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Spec/Gamma</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domain, codomain, object map, morphism map, identity/composition tests</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DUAL-UNIT</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eta/epsilon</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matrix or symbolic map, rank, inverse witness, defect</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DUAL-REP</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Reper atlas</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charts, PGL2 transition matrices, overlap tests, pole set</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DUAL-HOR</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Horizons</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minor polynomials, generic rank, Delta_alg, Delta_geo, symmetric difference</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DUAL-GATE</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Predictive gate</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lambda, delta_truth, D/Dom, Pi, blockers, output</w:t>
            </w:r>
          </w:p>
        </w:tc>
      </w:tr>
    </w:tbl>
    <w:p>
      <w:pPr>
        <w:spacing w:after="40"/>
      </w:pPr>
    </w:p>
    <w:p>
      <w:pPr>
        <w:pStyle w:val="Heading2"/>
        <w:spacing w:before="140" w:after="100"/>
        <w:keepNext/>
      </w:pPr>
      <w:r>
        <w:rPr>
          <w:rFonts w:ascii="Liberation Sans" w:hAnsi="Liberation Sans" w:eastAsia="Liberation Sans"/>
          <w:b/>
          <w:color w:val="2F5597"/>
          <w:sz w:val="26"/>
        </w:rPr>
        <w:t>33.2. Автоматические тесты</w:t>
      </w:r>
    </w:p>
    <w:p>
      <w:pPr>
        <w:pStyle w:val="ListBullet"/>
        <w:spacing w:after="40" w:line="259" w:lineRule="auto"/>
      </w:pPr>
      <w:r>
        <w:rPr>
          <w:rFonts w:ascii="Liberation Serif" w:hAnsi="Liberation Serif" w:eastAsia="Liberation Serif"/>
          <w:sz w:val="19"/>
        </w:rPr>
        <w:t>TEST-YONEDA-01: проверка биекции Hom(A,B)↔Nat(h_B,h_A) на конечном тестовом подкорпусе;</w:t>
      </w:r>
    </w:p>
    <w:p>
      <w:pPr>
        <w:pStyle w:val="ListBullet"/>
        <w:spacing w:after="40" w:line="259" w:lineRule="auto"/>
      </w:pPr>
      <w:r>
        <w:rPr>
          <w:rFonts w:ascii="Liberation Serif" w:hAnsi="Liberation Serif" w:eastAsia="Liberation Serif"/>
          <w:sz w:val="19"/>
        </w:rPr>
        <w:t>TEST-FUN-02: сохранение тождеств и композиции Spec_R/Gamma_R;</w:t>
      </w:r>
    </w:p>
    <w:p>
      <w:pPr>
        <w:pStyle w:val="ListBullet"/>
        <w:spacing w:after="40" w:line="259" w:lineRule="auto"/>
      </w:pPr>
      <w:r>
        <w:rPr>
          <w:rFonts w:ascii="Liberation Serif" w:hAnsi="Liberation Serif" w:eastAsia="Liberation Serif"/>
          <w:sz w:val="19"/>
        </w:rPr>
        <w:t>TEST-ADJ-03: проверка естественной Hom-биекции и треугольных тождеств;</w:t>
      </w:r>
    </w:p>
    <w:p>
      <w:pPr>
        <w:pStyle w:val="ListBullet"/>
        <w:spacing w:after="40" w:line="259" w:lineRule="auto"/>
      </w:pPr>
      <w:r>
        <w:rPr>
          <w:rFonts w:ascii="Liberation Serif" w:hAnsi="Liberation Serif" w:eastAsia="Liberation Serif"/>
          <w:sz w:val="19"/>
        </w:rPr>
        <w:t>TEST-REC-04: точная проверка обратимости eta и epsilon;</w:t>
      </w:r>
    </w:p>
    <w:p>
      <w:pPr>
        <w:pStyle w:val="ListBullet"/>
        <w:spacing w:after="40" w:line="259" w:lineRule="auto"/>
      </w:pPr>
      <w:r>
        <w:rPr>
          <w:rFonts w:ascii="Liberation Serif" w:hAnsi="Liberation Serif" w:eastAsia="Liberation Serif"/>
          <w:sz w:val="19"/>
        </w:rPr>
        <w:t>TEST-PGL-05: проверка, что каждая переходная карта представлена обратимой матрицей 2x2 с точностью до скаляра;</w:t>
      </w:r>
    </w:p>
    <w:p>
      <w:pPr>
        <w:pStyle w:val="ListBullet"/>
        <w:spacing w:after="40" w:line="259" w:lineRule="auto"/>
      </w:pPr>
      <w:r>
        <w:rPr>
          <w:rFonts w:ascii="Liberation Serif" w:hAnsi="Liberation Serif" w:eastAsia="Liberation Serif"/>
          <w:sz w:val="19"/>
        </w:rPr>
        <w:t>TEST-CR-06: равенство cross-ratio во всех перекрывающихся картах;</w:t>
      </w:r>
    </w:p>
    <w:p>
      <w:pPr>
        <w:pStyle w:val="ListBullet"/>
        <w:spacing w:after="40" w:line="259" w:lineRule="auto"/>
      </w:pPr>
      <w:r>
        <w:rPr>
          <w:rFonts w:ascii="Liberation Serif" w:hAnsi="Liberation Serif" w:eastAsia="Liberation Serif"/>
          <w:sz w:val="19"/>
        </w:rPr>
        <w:t>TEST-NONPGL-07: обязательный отрицательный тест на нелинейной карте;</w:t>
      </w:r>
    </w:p>
    <w:p>
      <w:pPr>
        <w:pStyle w:val="ListBullet"/>
        <w:spacing w:after="40" w:line="259" w:lineRule="auto"/>
      </w:pPr>
      <w:r>
        <w:rPr>
          <w:rFonts w:ascii="Liberation Serif" w:hAnsi="Liberation Serif" w:eastAsia="Liberation Serif"/>
          <w:sz w:val="19"/>
        </w:rPr>
        <w:t>TEST-HOR-08: совпадение Delta_alg и Delta_geo;</w:t>
      </w:r>
    </w:p>
    <w:p>
      <w:pPr>
        <w:pStyle w:val="ListBullet"/>
        <w:spacing w:after="40" w:line="259" w:lineRule="auto"/>
      </w:pPr>
      <w:r>
        <w:rPr>
          <w:rFonts w:ascii="Liberation Serif" w:hAnsi="Liberation Serif" w:eastAsia="Liberation Serif"/>
          <w:sz w:val="19"/>
        </w:rPr>
        <w:t>TEST-GATE-09: ABSTAIN при любом ненулевом blocker;</w:t>
      </w:r>
    </w:p>
    <w:p>
      <w:pPr>
        <w:pStyle w:val="ListBullet"/>
        <w:spacing w:after="40" w:line="259" w:lineRule="auto"/>
      </w:pPr>
      <w:r>
        <w:rPr>
          <w:rFonts w:ascii="Liberation Serif" w:hAnsi="Liberation Serif" w:eastAsia="Liberation Serif"/>
          <w:sz w:val="19"/>
        </w:rPr>
        <w:t>TEST-HASH-10: контрольные хеши кода, данных, матриц и отчёта.</w:t>
      </w:r>
    </w:p>
    <w:p>
      <w:pPr>
        <w:pStyle w:val="Heading2"/>
        <w:spacing w:before="140" w:after="100"/>
        <w:keepNext/>
      </w:pPr>
      <w:r>
        <w:rPr>
          <w:rFonts w:ascii="Liberation Sans" w:hAnsi="Liberation Sans" w:eastAsia="Liberation Sans"/>
          <w:b/>
          <w:color w:val="2F5597"/>
          <w:sz w:val="26"/>
        </w:rPr>
        <w:t>33.3. Псевдокод blocker-safe алгоритма</w:t>
      </w:r>
    </w:p>
    <w:p>
      <w:pPr>
        <w:spacing w:before="60" w:after="100" w:line="240" w:lineRule="auto"/>
        <w:jc w:val="center"/>
      </w:pPr>
      <w:r>
        <w:rPr>
          <w:rFonts w:ascii="Cambria Math" w:hAnsi="Cambria Math" w:eastAsia="Cambria Math"/>
          <w:sz w:val="22"/>
        </w:rPr>
        <w:t>INPUT: family A_t, realization X_t, Reper rho_t, evidence D_t</w:t>
      </w:r>
    </w:p>
    <w:p>
      <w:pPr>
        <w:spacing w:before="60" w:after="100" w:line="240" w:lineRule="auto"/>
        <w:jc w:val="center"/>
      </w:pPr>
      <w:r>
        <w:rPr>
          <w:rFonts w:ascii="Cambria Math" w:hAnsi="Cambria Math" w:eastAsia="Cambria Math"/>
          <w:sz w:val="22"/>
        </w:rPr>
        <w:t>1. compute Delta_alg;  2. compute Delta_geo;  3. test eta, epsilon;</w:t>
      </w:r>
    </w:p>
    <w:p>
      <w:pPr>
        <w:spacing w:before="60" w:after="100" w:line="240" w:lineRule="auto"/>
        <w:jc w:val="center"/>
      </w:pPr>
      <w:r>
        <w:rPr>
          <w:rFonts w:ascii="Cambria Math" w:hAnsi="Cambria Math" w:eastAsia="Cambria Math"/>
          <w:sz w:val="22"/>
        </w:rPr>
        <w:t>4. verify PGL2 atlas and lambda;  5. evaluate Pi and D/Dom;</w:t>
      </w:r>
    </w:p>
    <w:p>
      <w:pPr>
        <w:spacing w:before="60" w:after="100" w:line="240" w:lineRule="auto"/>
        <w:jc w:val="center"/>
      </w:pPr>
      <w:r>
        <w:rPr>
          <w:rFonts w:ascii="Cambria Math" w:hAnsi="Cambria Math" w:eastAsia="Cambria Math"/>
          <w:sz w:val="22"/>
        </w:rPr>
        <w:t>6. if Block_dual != empty: return ABSTAIN;</w:t>
      </w:r>
    </w:p>
    <w:p>
      <w:pPr>
        <w:spacing w:before="60" w:after="100" w:line="240" w:lineRule="auto"/>
        <w:jc w:val="center"/>
      </w:pPr>
      <w:r>
        <w:rPr>
          <w:rFonts w:ascii="Cambria Math" w:hAnsi="Cambria Math" w:eastAsia="Cambria Math"/>
          <w:sz w:val="22"/>
        </w:rPr>
        <w:t>7. if path ∩ Delta_alg = empty: return NO-STRUCTURAL-CHANGE-IN-MODEL;</w:t>
      </w:r>
    </w:p>
    <w:p>
      <w:pPr>
        <w:spacing w:before="60" w:after="100" w:line="240" w:lineRule="auto"/>
        <w:jc w:val="center"/>
      </w:pPr>
      <w:r>
        <w:rPr>
          <w:rFonts w:ascii="Cambria Math" w:hAnsi="Cambria Math" w:eastAsia="Cambria Math"/>
          <w:sz w:val="22"/>
        </w:rPr>
        <w:t>8. if t ∈ Delta_alg=Delta_geo and lambda=-1: return CANDIDATE;</w:t>
      </w:r>
    </w:p>
    <w:p>
      <w:pPr>
        <w:spacing w:before="60" w:after="100" w:line="240" w:lineRule="auto"/>
        <w:jc w:val="center"/>
      </w:pPr>
      <w:r>
        <w:rPr>
          <w:rFonts w:ascii="Cambria Math" w:hAnsi="Cambria Math" w:eastAsia="Cambria Math"/>
          <w:sz w:val="22"/>
        </w:rPr>
        <w:t>9. otherwise: return UNRESOLVED-HORIZON.</w:t>
      </w:r>
    </w:p>
    <w:p>
      <w:pPr>
        <w:pStyle w:val="Heading1"/>
        <w:spacing w:before="200" w:after="100"/>
        <w:keepNext/>
      </w:pPr>
      <w:r>
        <w:rPr>
          <w:rFonts w:ascii="Liberation Sans" w:hAnsi="Liberation Sans" w:eastAsia="Liberation Sans"/>
          <w:b/>
          <w:color w:val="17365D"/>
          <w:sz w:val="36"/>
        </w:rPr>
        <w:t>34. Теоремный пакет и доказательные обязательства v0.4</w:t>
      </w:r>
    </w:p>
    <w:p>
      <w:pPr>
        <w:pStyle w:val="Heading2"/>
        <w:spacing w:before="140" w:after="100"/>
        <w:keepNext/>
      </w:pPr>
      <w:r>
        <w:rPr>
          <w:rFonts w:ascii="Liberation Sans" w:hAnsi="Liberation Sans" w:eastAsia="Liberation Sans"/>
          <w:b/>
          <w:color w:val="2F5597"/>
          <w:sz w:val="26"/>
        </w:rPr>
        <w:t>34.1. Реестр формальных результатов</w:t>
      </w:r>
    </w:p>
    <w:tbl>
      <w:tblPr>
        <w:tblStyle w:val="TableGrid"/>
        <w:tblW w:type="auto" w:w="0"/>
        <w:jc w:val="center"/>
        <w:tblLayout w:type="fixed"/>
        <w:tblLook w:firstColumn="1" w:firstRow="1" w:lastColumn="0" w:lastRow="0" w:noHBand="0" w:noVBand="1" w:val="04A0"/>
      </w:tblPr>
      <w:tblGrid>
        <w:gridCol w:w="1584"/>
        <w:gridCol w:w="3816"/>
        <w:gridCol w:w="1440"/>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Результат</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Зависимости</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T2-THM-603</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Yoneda-safe anti-equivalence</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Категория NAPG_q^fin</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T2-THM-605</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Функториальность Reper_A</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T2-THM-610</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Restricted reconstruction</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Сопряжение Spec_R ⊣ Gamma_R</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T2-THM-612</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Character-spectrum no-go</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Square-zero extensions</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Глобализация lambda</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Projective Reper atlas</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T2-THM-621</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Совпадение горизонтов</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T2-THM-626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Functorial predictive transport</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H1-H8</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T2-THM-627</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Локус A/J_Ass</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Универсальность фактора</w:t>
            </w:r>
          </w:p>
        </w:tc>
      </w:tr>
    </w:tbl>
    <w:p>
      <w:pPr>
        <w:spacing w:after="40"/>
      </w:pPr>
    </w:p>
    <w:p>
      <w:pPr>
        <w:pStyle w:val="Heading2"/>
        <w:spacing w:before="140" w:after="100"/>
        <w:keepNext/>
      </w:pPr>
      <w:r>
        <w:rPr>
          <w:rFonts w:ascii="Liberation Sans" w:hAnsi="Liberation Sans" w:eastAsia="Liberation Sans"/>
          <w:b/>
          <w:color w:val="2F5597"/>
          <w:sz w:val="26"/>
        </w:rPr>
        <w:t>34.2.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Pr>
      <w:tblGrid>
        <w:gridCol w:w="1440"/>
        <w:gridCol w:w="3960"/>
        <w:gridCol w:w="1512"/>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PO</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Содержание</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Следующее действие</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Полная точность представимого NAPG-функтора</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Поддерживать типовую дисциплину при расширении категории.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T2-PO-017</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Формализовать классы допустимых тестовых морфизмов.</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T2-PO-018</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Глобальное существование Spec_R/Gamma_R</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Выбрать конкретный спектр и структурный пучок для целевой подкategории.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T2-PO-019</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Реконструкция unit/counit</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eta, epsilon на явных моделях A2, M2 и octonion layer.</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T2-PO-020</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Faithfulness point-set spectrum</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CLOSED-NEG</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Сохранять no-go как обязательный контртест.</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T2-PO-021</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Projective Reper atlas</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CLOSED-FORMAL</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нетривиальный атлас с несколькими картами.</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T2-PO-022</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Non-PGL chart counterexample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Включить в автоматический тест TEST-NONPGL-07.</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T2-PO-023</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 algebra-geometry</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Определить геометрические структурные карты главы 7-9.</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T2-PO-024</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Dual horizon equality</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Закрыть после T2-PO-023 на явной семье.</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T2-PO-025</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Banach/Hilbert completion</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Перенести в аналитический слой после главы 11.</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Independent predictive certificate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Предрегистрация вычислительного теста без физических утверждений.</w:t>
            </w:r>
          </w:p>
        </w:tc>
      </w:tr>
    </w:tbl>
    <w:p>
      <w:pPr>
        <w:spacing w:after="40"/>
      </w:pPr>
    </w:p>
    <w:p>
      <w:pPr>
        <w:pStyle w:val="Heading2"/>
        <w:spacing w:before="140" w:after="100"/>
        <w:keepNext/>
      </w:pPr>
      <w:r>
        <w:rPr>
          <w:rFonts w:ascii="Liberation Sans" w:hAnsi="Liberation Sans" w:eastAsia="Liberation Sans"/>
          <w:b/>
          <w:color w:val="2F5597"/>
          <w:sz w:val="26"/>
        </w:rPr>
        <w:t>34.3. Библиографическая синхронизация v0.4</w:t>
      </w:r>
    </w:p>
    <w:p>
      <w:pPr>
        <w:spacing w:after="40" w:before="0" w:line="269" w:lineRule="auto"/>
      </w:pPr>
      <w:r>
        <w:rPr>
          <w:rFonts w:ascii="Liberation Serif" w:hAnsi="Liberation Serif" w:eastAsia="Liberation Serif"/>
          <w:i w:val="0"/>
          <w:sz w:val="20"/>
        </w:rPr>
        <w:t>[V0.4-1] Eilenberg, S.; Mac Lane, S. General Theory of Natural Equivalences. Transactions of the AMS 58 (1945), 231-294. DOI 10.1090/S0002-9947-1945-0013131-6.</w:t>
      </w:r>
    </w:p>
    <w:p>
      <w:pPr>
        <w:spacing w:after="40" w:before="0" w:line="269" w:lineRule="auto"/>
      </w:pPr>
      <w:r>
        <w:rPr>
          <w:rFonts w:ascii="Liberation Serif" w:hAnsi="Liberation Serif" w:eastAsia="Liberation Serif"/>
          <w:i w:val="0"/>
          <w:sz w:val="20"/>
        </w:rPr>
        <w:t>[V0.4-2] Yoneda, N. On the Homology Theory of Modules. Journal of the Faculty of Science, University of Tokyo, Section I 7 (1954), 193-227.</w:t>
      </w:r>
    </w:p>
    <w:p>
      <w:pPr>
        <w:spacing w:after="40" w:before="0" w:line="269" w:lineRule="auto"/>
      </w:pPr>
      <w:r>
        <w:rPr>
          <w:rFonts w:ascii="Liberation Serif" w:hAnsi="Liberation Serif" w:eastAsia="Liberation Serif"/>
          <w:i w:val="0"/>
          <w:sz w:val="20"/>
        </w:rPr>
        <w:t>[V0.4-3] The Stacks Project, Tag 01HX, Lemma 26.6.5: the category of affine schemes is equivalent to the opposite category of rings.</w:t>
      </w:r>
    </w:p>
    <w:p>
      <w:pPr>
        <w:spacing w:after="40" w:before="0" w:line="269" w:lineRule="auto"/>
      </w:pPr>
      <w:r>
        <w:rPr>
          <w:rFonts w:ascii="Liberation Serif" w:hAnsi="Liberation Serif" w:eastAsia="Liberation Serif"/>
          <w:i w:val="0"/>
          <w:sz w:val="20"/>
        </w:rPr>
        <w:t>[V0.4-4] Gelfand, I.; Naimark, M. On the imbedding of normed rings into the ring of operators in Hilbert space. Matematicheskii Sbornik 12(54):2 (1943), 197-217.</w:t>
      </w:r>
    </w:p>
    <w:p>
      <w:pPr>
        <w:spacing w:after="40" w:before="0" w:line="269" w:lineRule="auto"/>
      </w:pPr>
      <w:r>
        <w:rPr>
          <w:rFonts w:ascii="Liberation Serif" w:hAnsi="Liberation Serif" w:eastAsia="Liberation Serif"/>
          <w:i w:val="0"/>
          <w:sz w:val="20"/>
        </w:rPr>
        <w:t>[V0.4-5] Swan, R. G. Vector Bundles and Projective Modules. Transactions of the AMS 105 (1962), 264-277. DOI 10.1090/S0002-9947-1962-0143225-6.</w:t>
      </w:r>
    </w:p>
    <w:p>
      <w:pPr>
        <w:spacing w:after="40" w:before="0" w:line="269" w:lineRule="auto"/>
      </w:pPr>
      <w:r>
        <w:rPr>
          <w:rFonts w:ascii="Liberation Serif" w:hAnsi="Liberation Serif" w:eastAsia="Liberation Serif"/>
          <w:i w:val="0"/>
          <w:sz w:val="20"/>
        </w:rPr>
        <w:t>[V0.4-6] Kurpishev, I. B. Базовый проект KLT-RBD. Том I. v197 RU; Том II, T2-RP-v0.1-v0.3. Канонические внутренние источники проекта.</w:t>
      </w:r>
    </w:p>
    <w:p>
      <w:pPr>
        <w:spacing w:after="80" w:before="0" w:line="269" w:lineRule="auto"/>
      </w:pPr>
      <w:r>
        <w:rPr>
          <w:rFonts w:ascii="Liberation Serif" w:hAnsi="Liberation Serif" w:eastAsia="Liberation Serif"/>
          <w:i w:val="0"/>
          <w:sz w:val="20"/>
        </w:rPr>
        <w:t>Граница новизны. Классические формы duality, Yoneda embedding, affine Spec, Gelfand-Naimark и Serre-Swan относятся к prior art. Авторская новизна v0.4 заявляется в четырёхуровневой NAPG-duality, Reper-конфигурационном подфункторе, реконструкционном дефекте, projective Reper atlas, dual mismatch set и blocker-safe predictive gate.</w:t>
      </w:r>
    </w:p>
    <w:p>
      <w:pPr>
        <w:pStyle w:val="Heading2"/>
        <w:spacing w:before="140" w:after="100"/>
        <w:keepNext/>
      </w:pPr>
      <w:r>
        <w:rPr>
          <w:rFonts w:ascii="Liberation Sans" w:hAnsi="Liberation Sans" w:eastAsia="Liberation Sans"/>
          <w:b/>
          <w:color w:val="2F5597"/>
          <w:sz w:val="26"/>
        </w:rPr>
        <w:t>34.4. Контрольная точка T2-RP-v0.4</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Фиксация выпуска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Нулевая основа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Том I v197 RU остаётся замороженным и не редактируется.</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Наследование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T2-RP-v0.1, v0.2 и v0.3 сохранены в полном кумулятивном документе.</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Статус</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Ни условные теоремы, ни ПН.2, ни F-1-F-14, ни физические мосты не повышены.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Следующая точка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T2-RP-v0.5: глава 7 — атласы, расслоения, пакетные многообразия и cocycle-obstruction.</w:t>
            </w:r>
          </w:p>
        </w:tc>
      </w:tr>
    </w:tbl>
    <w:p>
      <w:pPr>
        <w:spacing w:after="40"/>
      </w:pPr>
    </w:p>
    <w:p>
      <w:pPr>
        <w:pStyle w:val="Small"/>
        <w:spacing w:after="0" w:before="0" w:line="269" w:lineRule="auto"/>
        <w:jc w:val="center"/>
      </w:pPr>
      <w:r>
        <w:rPr>
          <w:rFonts w:ascii="Liberation Serif" w:hAnsi="Liberation Serif" w:eastAsia="Liberation Serif"/>
          <w:i w:val="0"/>
          <w:sz w:val="20"/>
        </w:rPr>
        <w:t>checkpoint=T2-RP-v0.4; source=T2-RP-v0.3; truth_layer_promotion=0; next=T2-RP-v0.5.</w:t>
      </w:r>
    </w:p>
    <w:p>
      <w:r>
        <w:br w:type="page"/>
      </w:r>
    </w:p>
    <w:p>
      <w:pPr>
        <w:pStyle w:val="Heading1"/>
        <w:keepNext/>
        <w:jc w:val="center"/>
      </w:pPr>
      <w:r>
        <w:rPr>
          <w:rFonts w:ascii="Liberation Sans" w:hAnsi="Liberation Sans" w:eastAsia="Liberation Sans"/>
          <w:b/>
          <w:color w:val="17365D"/>
          <w:sz w:val="36"/>
        </w:rPr>
        <w:t>ЧАСТЬ V. АТЛАСЫ, РАССЛОЕНИЯ И ПРЕПЯТСТВИЯ ГЛОБАЛИЗАЦИИ v0.5</w:t>
      </w:r>
    </w:p>
    <w:p>
      <w:pPr>
        <w:pStyle w:val="Small"/>
        <w:jc w:val="center"/>
      </w:pPr>
      <w:r>
        <w:rPr>
          <w:rFonts w:ascii="Liberation Serif" w:hAnsi="Liberation Serif" w:eastAsia="Liberation Serif"/>
          <w:color w:val="5B6573"/>
          <w:sz w:val="19"/>
        </w:rPr>
        <w:t>Контрольная точка T2-RP-v0.5 · углубление главы 7 · источник: T2-RP-v0.4</w:t>
      </w:r>
    </w:p>
    <w:p>
      <w:pPr>
        <w:pStyle w:val="Heading1"/>
        <w:keepNext/>
      </w:pPr>
      <w:r>
        <w:t>35. Паспорт углубления v0.5</w:t>
      </w:r>
    </w:p>
    <w:p>
      <w:pPr>
        <w:pStyle w:val="Lead"/>
        <w:spacing w:after="100" w:line="278" w:lineRule="auto"/>
      </w:pPr>
      <w:r>
        <w:rPr>
          <w:rFonts w:ascii="Liberation Serif" w:hAnsi="Liberation Serif" w:eastAsia="Liberation Serif"/>
          <w:sz w:val="21"/>
        </w:rPr>
        <w:t>Цель редакции v0.5 - построить строгий переход от локальной NAPG-структуры к глобальному объекту. В предыдущих выпусках были определены категория, ассоциаторный слой и алгебро-геометрическая двойственность. Однако локальные определения ещё не образуют многообразие, расслоение или глобальный предсказательный объект. Для этого нужны переходные изоморфизмы, cocycle-условия, effective descent и отдельный контроль препятствий глобализации.</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7</w:t>
            </w:r>
          </w:p>
          <w:p>
            <w:pPr>
              <w:spacing w:after="0" w:line="269" w:lineRule="auto"/>
            </w:pPr>
            <w:r>
              <w:rPr>
                <w:rFonts w:ascii="Liberation Serif" w:hAnsi="Liberation Serif" w:eastAsia="Liberation Serif"/>
                <w:color w:val="27313F"/>
                <w:sz w:val="20"/>
              </w:rPr>
              <w:t>Локальная структура отвечает на вопрос «что существует в одной карте?». Глобальная структура отвечает на другой вопрос: «можно ли считать локальные проявления частями одного и того же объекта?». Склейка не является косметической операцией. Она определяет саму онтологическую идентичность объекта через совместимость перекрытий.</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7</w:t>
            </w:r>
          </w:p>
          <w:p>
            <w:pPr>
              <w:spacing w:after="0" w:line="269" w:lineRule="auto"/>
            </w:pPr>
            <w:r>
              <w:rPr>
                <w:rFonts w:ascii="Liberation Serif" w:hAnsi="Liberation Serif" w:eastAsia="Liberation Serif"/>
                <w:color w:val="27313F"/>
                <w:sz w:val="20"/>
              </w:rPr>
              <w:t>Наблюдатель обычно получает локальные данные: отдельные источники, измерительные окна, реперные карты и частичные модели. Знание становится глобальным только после проверки переходов, происхождения данных, cocycle-условия и независимости результата от выбранного атласа. Совпадение локальных чисел без такой проверки не создаёт глобального знания.</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7</w:t>
            </w:r>
          </w:p>
          <w:p>
            <w:pPr>
              <w:spacing w:after="0" w:line="269" w:lineRule="auto"/>
            </w:pPr>
            <w:r>
              <w:rPr>
                <w:rFonts w:ascii="Liberation Serif" w:hAnsi="Liberation Serif" w:eastAsia="Liberation Serif"/>
                <w:color w:val="27313F"/>
                <w:sz w:val="20"/>
              </w:rPr>
              <w:t>Один и тот же объект может выглядеть различно в разных локальных описаниях. Феноменологическая устойчивость означает не тождество записей, а наличие допустимых переходов, сохраняющих существенную структуру. Для KLT-RBD это превращается в проверяемый вопрос: существует ли путь согласования локальных Reper-описаний без потери D/Dom и без возникновения обструкции.</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7</w:t>
            </w:r>
          </w:p>
          <w:p>
            <w:pPr>
              <w:spacing w:after="0" w:line="269" w:lineRule="auto"/>
            </w:pPr>
            <w:r>
              <w:rPr>
                <w:rFonts w:ascii="Liberation Serif" w:hAnsi="Liberation Serif" w:eastAsia="Liberation Serif"/>
                <w:color w:val="27313F"/>
                <w:sz w:val="20"/>
              </w:rPr>
              <w:t>Том II не утверждает, что любой набор локальных реперов глобализуется, что всякий локальный гармонический кандидат соответствует событию или что топологическое препятствие имеет физическое значение. Всякий такой вывод допускается только после отдельной теоремы спуска, существования глобального сечения и независимой предметной интерпретации.</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0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Слой</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Локальные данные</w:t>
            </w:r>
          </w:p>
        </w:tc>
        <w:tc>
          <w:tcPr>
            <w:tcW w:type="dxa" w:w="362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Глобальное требование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 v0.5</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Атлас</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карты U_i и локальные модели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в groupoid изоморфизмов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DEF-A/THM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Расслоение</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U_i × F</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cocycle и effective descent</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Операция</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⊙_i</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являются изоморфизмами алгебр</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Reper</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(R,I,U;D)</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PGL2-совместимость и перенос Evidence-D</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Hodge</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метрики и ориентации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SO-совместимость переходов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Прогноз</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кандидаты</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глобальное допустимое сечение и пустой Block</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COND</w:t>
            </w:r>
          </w:p>
        </w:tc>
      </w:tr>
    </w:tbl>
    <w:p>
      <w:pPr>
        <w:spacing w:after="40"/>
      </w:pPr>
    </w:p>
    <w:p>
      <w:pPr>
        <w:pStyle w:val="Heading1"/>
        <w:keepNext/>
      </w:pPr>
      <w:r>
        <w:t>36. NAPG-атласы и группоид переходов</w:t>
      </w:r>
    </w:p>
    <w:p>
      <w:pPr>
        <w:pStyle w:val="Heading2"/>
        <w:keepNext/>
      </w:pPr>
      <w:r>
        <w:t>36.1. Локальная модель и структурный группоид</w:t>
      </w:r>
    </w:p>
    <w:p>
      <w:pPr>
        <w:spacing w:after="100" w:line="278" w:lineRule="auto"/>
        <w:ind w:firstLine="0"/>
      </w:pPr>
      <w:r>
        <w:rPr>
          <w:rFonts w:ascii="Liberation Serif" w:hAnsi="Liberation Serif" w:eastAsia="Liberation Serif"/>
          <w:b/>
          <w:color w:val="17365D"/>
          <w:sz w:val="21"/>
        </w:rPr>
        <w:t>Определение 7.1. Локальная NAPG-модель.</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Локальной моделью называется объект F категории NAPG_q, снабжённый выбранной топологией или гладкой структурой на носителях, так что группа Aut_NAPG(F) допустимых непрерывных или гладких автоморфизмов определена как топологическая группа. Если топология на Aut_NAPG(F) не задана, далее допускается только категориальная, но не топологическая формулировка.</w:t>
      </w:r>
    </w:p>
    <w:p>
      <w:pPr>
        <w:spacing w:after="100" w:line="278" w:lineRule="auto"/>
        <w:ind w:firstLine="0"/>
      </w:pPr>
      <w:r>
        <w:rPr>
          <w:rFonts w:ascii="Liberation Serif" w:hAnsi="Liberation Serif" w:eastAsia="Liberation Serif"/>
          <w:b/>
          <w:color w:val="17365D"/>
          <w:sz w:val="21"/>
        </w:rPr>
        <w:t>Определение 7.2. NAPG-атлас.</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 пространстве X NAPG-атлас типа F есть открытое покрытие U={U_i} и локальные объекты E_i=U_i×F вместе с изоморфизмами φ_ij:E_i|_{U_ij}→E_j|_{U_ij}, где U_ij=U_i∩U_j. Изоморфизмы обязаны сохранять градуировку, операцию ⊙, структурные данные G, допустимые области, R-star-R-слой и маркированные доказательные поля, которые заявлены глобальными.</w:t>
      </w:r>
    </w:p>
    <w:p>
      <w:pPr>
        <w:spacing w:before="60" w:after="140"/>
        <w:ind w:firstLine="0"/>
        <w:jc w:val="center"/>
      </w:pPr>
      <w:r>
        <w:rPr>
          <w:rFonts w:ascii="Cambria Math" w:hAnsi="Cambria Math" w:eastAsia="Cambria Math"/>
          <w:sz w:val="22"/>
        </w:rPr>
        <w:t>φ_ii = id,    φ_ji = φ_ij^{-1},    φ_jk ∘ φ_ij = φ_ik  on  U_ijk.</w:t>
      </w:r>
    </w:p>
    <w:p>
      <w:pPr>
        <w:spacing w:after="100" w:line="278" w:lineRule="auto"/>
        <w:ind w:firstLine="0"/>
      </w:pPr>
      <w:r>
        <w:rPr>
          <w:rFonts w:ascii="Liberation Serif" w:hAnsi="Liberation Serif" w:eastAsia="Liberation Serif"/>
          <w:b/>
          <w:color w:val="17365D"/>
          <w:sz w:val="21"/>
        </w:rPr>
        <w:t>Определение 7.3. Структурный группоид.</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Объекты группоида - локальные NAPG-модели над картами; стрелки - допустимые изоморфизмы на перекрытиях; композиция - обычная композиция отображений. Эта композиция ассоциативна независимо от неассоциативности операции внутри волокна.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7E6E6"/>
            <w:tcMar>
              <w:top w:w="150" w:type="dxa"/>
              <w:start w:w="180" w:type="dxa"/>
              <w:bottom w:w="150" w:type="dxa"/>
              <w:end w:w="180" w:type="dxa"/>
            </w:tcMar>
            <w:vAlign w:val="center"/>
          </w:tcPr>
          <w:p>
            <w:pPr>
              <w:spacing w:after="60"/>
            </w:pPr>
            <w:r>
              <w:rPr>
                <w:rFonts w:ascii="Liberation Sans" w:hAnsi="Liberation Sans" w:eastAsia="Liberation Sans"/>
                <w:b/>
                <w:color w:val="404040"/>
                <w:sz w:val="21"/>
              </w:rPr>
              <w:t>Ключевое различение</w:t>
            </w:r>
          </w:p>
          <w:p>
            <w:pPr>
              <w:spacing w:after="0" w:line="269" w:lineRule="auto"/>
            </w:pPr>
            <w:r>
              <w:rPr>
                <w:rFonts w:ascii="Liberation Serif" w:hAnsi="Liberation Serif" w:eastAsia="Liberation Serif"/>
                <w:color w:val="27313F"/>
                <w:sz w:val="20"/>
              </w:rPr>
              <w:t>Неассоциативность волокна и ассоциативность переходов принадлежат разным уровням. Внутри F может выполняться (a⊙b)⊙c ≠ a⊙(b⊙c). Но переходы φ_ij являются отображениями, и их композиция обязана быть ассоциативной. Иначе отношение склейки перестаёт быть однозначным.</w:t>
            </w:r>
          </w:p>
        </w:tc>
      </w:tr>
    </w:tbl>
    <w:p>
      <w:pPr>
        <w:spacing w:after="40"/>
      </w:pPr>
    </w:p>
    <w:p>
      <w:pPr>
        <w:spacing w:after="100" w:line="278" w:lineRule="auto"/>
        <w:ind w:firstLine="0"/>
      </w:pPr>
      <w:r>
        <w:rPr>
          <w:rFonts w:ascii="Liberation Serif" w:hAnsi="Liberation Serif" w:eastAsia="Liberation Serif"/>
          <w:b/>
          <w:color w:val="17365D"/>
          <w:sz w:val="21"/>
        </w:rPr>
        <w:t>Теорема 7.4. Необходимость ассоциативного группоида переходов.</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стандартной склейки локальных NAPG-объектов переходные данные должны образовывать категорию или группоид с ассоциативной композицией. Использование самой неассоциативной операции ⊙ как закона композиции переходов не задаёт обычного расслоения без дополнительных 2-морфизмов и когерентностей.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Эквивалентность точек в дизъюнктном объединении локальных тривиализаций должна быть транзитивной. На четырёхкратном перекрытии переход из первой карты в четвёртую вычисляется как (φ_34∘φ_23)∘φ_12 и как φ_34∘(φ_23∘φ_12). Для отображений эти выражения совпадают. Если вместо композиции используется закон с ненулевым ассоциатором, результаты могут различаться; тогда класс эквивалентности зависит от скобок и фактор-пространство не определено. Для исправления требуется bicategory/2-groupoid и явный associator coherence, что в v0.5 оставлено отдельным OPEN-слоем. □</w:t>
      </w:r>
    </w:p>
    <w:p>
      <w:pPr>
        <w:pStyle w:val="Heading2"/>
        <w:keepNext/>
      </w:pPr>
      <w:r>
        <w:t>36.2. Projective-Reper атлас</w:t>
      </w:r>
    </w:p>
    <w:p>
      <w:pPr>
        <w:spacing w:after="100" w:line="278" w:lineRule="auto"/>
        <w:ind w:firstLine="0"/>
      </w:pPr>
      <w:r>
        <w:rPr>
          <w:rFonts w:ascii="Liberation Serif" w:hAnsi="Liberation Serif" w:eastAsia="Liberation Serif"/>
          <w:b/>
          <w:color w:val="17365D"/>
          <w:sz w:val="21"/>
        </w:rPr>
        <w:t>Определение 7.5. Проективно-реперная карта.</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Проективно-реперная карта на U_i состоит из локального отображения κ_i:U_i→P¹(K), локального Evidence-D пакета E_{D,i} и класса допустимых реперных четвёрок. На перекрытии требуется κ_j∘κ_i^{-1}∈PGL₂(K) и совместимый перенос E_{D,i}→E_{D,j}.</w:t>
      </w:r>
    </w:p>
    <w:p>
      <w:pPr>
        <w:spacing w:after="100" w:line="278" w:lineRule="auto"/>
        <w:ind w:firstLine="0"/>
      </w:pPr>
      <w:r>
        <w:rPr>
          <w:rFonts w:ascii="Liberation Serif" w:hAnsi="Liberation Serif" w:eastAsia="Liberation Serif"/>
          <w:b/>
          <w:color w:val="17365D"/>
          <w:sz w:val="21"/>
        </w:rPr>
        <w:t>Теорема 7.6. Глобальность λ.</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все переходы проективно-реперного атласа принадлежат PGL₂(K), то cross-ratio λ(u,i;r,d) и гармонический локус λ=-1 не зависят от выбора карты. Если хотя бы одна переходная карта не сохраняет cross-ratio, λ является только локальной координатой.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Инвариантность cross-ratio относительно PGL₂ была доказана в v0.2. На каждом перекрытии значения совпадают, поэтому они склеиваются в глобальную функцию на пространстве допустимых четвёрок. Обратное утверждение в полной общности не заявляется: возможны частные преобразования, сохраняющие выбранный конечный набор значений, но не весь cross-ratio. □</w:t>
      </w:r>
    </w:p>
    <w:p>
      <w:pPr>
        <w:keepNext/>
        <w:jc w:val="center"/>
      </w:pPr>
      <w:r>
        <w:drawing>
          <wp:inline xmlns:a="http://schemas.openxmlformats.org/drawingml/2006/main" xmlns:pic="http://schemas.openxmlformats.org/drawingml/2006/picture">
            <wp:extent cx="5715000" cy="7740337"/>
            <wp:docPr id="15" name="Picture 15"/>
            <wp:cNvGraphicFramePr>
              <a:graphicFrameLocks noChangeAspect="1"/>
            </wp:cNvGraphicFramePr>
            <a:graphic>
              <a:graphicData uri="http://schemas.openxmlformats.org/drawingml/2006/picture">
                <pic:pic>
                  <pic:nvPicPr>
                    <pic:cNvPr id="0" name="fig11_gluing.png"/>
                    <pic:cNvPicPr/>
                  </pic:nvPicPr>
                  <pic:blipFill>
                    <a:blip r:embed="rId27"/>
                    <a:stretch>
                      <a:fillRect/>
                    </a:stretch>
                  </pic:blipFill>
                  <pic:spPr>
                    <a:xfrm>
                      <a:off x="0" y="0"/>
                      <a:ext cx="5715000" cy="7740337"/>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11. Cocycle-условие и дефект склейки локальных NAPG-объектов. Собственная схема Тома II.</w:t>
      </w:r>
    </w:p>
    <w:p>
      <w:pPr>
        <w:pStyle w:val="Heading1"/>
        <w:keepNext/>
      </w:pPr>
      <w:r>
        <w:t>37. Descent-данные и теорема склейки</w:t>
      </w:r>
    </w:p>
    <w:p>
      <w:pPr>
        <w:pStyle w:val="Heading2"/>
        <w:keepNext/>
      </w:pPr>
      <w:r>
        <w:t>37.1. Категориальная формулировка</w:t>
      </w:r>
    </w:p>
    <w:p>
      <w:pPr>
        <w:spacing w:after="100" w:line="278" w:lineRule="auto"/>
        <w:ind w:firstLine="0"/>
      </w:pPr>
      <w:r>
        <w:rPr>
          <w:rFonts w:ascii="Liberation Serif" w:hAnsi="Liberation Serif" w:eastAsia="Liberation Serif"/>
          <w:b/>
          <w:color w:val="17365D"/>
          <w:sz w:val="21"/>
        </w:rPr>
        <w:t>Определение 7.7. Descent datum.</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p:S→C - расслоенная категория, U_i→U - покрытие. Descent datum есть семейство объектов X_i над U_i и изоморфизмов φ_ij:pr₀*X_i→pr₁*X_j над U_i×_U U_j, удовлетворяющих коммутативности треугольника на тройных fibre product. Для NAPG объектами X_i служат локальные пакетно-реперные структуры.</w:t>
      </w:r>
    </w:p>
    <w:p>
      <w:pPr>
        <w:spacing w:before="60" w:after="140"/>
        <w:ind w:firstLine="0"/>
        <w:jc w:val="center"/>
      </w:pPr>
      <w:r>
        <w:rPr>
          <w:rFonts w:ascii="Cambria Math" w:hAnsi="Cambria Math" w:eastAsia="Cambria Math"/>
          <w:sz w:val="22"/>
        </w:rPr>
        <w:t>pr_12*φ_jk ∘ pr_01*φ_ij = pr_02*φ_ik  on  U_i ×_U U_j ×_U U_k.</w:t>
      </w:r>
    </w:p>
    <w:p>
      <w:pPr>
        <w:spacing w:after="100" w:line="278" w:lineRule="auto"/>
        <w:ind w:firstLine="0"/>
      </w:pPr>
      <w:r>
        <w:rPr>
          <w:rFonts w:ascii="Liberation Serif" w:hAnsi="Liberation Serif" w:eastAsia="Liberation Serif"/>
          <w:b/>
          <w:color w:val="17365D"/>
          <w:sz w:val="21"/>
        </w:rPr>
        <w:t>Определение 7.8. Effective descent.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Descent datum называется эффективным, если существует глобальный объект X над U, ограничения которого изоморфны X_i и индуцируют заданные φ_ij. Само cocycle-условие является необходимым, но в произвольной расслоенной категории не всегда достаточным; достаточность является свойством stack/effective-descent выбранного класса объектов.</w:t>
      </w:r>
    </w:p>
    <w:p>
      <w:pPr>
        <w:spacing w:after="100" w:line="278" w:lineRule="auto"/>
        <w:ind w:firstLine="0"/>
      </w:pPr>
      <w:r>
        <w:rPr>
          <w:rFonts w:ascii="Liberation Serif" w:hAnsi="Liberation Serif" w:eastAsia="Liberation Serif"/>
          <w:b/>
          <w:color w:val="17365D"/>
          <w:sz w:val="21"/>
        </w:rPr>
        <w:t>Теорема 7.9. Склейка NAPG-расслоения.</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X - паракомпактное хаусдорфово пространство, F - топологический NAPG-объект, G=Aut_NAPG(F) - топологическая группа. Пусть g_ij:U_ij→G непрерывны и удовлетворяют g_ii=e, g_ji=g_ij^{-1}, g_ij g_jk=g_ik. Тогда фактор E=(⊔_i U_i×F)/~ является локально тривиальным NAPG-расслоением над X с волокном F. Изоморфный класс зависит только от gauge-класса cocycle.</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Положим (x,v,i)~(x,g_ji(x)v,j). Рефлексивность и симметрия следуют из первых двух условий, транзитивность - из cocycle. Локальные включения U_i×F дают тривиализации фактора. Так как g_ij являются NAPG-автоморфизмами, градуировка, ⊙, структурные данные и указанные инварианты согласуются на перекрытиях и задают волоконные глобальные объекты. Замена g_ij на h_j g_ij h_i^{-1} строит явный изоморфизм расслоений. □</w:t>
      </w:r>
    </w:p>
    <w:p>
      <w:pPr>
        <w:pStyle w:val="Heading2"/>
        <w:keepNext/>
      </w:pPr>
      <w:r>
        <w:t>37.2. Pairwise compatibility is not enough</w:t>
      </w:r>
    </w:p>
    <w:p>
      <w:pPr>
        <w:spacing w:after="100" w:line="278" w:lineRule="auto"/>
        <w:ind w:firstLine="0"/>
      </w:pPr>
      <w:r>
        <w:rPr>
          <w:rFonts w:ascii="Liberation Serif" w:hAnsi="Liberation Serif" w:eastAsia="Liberation Serif"/>
          <w:b/>
          <w:color w:val="17365D"/>
          <w:sz w:val="21"/>
        </w:rPr>
        <w:t>Контрпример 7.10. Тройной дефект.</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три карты имеют непустое тройное перекрытие, а переходы g_12,g_23,g_13 выбраны так, что g_23 g_12≠g_13. Каждая пара карт отдельно склеивается, но переход из первой карты в третью зависит от маршрута. Факторизация не задаёт однозначного глобального объекта.</w:t>
      </w:r>
    </w:p>
    <w:p>
      <w:pPr>
        <w:spacing w:after="100" w:line="278" w:lineRule="auto"/>
        <w:ind w:firstLine="369"/>
      </w:pPr>
      <w:r>
        <w:rPr>
          <w:rFonts w:ascii="Liberation Serif" w:hAnsi="Liberation Serif" w:eastAsia="Liberation Serif"/>
          <w:sz w:val="21"/>
        </w:rPr>
        <w:t>Этот контрпример имеет прямой смысл для KLT-RBD: попарная согласованность источников или моделей не обеспечивает согласованность полного формульного цикла. Тройной и более высокий аудит обязателен там, где существуют альтернативные маршруты вывода.</w:t>
      </w:r>
    </w:p>
    <w:p>
      <w:pPr>
        <w:pStyle w:val="Heading1"/>
        <w:keepNext/>
      </w:pPr>
      <w:r>
        <w:t>38. Пакетные, реперные и Hodge-расслоения</w:t>
      </w:r>
    </w:p>
    <w:p>
      <w:pPr>
        <w:pStyle w:val="Heading2"/>
        <w:keepNext/>
      </w:pPr>
      <w:r>
        <w:t>38.1. Спуск операции и ассоциатора</w:t>
      </w:r>
    </w:p>
    <w:p>
      <w:pPr>
        <w:spacing w:after="100" w:line="278" w:lineRule="auto"/>
        <w:ind w:firstLine="0"/>
      </w:pPr>
      <w:r>
        <w:rPr>
          <w:rFonts w:ascii="Liberation Serif" w:hAnsi="Liberation Serif" w:eastAsia="Liberation Serif"/>
          <w:b/>
          <w:color w:val="17365D"/>
          <w:sz w:val="21"/>
        </w:rPr>
        <w:t>Определение 7.11. Bundle of NAPG algebras.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NAPG-алгебраическое расслоение - локально тривиальное векторное или модульное расслоение E→X с локальными операциями ⊙_i, для которых переходы g_ij удовлетворяют g_ij(a⊙_j b)=g_ij(a)⊙_i g_ij(b) на каждом перекрытии и сохраняют Dom_⊙.</w:t>
      </w:r>
    </w:p>
    <w:p>
      <w:pPr>
        <w:spacing w:after="100" w:line="278" w:lineRule="auto"/>
        <w:ind w:firstLine="0"/>
      </w:pPr>
      <w:r>
        <w:rPr>
          <w:rFonts w:ascii="Liberation Serif" w:hAnsi="Liberation Serif" w:eastAsia="Liberation Serif"/>
          <w:b/>
          <w:color w:val="17365D"/>
          <w:sz w:val="21"/>
        </w:rPr>
        <w:t>Теорема 7.12. Спуск операции.</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При условиях определения 7.11 локальные операции склеиваются в единственную волоконную операцию ⊙:Dom_⊙⊂E×_X E→E. Ассоциатор, левые/средние/правые nucleus-слои и идеал J_Ass являются глобальными подрасслоениями там, где их ранги локально постоянны.</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Если представители a_i,b_i в карте i и a_j,b_j в карте j описывают одни и те же элементы волокна, то a_i=g_ij a_j и b_i=g_ij b_j. Совместимость операции даёт a_i⊙_i b_i=g_ij(a_j⊙_j b_j), поэтому результат независим от карты. Ассоциатор естественен относительно алгебраических изоморфизмов; ядра его линейных операторов образуют подрасслоения на областях постоянного ранга. □</w:t>
      </w:r>
    </w:p>
    <w:p>
      <w:pPr>
        <w:spacing w:after="100" w:line="278" w:lineRule="auto"/>
        <w:ind w:firstLine="0"/>
      </w:pPr>
      <w:r>
        <w:rPr>
          <w:rFonts w:ascii="Liberation Serif" w:hAnsi="Liberation Serif" w:eastAsia="Liberation Serif"/>
          <w:b/>
          <w:color w:val="17365D"/>
          <w:sz w:val="21"/>
        </w:rPr>
        <w:t>Определение 7.13. Дефект спуска операции.</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Если переходы являются лишь линейными изоморфизмами, вводится q_ij(a,b)=g_ij(a⊙_j b)-g_ij(a)⊙_i g_ij(b). Ненулевой q_ij блокирует глобальную операцию даже при идеальном cocycle переходов.</w:t>
      </w:r>
    </w:p>
    <w:p>
      <w:pPr>
        <w:spacing w:before="60" w:after="140"/>
        <w:ind w:firstLine="0"/>
        <w:jc w:val="center"/>
      </w:pPr>
      <w:r>
        <w:rPr>
          <w:rFonts w:ascii="Cambria Math" w:hAnsi="Cambria Math" w:eastAsia="Cambria Math"/>
          <w:sz w:val="22"/>
        </w:rPr>
        <w:t>q_ij = 0 for all i,j   is necessary and sufficient for operation descent.</w:t>
      </w:r>
    </w:p>
    <w:p>
      <w:pPr>
        <w:pStyle w:val="Heading2"/>
        <w:keepNext/>
      </w:pPr>
      <w:r>
        <w:t>38.2. Реперное подрасслоение и Evidence-D</w:t>
      </w:r>
    </w:p>
    <w:p>
      <w:pPr>
        <w:spacing w:after="100" w:line="278" w:lineRule="auto"/>
        <w:ind w:firstLine="0"/>
      </w:pPr>
      <w:r>
        <w:rPr>
          <w:rFonts w:ascii="Liberation Serif" w:hAnsi="Liberation Serif" w:eastAsia="Liberation Serif"/>
          <w:b/>
          <w:color w:val="17365D"/>
          <w:sz w:val="21"/>
        </w:rPr>
        <w:t>Определение 7.14.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E→X - NAPG-расслоение. Реперное подрасслоение Rep(E)→X имеет в волокне допустимые четвёрки (R,I,U;d) вместе с Evidence-D пакетом. Переходы действуют одновременно на геометрический якорь d и на provenance-структуру E_D, причём перенос E_D должен быть трассируемым и обратимым.</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Трудное место: D не является обычной координатой</w:t>
            </w:r>
          </w:p>
          <w:p>
            <w:pPr>
              <w:spacing w:after="0" w:line="269" w:lineRule="auto"/>
            </w:pPr>
            <w:r>
              <w:rPr>
                <w:rFonts w:ascii="Liberation Serif" w:hAnsi="Liberation Serif" w:eastAsia="Liberation Serif"/>
                <w:color w:val="27313F"/>
                <w:sz w:val="20"/>
              </w:rPr>
              <w:t>Проективная точка d может переноситься PGL₂-преобразованием. Evidence-D включает источники, версии, контрольные хеши, области применения и доказательные статусы. Его нельзя «склеить» одной формулой координатного перехода. Требуется отдельный функтор provenance и проверка его cocycle.</w:t>
            </w:r>
          </w:p>
        </w:tc>
      </w:tr>
    </w:tbl>
    <w:p>
      <w:pPr>
        <w:spacing w:after="40"/>
      </w:pPr>
    </w:p>
    <w:p>
      <w:pPr>
        <w:spacing w:after="100" w:line="278" w:lineRule="auto"/>
        <w:ind w:firstLine="0"/>
      </w:pPr>
      <w:r>
        <w:rPr>
          <w:rFonts w:ascii="Liberation Serif" w:hAnsi="Liberation Serif" w:eastAsia="Liberation Serif"/>
          <w:b/>
          <w:color w:val="17365D"/>
          <w:sz w:val="21"/>
        </w:rPr>
        <w:t>Теорема 7.15. Двойной спуск Reper.</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Глобальный Reper-объект существует, если одновременно эффективны геометрический descent четвёрки и доказательный descent Evidence-D. Нарушение любого канала переводит результат в ABSTAIN, даже когда λ=-1 во всех локальных картах.</w:t>
      </w:r>
    </w:p>
    <w:p>
      <w:pPr>
        <w:pStyle w:val="Heading2"/>
        <w:keepNext/>
      </w:pPr>
      <w:r>
        <w:t>38.3. Hodge-слой</w:t>
      </w:r>
    </w:p>
    <w:p>
      <w:pPr>
        <w:spacing w:after="100" w:line="278" w:lineRule="auto"/>
        <w:ind w:firstLine="0"/>
      </w:pPr>
      <w:r>
        <w:rPr>
          <w:rFonts w:ascii="Liberation Serif" w:hAnsi="Liberation Serif" w:eastAsia="Liberation Serif"/>
          <w:b/>
          <w:color w:val="17365D"/>
          <w:sz w:val="21"/>
        </w:rPr>
        <w:t>Определение 7.16. Hodge-compatible atlas.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волокна имеют фиксированный ранг, метрику и ориентацию. Атлас Hodge-совместим, если переходы являются ориентированными изометриями, то есть принимают значения в SO(V,g), и сохраняют выбранный класс дифференциальных форм.</w:t>
      </w:r>
    </w:p>
    <w:p>
      <w:pPr>
        <w:spacing w:after="100" w:line="278" w:lineRule="auto"/>
        <w:ind w:firstLine="0"/>
      </w:pPr>
      <w:r>
        <w:rPr>
          <w:rFonts w:ascii="Liberation Serif" w:hAnsi="Liberation Serif" w:eastAsia="Liberation Serif"/>
          <w:b/>
          <w:color w:val="17365D"/>
          <w:sz w:val="21"/>
        </w:rPr>
        <w:t>Теорема 7.17. Спуск Hodge star.</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Hodge-совместимом атласе локальные операторы star_Hdg склеиваются в глобальный волоконный Hodge-оператор. При ориентационно обращающем переходе возникает знак, поэтому O(n)-совместимость без дополнительного orientation local system недостаточна для заявленного глобального оператора.</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Hodge star характеризуется равенством α∧star β=&lt;α,β&gt;vol. Ориентированная изометрия сохраняет скалярное произведение и форму объёма, следовательно, коммутирует со star. Ориентационно обращающая изометрия меняет знак vol, что требует отдельного знакового локального коэффициентного слоя. □</w:t>
      </w:r>
    </w:p>
    <w:p>
      <w:pPr>
        <w:pStyle w:val="Heading1"/>
        <w:keepNext/>
      </w:pPr>
      <w:r>
        <w:t>39. Когомологические препятствия глобализации</w:t>
      </w:r>
    </w:p>
    <w:p>
      <w:pPr>
        <w:pStyle w:val="Heading2"/>
        <w:keepNext/>
      </w:pPr>
      <w:r>
        <w:t>39.1. Центральный lifting obstruction</w:t>
      </w:r>
    </w:p>
    <w:p>
      <w:pPr>
        <w:spacing w:after="100" w:line="278" w:lineRule="auto"/>
        <w:ind w:firstLine="0"/>
      </w:pPr>
      <w:r>
        <w:rPr>
          <w:rFonts w:ascii="Liberation Serif" w:hAnsi="Liberation Serif" w:eastAsia="Liberation Serif"/>
          <w:b/>
          <w:color w:val="17365D"/>
          <w:sz w:val="21"/>
        </w:rPr>
        <w:t>Постановка 7.18.</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Пусть 1→Z→G_tilde→G→1 - центральное расширение топологических групп, P→X - principal G-bundle с transition cocycle g_ij. На достаточно мелком покрытии выберем локальные подъёмы g_tilde_ij.</w:t>
      </w:r>
    </w:p>
    <w:p>
      <w:pPr>
        <w:spacing w:before="60" w:after="140"/>
        <w:ind w:firstLine="0"/>
        <w:jc w:val="center"/>
      </w:pPr>
      <w:r>
        <w:rPr>
          <w:rFonts w:ascii="Cambria Math" w:hAnsi="Cambria Math" w:eastAsia="Cambria Math"/>
          <w:sz w:val="22"/>
        </w:rPr>
        <w:t>z_ijk = g_tilde_ij g_tilde_jk g_tilde_ki  ∈ Z.</w:t>
      </w:r>
    </w:p>
    <w:p>
      <w:pPr>
        <w:spacing w:after="100" w:line="278" w:lineRule="auto"/>
        <w:ind w:firstLine="0"/>
      </w:pPr>
      <w:r>
        <w:rPr>
          <w:rFonts w:ascii="Liberation Serif" w:hAnsi="Liberation Serif" w:eastAsia="Liberation Serif"/>
          <w:b/>
          <w:color w:val="17365D"/>
          <w:sz w:val="21"/>
        </w:rPr>
        <w:t>Теорема 7.19. Центральный класс препятствия.</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Семейство z_ijk является Čech 2-cocycle с коэффициентами в пучке Z. Его класс [z]∈Čech H²(X,Z) не зависит от выбора локальных подъёмов. Principal G-bundle допускает G_tilde-подъём тогда и только тогда, когда [z]=0, при стандартных гипотезах эффективности Čech-описания.</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Центральность Z позволяет переставлять возникающие дефектные множители и получить δz=1 на четырёхкратных перекрытиях. Другая система подъёмов имеет вид a_ij g_tilde_ij, a_ij∈Z, поэтому z изменяется на Čech coboundary δa. Если [z]=0, выбирается a с z=δa и скорректированные подъёмы удовлетворяют точному cocycle; обратное очевидно. □</w:t>
      </w:r>
    </w:p>
    <w:p>
      <w:pPr>
        <w:spacing w:after="100" w:line="278" w:lineRule="auto"/>
        <w:ind w:firstLine="369"/>
      </w:pPr>
      <w:r>
        <w:rPr>
          <w:rFonts w:ascii="Liberation Serif" w:hAnsi="Liberation Serif" w:eastAsia="Liberation Serif"/>
          <w:sz w:val="21"/>
        </w:rPr>
        <w:t>Классический пример - расширение Spin(n)→SO(n): препятствие подъёма ориентированного frame bundle к Spin-структуре выражается вторым классом Stiefel-Whitney. В Том II этот пример используется только как prior art и модель дисциплины препятствий; он не отождествляется с внутренним 𝒪_B.</w:t>
      </w:r>
    </w:p>
    <w:p>
      <w:pPr>
        <w:keepNext/>
        <w:jc w:val="center"/>
      </w:pPr>
      <w:r>
        <w:drawing>
          <wp:inline xmlns:a="http://schemas.openxmlformats.org/drawingml/2006/main" xmlns:pic="http://schemas.openxmlformats.org/drawingml/2006/picture">
            <wp:extent cx="5715000" cy="1778000"/>
            <wp:docPr id="16" name="Picture 16"/>
            <wp:cNvGraphicFramePr>
              <a:graphicFrameLocks noChangeAspect="1"/>
            </wp:cNvGraphicFramePr>
            <a:graphic>
              <a:graphicData uri="http://schemas.openxmlformats.org/drawingml/2006/picture">
                <pic:pic>
                  <pic:nvPicPr>
                    <pic:cNvPr id="0" name="fig12_lifting.png"/>
                    <pic:cNvPicPr/>
                  </pic:nvPicPr>
                  <pic:blipFill>
                    <a:blip r:embed="rId28"/>
                    <a:stretch>
                      <a:fillRect/>
                    </a:stretch>
                  </pic:blipFill>
                  <pic:spPr>
                    <a:xfrm>
                      <a:off x="0" y="0"/>
                      <a:ext cx="5715000" cy="1778000"/>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12. Центральное расширение и Čech H²-препятствие подъёма структурной группы. Собственная схема Тома II.</w:t>
      </w:r>
    </w:p>
    <w:p>
      <w:pPr>
        <w:pStyle w:val="Heading2"/>
        <w:keepNext/>
      </w:pPr>
      <w:r>
        <w:t>39.2. Внутреннее NAPG-препятствие и внешний Čech-слой</w:t>
      </w:r>
    </w:p>
    <w:p>
      <w:pPr>
        <w:spacing w:after="100" w:line="278" w:lineRule="auto"/>
        <w:ind w:firstLine="0"/>
      </w:pPr>
      <w:r>
        <w:rPr>
          <w:rFonts w:ascii="Liberation Serif" w:hAnsi="Liberation Serif" w:eastAsia="Liberation Serif"/>
          <w:b/>
          <w:color w:val="17365D"/>
          <w:sz w:val="21"/>
        </w:rPr>
        <w:t>Определение 7.20. Globalization defect vector.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атласа A вводится вектор дефектов Def_glue(A)=(c,q,a,p,h,d,s), где c - cocycle defect переходов, q - defect спуска операции, a - дефект когерентности ассоциаторного слоя, p - непроективность Reper-карт, h - Hodge-несовместимость, d - дефект Evidence-D/Dom, s - препятствие существования требуемого глобального сечения.</w:t>
      </w:r>
    </w:p>
    <w:p>
      <w:pPr>
        <w:spacing w:before="60" w:after="140"/>
        <w:ind w:firstLine="0"/>
        <w:jc w:val="center"/>
      </w:pPr>
      <w:r>
        <w:rPr>
          <w:rFonts w:ascii="Cambria Math" w:hAnsi="Cambria Math" w:eastAsia="Cambria Math"/>
          <w:sz w:val="22"/>
        </w:rPr>
        <w:t>Def_glue(A)=0  is a gate condition, not a consequence of local λ-harmonicity.</w:t>
      </w:r>
    </w:p>
    <w:p>
      <w:pPr>
        <w:spacing w:after="100" w:line="278" w:lineRule="auto"/>
        <w:ind w:firstLine="369"/>
      </w:pPr>
      <w:r>
        <w:rPr>
          <w:rFonts w:ascii="Liberation Serif" w:hAnsi="Liberation Serif" w:eastAsia="Liberation Serif"/>
          <w:sz w:val="21"/>
        </w:rPr>
        <w:t>Внутреннее препятствие Π(x)∈𝒪_B и внешнее Čech-препятствие [c] живут в разных носителях. Карта между ними может быть построена только после задания конкретного функторного моста. До этого запрещены записи 𝒪_B=H²(X,Z) или Π=[c].</w:t>
      </w:r>
    </w:p>
    <w:p>
      <w:pPr>
        <w:pStyle w:val="Heading2"/>
        <w:keepNext/>
      </w:pPr>
      <w:r>
        <w:t>39.3. Препятствия к глобальному сечению</w:t>
      </w:r>
    </w:p>
    <w:p>
      <w:pPr>
        <w:spacing w:after="100" w:line="278" w:lineRule="auto"/>
        <w:ind w:firstLine="0"/>
      </w:pPr>
      <w:r>
        <w:rPr>
          <w:rFonts w:ascii="Liberation Serif" w:hAnsi="Liberation Serif" w:eastAsia="Liberation Serif"/>
          <w:b/>
          <w:color w:val="17365D"/>
          <w:sz w:val="21"/>
        </w:rPr>
        <w:t>Теорема 7.21. Клеточная башня препятствий.</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Пусть p:E→X - фибрация над CW-комплексом, F - связное простое волокно с заданным действием π₁(X) на π_k(F). Продление частичного сечения с k-скелета на (k+1)-скелет контролируется классом o_{k+1}∈H^{k+1}(X;π_k(F)_ρ). При исчезновении последовательных классов и выполнении стандартных полнотных гипотез существует глобальное сечение. Поэтому локально допустимые сценарии не гарантируют единого глобального сценария; коэффициентный модуль и монодромия строятся для каждой модели отдельно.</w:t>
      </w:r>
    </w:p>
    <w:p>
      <w:pPr>
        <w:pStyle w:val="Heading1"/>
        <w:keepNext/>
      </w:pPr>
      <w:r>
        <w:t>40. Глобализационные горизонты и отрицательные теоремы прогноза</w:t>
      </w:r>
    </w:p>
    <w:p>
      <w:pPr>
        <w:pStyle w:val="Heading2"/>
        <w:keepNext/>
      </w:pPr>
      <w:r>
        <w:t>40.1. Семейство атласов</w:t>
      </w:r>
    </w:p>
    <w:p>
      <w:pPr>
        <w:spacing w:after="100" w:line="278" w:lineRule="auto"/>
        <w:ind w:firstLine="0"/>
      </w:pPr>
      <w:r>
        <w:rPr>
          <w:rFonts w:ascii="Liberation Serif" w:hAnsi="Liberation Serif" w:eastAsia="Liberation Serif"/>
          <w:b/>
          <w:color w:val="17365D"/>
          <w:sz w:val="21"/>
        </w:rPr>
        <w:t>Определение 7.22. Параметрическое NAPG-расслоение.</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I - интервал параметров. Параметрическое расслоение есть NAPG-объект E→X×I, ограничение E_t→X которого задаёт состояние при t. Семейство переходов g_ij(x,t) непрерывно и остаётся в Aut_NAPG(F) на admissible domain.</w:t>
      </w:r>
    </w:p>
    <w:p>
      <w:pPr>
        <w:spacing w:after="100" w:line="278" w:lineRule="auto"/>
        <w:ind w:firstLine="0"/>
      </w:pPr>
      <w:r>
        <w:rPr>
          <w:rFonts w:ascii="Liberation Serif" w:hAnsi="Liberation Serif" w:eastAsia="Liberation Serif"/>
          <w:b/>
          <w:color w:val="17365D"/>
          <w:sz w:val="21"/>
        </w:rPr>
        <w:t>Теорема 7.23. Homotopy constancy.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E→X×I является numerable NAPG-расслоением с фиксированным структурным groupoid и effective descent на всём X×I, то ограничения E_{t0} и E_{t1} изоморфны для любых t0,t1∈I. Следовательно, дискретный изоморфный класс расслоения не меняется внутри одной допустимой непрерывной семьи.</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Вложения i_{t0},i_{t1}:X→X×I гомотопны. Pullback numerable bundles вдоль гомотопных отображений эквивалентны. Но E_t=i_t*E, поэтому концевые ограничения изоморфны. □</w:t>
      </w:r>
    </w:p>
    <w:p>
      <w:pPr>
        <w:spacing w:after="100" w:line="278" w:lineRule="auto"/>
        <w:ind w:firstLine="0"/>
      </w:pPr>
      <w:r>
        <w:rPr>
          <w:rFonts w:ascii="Liberation Serif" w:hAnsi="Liberation Serif" w:eastAsia="Liberation Serif"/>
          <w:b/>
          <w:color w:val="17365D"/>
          <w:sz w:val="21"/>
        </w:rPr>
        <w:t>Следствие 7.24. Отрицательный глобальный прогноз.</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Топологическая смена NAPG-расслоения невозможна, пока семейство остаётся определённым и эффективным на X×I, структурный groupoid не меняется и не пересекается глобализационный горизонт. Наблюдаемая смена дискретного класса требует выхода хотя бы из одной гипотезы.</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Что именно запрещает теорема</w:t>
            </w:r>
          </w:p>
          <w:p>
            <w:pPr>
              <w:spacing w:after="0" w:line="269" w:lineRule="auto"/>
            </w:pPr>
            <w:r>
              <w:rPr>
                <w:rFonts w:ascii="Liberation Serif" w:hAnsi="Liberation Serif" w:eastAsia="Liberation Serif"/>
                <w:color w:val="27313F"/>
                <w:sz w:val="20"/>
              </w:rPr>
              <w:t>Она не запрещает непрерывное изменение коэффициентов, метрик, связностей или λ-значений внутри одного bundle class. Она запрещает объявлять топологический переход без обнаруженного разрыва admissibility, изменения структурной группы, потери cocycle/effective descent или иного явно указанного механизма.</w:t>
            </w:r>
          </w:p>
        </w:tc>
      </w:tr>
    </w:tbl>
    <w:p>
      <w:pPr>
        <w:spacing w:after="40"/>
      </w:pPr>
    </w:p>
    <w:p>
      <w:pPr>
        <w:pStyle w:val="Heading2"/>
        <w:keepNext/>
      </w:pPr>
      <w:r>
        <w:t>40.2. Глобализационный горизонт</w:t>
      </w:r>
    </w:p>
    <w:p>
      <w:pPr>
        <w:spacing w:after="100" w:line="278" w:lineRule="auto"/>
        <w:ind w:firstLine="0"/>
      </w:pPr>
      <w:r>
        <w:rPr>
          <w:rFonts w:ascii="Liberation Serif" w:hAnsi="Liberation Serif" w:eastAsia="Liberation Serif"/>
          <w:b/>
          <w:color w:val="17365D"/>
          <w:sz w:val="21"/>
        </w:rPr>
        <w:t>Определение 7.25. Globalization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параметрической семьи определяется объединение Δ_glue=Δ_coc∪Δ_eff∪Δ_op∪Δ_ass∪Δ_chart∪Δ_Hdg∪Δ_Dom∪Δ_D∪Δ_sec, где каждый компонент есть множество параметров, на котором соответствующее условие склейки, спуска или существования сечения теряет доказанность.</w:t>
      </w:r>
    </w:p>
    <w:p>
      <w:pPr>
        <w:spacing w:before="60" w:after="140"/>
        <w:ind w:firstLine="0"/>
        <w:jc w:val="center"/>
      </w:pPr>
      <w:r>
        <w:rPr>
          <w:rFonts w:ascii="Cambria Math" w:hAnsi="Cambria Math" w:eastAsia="Cambria Math"/>
          <w:sz w:val="22"/>
        </w:rPr>
        <w:t>Δ_total = Δ_alg ∪ Δ_geo ∪ Δ_glue.</w:t>
      </w:r>
    </w:p>
    <w:p>
      <w:pPr>
        <w:spacing w:after="100" w:line="278" w:lineRule="auto"/>
        <w:ind w:firstLine="0"/>
      </w:pPr>
      <w:r>
        <w:rPr>
          <w:rFonts w:ascii="Liberation Serif" w:hAnsi="Liberation Serif" w:eastAsia="Liberation Serif"/>
          <w:b/>
          <w:color w:val="17365D"/>
          <w:sz w:val="21"/>
        </w:rPr>
        <w:t>Теорема 7.26. Локализация возможного глобального перехода.</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гипотезах теоремы 7.23 изменение дискретного алгебро-геометрического bundle profile может происходить только на Δ_total. Вне Δ_total профиль локально постоянен. Попадание в Δ_total является необходимым, но не достаточным условием перехода.</w:t>
      </w:r>
    </w:p>
    <w:p>
      <w:pPr>
        <w:pStyle w:val="Heading1"/>
        <w:keepNext/>
      </w:pPr>
      <w:r>
        <w:t>41. Предсказательное реперное расслоение</w:t>
      </w:r>
    </w:p>
    <w:p>
      <w:pPr>
        <w:pStyle w:val="Heading2"/>
        <w:keepNext/>
      </w:pPr>
      <w:r>
        <w:t>41.1. Пространство сценариев как волокно</w:t>
      </w:r>
    </w:p>
    <w:p>
      <w:pPr>
        <w:spacing w:after="100" w:line="278" w:lineRule="auto"/>
        <w:ind w:firstLine="0"/>
      </w:pPr>
      <w:r>
        <w:rPr>
          <w:rFonts w:ascii="Liberation Serif" w:hAnsi="Liberation Serif" w:eastAsia="Liberation Serif"/>
          <w:b/>
          <w:color w:val="17365D"/>
          <w:sz w:val="21"/>
        </w:rPr>
        <w:t>Определение 7.27. Predictive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X кодирует домены, источники или пространственно-временные окна, а F_x - множество допустимых будущих Reper-состояний в точке x. Предсказательное реперное расслоение p:𝒫→X имеет волокна F_x, переходы между локальными системами координат и подпространство Adm(𝒫), заданное ограничениями D/Dom, препятствиями и предметными пределами.</w:t>
      </w:r>
    </w:p>
    <w:p>
      <w:pPr>
        <w:spacing w:after="100" w:line="278" w:lineRule="auto"/>
        <w:ind w:firstLine="0"/>
      </w:pPr>
      <w:r>
        <w:rPr>
          <w:rFonts w:ascii="Liberation Serif" w:hAnsi="Liberation Serif" w:eastAsia="Liberation Serif"/>
          <w:b/>
          <w:color w:val="17365D"/>
          <w:sz w:val="21"/>
        </w:rPr>
        <w:t>Определение 7.28. Глобально допустимый сценарий.</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Сценарий есть сечение s:X→𝒫. Он глобально допустим, если s(x)∈Adm(𝒫)_x, локальные представления согласованы переходами, Evidence-D образует эффективный descent, а все обязательные blockers пусты.</w:t>
      </w:r>
    </w:p>
    <w:p>
      <w:pPr>
        <w:spacing w:before="60" w:after="140"/>
        <w:ind w:firstLine="0"/>
        <w:jc w:val="center"/>
      </w:pPr>
      <w:r>
        <w:rPr>
          <w:rFonts w:ascii="Cambria Math" w:hAnsi="Cambria Math" w:eastAsia="Cambria Math"/>
          <w:sz w:val="22"/>
        </w:rPr>
        <w:t>Block_glue = B_coc ∪ B_eff ∪ B_op ∪ B_ass ∪ B_chart ∪ B_Hdg ∪ B_Dom ∪ B_D ∪ B_sec.</w:t>
      </w:r>
    </w:p>
    <w:p>
      <w:pPr>
        <w:spacing w:after="100" w:line="278" w:lineRule="auto"/>
        <w:ind w:firstLine="0"/>
      </w:pPr>
      <w:r>
        <w:rPr>
          <w:rFonts w:ascii="Liberation Serif" w:hAnsi="Liberation Serif" w:eastAsia="Liberation Serif"/>
          <w:b/>
          <w:color w:val="17365D"/>
          <w:sz w:val="21"/>
        </w:rPr>
        <w:t>Определение 7.29. Global structural candidate.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Сечение s получает статус GLOBAL-CANDIDATE, если Block_glue=∅, внутреннее препятствие Π(s)=0, заявленные внешние классы препятствий обнулены, λ(s) удовлетворяет заранее фиксированному точному или интервальному критерию и пройдены независимые вычислительные проверки.</w:t>
      </w:r>
    </w:p>
    <w:p>
      <w:pPr>
        <w:spacing w:after="100" w:line="278" w:lineRule="auto"/>
        <w:ind w:firstLine="0"/>
      </w:pPr>
      <w:r>
        <w:rPr>
          <w:rFonts w:ascii="Liberation Serif" w:hAnsi="Liberation Serif" w:eastAsia="Liberation Serif"/>
          <w:b/>
          <w:color w:val="17365D"/>
          <w:sz w:val="21"/>
        </w:rPr>
        <w:t>Теорема 7.30. Запрет локально-глобальной подмены.</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на каждой карте U_i существует локальный кандидат s_i с λ_i=-1 и Π_i=0. Если семейство {s_i} не удовлетворяет transition compatibility или имеет ненулевой класс препятствия к глобальному сечению, глобального кандидата не существует. Любой алгоритм, возвращающий EVENT в такой ситуации, некорректен относительно спецификации v0.5.</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Глобальный кандидат по определению является сечением. Несовместимые локальные кандидаты не задают отображение X→𝒫, а ненулевое препятствие исключает его существование. Локальные значения λ и Π не устраняют дефект склейки. □</w:t>
      </w:r>
    </w:p>
    <w:p>
      <w:pPr>
        <w:spacing w:after="100" w:line="278" w:lineRule="auto"/>
        <w:ind w:firstLine="0"/>
      </w:pPr>
      <w:r>
        <w:rPr>
          <w:rFonts w:ascii="Liberation Serif" w:hAnsi="Liberation Serif" w:eastAsia="Liberation Serif"/>
          <w:b/>
          <w:color w:val="17365D"/>
          <w:sz w:val="21"/>
        </w:rPr>
        <w:t>Основная условная теорема 7.31. Globalization-safe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выполнены: H1 - effective NAPG descent; H2 - operation/associator descent; H3 - projective-Reper atlas; H4 - Hodge compatibility, если Hodge-слой используется; H5 - доказанный перенос Evidence-D; H6 - исчезновение внутренних и заявленных внешних препятствий; H7 - существование глобального admissible section; H8 - воспроизводимый двойной сертификат v0.4 и глобализационный сертификат v0.5. Тогда статус GLOBAL-CANDIDATE инвариантен относительно refinement покрытия, gauge-эквивалентности cocycle, NAPG-изоморфизмов и проективной смены Reper-карт.</w:t>
      </w:r>
    </w:p>
    <w:p>
      <w:pPr>
        <w:spacing w:after="100" w:line="278" w:lineRule="auto"/>
        <w:ind w:firstLine="0"/>
      </w:pPr>
      <w:r>
        <w:rPr>
          <w:rFonts w:ascii="Liberation Serif" w:hAnsi="Liberation Serif" w:eastAsia="Liberation Serif"/>
          <w:b/>
          <w:color w:val="17365D"/>
          <w:sz w:val="21"/>
        </w:rPr>
        <w:t>Граница вывода.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Теорема утверждает инвариантность структурного кандидата внутри формальной модели. Она не доказывает наступление физического, химического, биологического или экономического события; такой вывод требует доменного адаптера, данных и независимой проверки.</w:t>
      </w:r>
    </w:p>
    <w:p>
      <w:pPr>
        <w:keepNext/>
        <w:jc w:val="center"/>
      </w:pPr>
      <w:r>
        <w:drawing>
          <wp:inline xmlns:a="http://schemas.openxmlformats.org/drawingml/2006/main" xmlns:pic="http://schemas.openxmlformats.org/drawingml/2006/picture">
            <wp:extent cx="5715000" cy="9013521"/>
            <wp:docPr id="17" name="Picture 17"/>
            <wp:cNvGraphicFramePr>
              <a:graphicFrameLocks noChangeAspect="1"/>
            </wp:cNvGraphicFramePr>
            <a:graphic>
              <a:graphicData uri="http://schemas.openxmlformats.org/drawingml/2006/picture">
                <pic:pic>
                  <pic:nvPicPr>
                    <pic:cNvPr id="0" name="fig13_global_gate.png"/>
                    <pic:cNvPicPr/>
                  </pic:nvPicPr>
                  <pic:blipFill>
                    <a:blip r:embed="rId29"/>
                    <a:stretch>
                      <a:fillRect/>
                    </a:stretch>
                  </pic:blipFill>
                  <pic:spPr>
                    <a:xfrm>
                      <a:off x="0" y="0"/>
                      <a:ext cx="5715000" cy="9013521"/>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13. Глобальный предсказательный шлюз: локальный кандидат допускается только после effective descent и существования сечения. Собственная схема Тома II.</w:t>
      </w:r>
    </w:p>
    <w:p>
      <w:pPr>
        <w:pStyle w:val="Heading1"/>
        <w:keepNext/>
      </w:pPr>
      <w:r>
        <w:t>42. Модели и контрмодели глобализации</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81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Модель</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Локально</w:t>
            </w:r>
          </w:p>
        </w:tc>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Урок для KLT-RBD</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Тривиальное line bundle над S¹</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U_i×R</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S¹×R</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нулевой cocycle class</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Лента Мёбиуса</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каждая карта U_i×R</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нет глобальной ненулевой секции выбранного знака; bundle нетривиален</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одинаковые локальные волокна не фиксируют глобальный класс</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Тройной cocycle defect</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каждая пара карт согласована</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маршрут-зависимая склейка</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pairwise audit недостаточен</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Non-PGL Reper chart</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λ вычислима в каждой карте</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значения λ не совпадают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гармоничность не глобальна</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q_ij≠0</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в каждой карте есть ⊙_i</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глобальной операции нет</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алгебраический слой требует отдельного descent</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Ненулевой [z]∈H²</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G_tilde-подъёмы существуют</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глобальный подъём отсутствует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локальная разрешимость не устраняет глобальное препятствие</w:t>
            </w:r>
          </w:p>
        </w:tc>
      </w:tr>
    </w:tbl>
    <w:p>
      <w:pPr>
        <w:spacing w:after="40"/>
      </w:pPr>
    </w:p>
    <w:p>
      <w:pPr>
        <w:spacing w:after="100" w:line="278" w:lineRule="auto"/>
        <w:ind w:firstLine="0"/>
      </w:pPr>
      <w:r>
        <w:rPr>
          <w:rFonts w:ascii="Liberation Serif" w:hAnsi="Liberation Serif" w:eastAsia="Liberation Serif"/>
          <w:b/>
          <w:color w:val="17365D"/>
          <w:sz w:val="21"/>
        </w:rPr>
        <w:t>Пример 7.32. Möbius no-go.</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Лента Мёбиуса и цилиндр локально являются произведениями интервала и прямой. Различие заключено в transition function на перекрытии: +1 для цилиндра и -1 для Мёбиуса. Поэтому восстановление глобального объекта по одной локальной модели F невозможно без cocycle.</w:t>
      </w:r>
    </w:p>
    <w:p>
      <w:pPr>
        <w:spacing w:after="100" w:line="278" w:lineRule="auto"/>
        <w:ind w:firstLine="0"/>
      </w:pPr>
      <w:r>
        <w:rPr>
          <w:rFonts w:ascii="Liberation Serif" w:hAnsi="Liberation Serif" w:eastAsia="Liberation Serif"/>
          <w:b/>
          <w:color w:val="17365D"/>
          <w:sz w:val="21"/>
        </w:rPr>
        <w:t>Пример 7.33. Ассоциаторный rank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локальные алгебры A_t имеют матрицу ассоциатора M_Ass(t), а переходы сохраняют операцию. На области, где ранг M_Ass(t) постоянен и bundle descent эффективен, ядровые подрасслоения имеют постоянный ранг. Изменение ранга возможно только на детерминантном локусе главы 5 или при потере operation descent.</w:t>
      </w:r>
    </w:p>
    <w:p>
      <w:pPr>
        <w:pStyle w:val="Heading1"/>
        <w:keepNext/>
      </w:pPr>
      <w:r>
        <w:t>43. Вычислительный сертификат глобализации v0.5</w:t>
      </w:r>
    </w:p>
    <w:p>
      <w:pPr>
        <w:pStyle w:val="Heading2"/>
        <w:keepNext/>
      </w:pPr>
      <w:r>
        <w:t>43.1. Объекты данных</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09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600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Минимальные поля сертификата</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ATLAS-01</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карта U_i</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domain_id, coordinate_map, model_id, version, hash</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TRANS-02</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переход φ_ij</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source, target, overlap, inverse, regularity, matrix/algorithm</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COC-03</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тройная проверка</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i,j,k, residual φ_jk∘φ_ij-φ_ik, tolerance, exact flag</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OP-04</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q_ij, Dom_⊙, test vectors, symbolic certificate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REP-05</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Reper descent</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PGL2 witness, λ equality, Evidence-D transport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HDG-06</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Hodge descent</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orientation, SO witness, star commutator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OBS-07</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обструкции</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Π, Čech class, coefficient sheaf, proof object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SEC-08</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сечение</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sections, compatibility, global witness or blocker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HOR-09</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горизонт</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Δ components, parameter interval, crossing certificate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воспроизводимость</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 hash, data hash, environment, timestamp, independent run</w:t>
            </w:r>
          </w:p>
        </w:tc>
      </w:tr>
    </w:tbl>
    <w:p>
      <w:pPr>
        <w:spacing w:after="40"/>
      </w:pPr>
    </w:p>
    <w:p>
      <w:pPr>
        <w:pStyle w:val="Heading2"/>
        <w:keepNext/>
      </w:pPr>
      <w:r>
        <w:t>43.2. Автоматические тесты</w:t>
      </w:r>
    </w:p>
    <w:p>
      <w:pPr>
        <w:pStyle w:val="ListBullet"/>
        <w:spacing w:after="50" w:line="264" w:lineRule="auto"/>
      </w:pPr>
      <w:r>
        <w:rPr>
          <w:rFonts w:ascii="Liberation Serif" w:hAnsi="Liberation Serif" w:eastAsia="Liberation Serif"/>
          <w:sz w:val="20"/>
        </w:rPr>
        <w:t>TEST-ATLAS-01: покрытие X локальными картами и отсутствие непомеченных областей;</w:t>
      </w:r>
    </w:p>
    <w:p>
      <w:pPr>
        <w:pStyle w:val="ListBullet"/>
        <w:spacing w:after="50" w:line="264" w:lineRule="auto"/>
      </w:pPr>
      <w:r>
        <w:rPr>
          <w:rFonts w:ascii="Liberation Serif" w:hAnsi="Liberation Serif" w:eastAsia="Liberation Serif"/>
          <w:sz w:val="20"/>
        </w:rPr>
        <w:t>TEST-INV-02: φ_ji∘φ_ij=id на каждом двойном перекрытии;</w:t>
      </w:r>
    </w:p>
    <w:p>
      <w:pPr>
        <w:pStyle w:val="ListBullet"/>
        <w:spacing w:after="50" w:line="264" w:lineRule="auto"/>
      </w:pPr>
      <w:r>
        <w:rPr>
          <w:rFonts w:ascii="Liberation Serif" w:hAnsi="Liberation Serif" w:eastAsia="Liberation Serif"/>
          <w:sz w:val="20"/>
        </w:rPr>
        <w:t>TEST-COC-03: φ_jk∘φ_ij=φ_ik на каждом тройном перекрытии;</w:t>
      </w:r>
    </w:p>
    <w:p>
      <w:pPr>
        <w:pStyle w:val="ListBullet"/>
        <w:spacing w:after="50" w:line="264" w:lineRule="auto"/>
      </w:pPr>
      <w:r>
        <w:rPr>
          <w:rFonts w:ascii="Liberation Serif" w:hAnsi="Liberation Serif" w:eastAsia="Liberation Serif"/>
          <w:sz w:val="20"/>
        </w:rPr>
        <w:t>TEST-REF-04: инвариантность результата при refinement покрытия;</w:t>
      </w:r>
    </w:p>
    <w:p>
      <w:pPr>
        <w:pStyle w:val="ListBullet"/>
        <w:spacing w:after="50" w:line="264" w:lineRule="auto"/>
      </w:pPr>
      <w:r>
        <w:rPr>
          <w:rFonts w:ascii="Liberation Serif" w:hAnsi="Liberation Serif" w:eastAsia="Liberation Serif"/>
          <w:sz w:val="20"/>
        </w:rPr>
        <w:t>TEST-OP-05: q_ij=0 и сохранение Dom_⊙;</w:t>
      </w:r>
    </w:p>
    <w:p>
      <w:pPr>
        <w:pStyle w:val="ListBullet"/>
        <w:spacing w:after="50" w:line="264" w:lineRule="auto"/>
      </w:pPr>
      <w:r>
        <w:rPr>
          <w:rFonts w:ascii="Liberation Serif" w:hAnsi="Liberation Serif" w:eastAsia="Liberation Serif"/>
          <w:sz w:val="20"/>
        </w:rPr>
        <w:t>TEST-ASS-06: естественность Ass и согласование J_Ass;</w:t>
      </w:r>
    </w:p>
    <w:p>
      <w:pPr>
        <w:pStyle w:val="ListBullet"/>
        <w:spacing w:after="50" w:line="264" w:lineRule="auto"/>
      </w:pPr>
      <w:r>
        <w:rPr>
          <w:rFonts w:ascii="Liberation Serif" w:hAnsi="Liberation Serif" w:eastAsia="Liberation Serif"/>
          <w:sz w:val="20"/>
        </w:rPr>
        <w:t>TEST-PGL-07: переходные карты Reper представлены PGL₂ и сохраняют λ;</w:t>
      </w:r>
    </w:p>
    <w:p>
      <w:pPr>
        <w:pStyle w:val="ListBullet"/>
        <w:spacing w:after="50" w:line="264" w:lineRule="auto"/>
      </w:pPr>
      <w:r>
        <w:rPr>
          <w:rFonts w:ascii="Liberation Serif" w:hAnsi="Liberation Serif" w:eastAsia="Liberation Serif"/>
          <w:sz w:val="20"/>
        </w:rPr>
        <w:t>TEST-D-08: Evidence-D transport обратим и имеет provenance hash;</w:t>
      </w:r>
    </w:p>
    <w:p>
      <w:pPr>
        <w:pStyle w:val="ListBullet"/>
        <w:spacing w:after="50" w:line="264" w:lineRule="auto"/>
      </w:pPr>
      <w:r>
        <w:rPr>
          <w:rFonts w:ascii="Liberation Serif" w:hAnsi="Liberation Serif" w:eastAsia="Liberation Serif"/>
          <w:sz w:val="20"/>
        </w:rPr>
        <w:t>TEST-HDG-09: переходы сохраняют метрику и ориентацию либо активирован orientation local system;</w:t>
      </w:r>
    </w:p>
    <w:p>
      <w:pPr>
        <w:pStyle w:val="ListBullet"/>
        <w:spacing w:after="50" w:line="264" w:lineRule="auto"/>
      </w:pPr>
      <w:r>
        <w:rPr>
          <w:rFonts w:ascii="Liberation Serif" w:hAnsi="Liberation Serif" w:eastAsia="Liberation Serif"/>
          <w:sz w:val="20"/>
        </w:rPr>
        <w:t>TEST-OBS-10: внутренний и внешний obstruction channels не смешаны;</w:t>
      </w:r>
    </w:p>
    <w:p>
      <w:pPr>
        <w:pStyle w:val="ListBullet"/>
        <w:spacing w:after="50" w:line="264" w:lineRule="auto"/>
      </w:pPr>
      <w:r>
        <w:rPr>
          <w:rFonts w:ascii="Liberation Serif" w:hAnsi="Liberation Serif" w:eastAsia="Liberation Serif"/>
          <w:sz w:val="20"/>
        </w:rPr>
        <w:t>TEST-SEC-11: локальные секции согласованы и образуют глобальный witness;</w:t>
      </w:r>
    </w:p>
    <w:p>
      <w:pPr>
        <w:pStyle w:val="ListBullet"/>
        <w:spacing w:after="50" w:line="264" w:lineRule="auto"/>
      </w:pPr>
      <w:r>
        <w:rPr>
          <w:rFonts w:ascii="Liberation Serif" w:hAnsi="Liberation Serif" w:eastAsia="Liberation Serif"/>
          <w:sz w:val="20"/>
        </w:rPr>
        <w:t>TEST-GATE-12: любой ненулевой blocker принудительно возвращает ABSTAIN;</w:t>
      </w:r>
    </w:p>
    <w:p>
      <w:pPr>
        <w:pStyle w:val="ListBullet"/>
        <w:spacing w:after="50" w:line="264" w:lineRule="auto"/>
      </w:pPr>
      <w:r>
        <w:rPr>
          <w:rFonts w:ascii="Liberation Serif" w:hAnsi="Liberation Serif" w:eastAsia="Liberation Serif"/>
          <w:sz w:val="20"/>
        </w:rPr>
        <w:t>TEST-HOMO-13: endpoints непрерывной admissible family имеют одинаковый discrete bundle profile;</w:t>
      </w:r>
    </w:p>
    <w:p>
      <w:pPr>
        <w:pStyle w:val="ListBullet"/>
        <w:spacing w:after="50" w:line="264" w:lineRule="auto"/>
      </w:pPr>
      <w:r>
        <w:rPr>
          <w:rFonts w:ascii="Liberation Serif" w:hAnsi="Liberation Serif" w:eastAsia="Liberation Serif"/>
          <w:sz w:val="20"/>
        </w:rPr>
        <w:t>TEST-HASH-14: контрольные хеши кода, данных, cocycle и отчёта совпадают.</w:t>
      </w:r>
    </w:p>
    <w:p>
      <w:pPr>
        <w:pStyle w:val="Heading2"/>
        <w:keepNext/>
      </w:pPr>
      <w:r>
        <w:t>43.3.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cover U, local objects E_i, transitions phi_ij, candidates s_i</w:t>
              <w:br/>
              <w:t>1. verify cover, inverses, triple cocycles and effective descent; else ABSTAIN</w:t>
              <w:br/>
              <w:t>2. test operation/associator, PGL2-lambda, Hodge, Evidence-D and obstructions</w:t>
              <w:br/>
              <w:t>3. glue local sections; if no global witness, return ABSTAIN(B_sec)</w:t>
              <w:br/>
              <w:t>4. Delta_total := Delta_alg union Delta_geo union Delta_glue</w:t>
              <w:br/>
              <w:t>5. if path avoids Delta_total: return NO-DISCRETE-STRUCTURAL-CHANGE-IN-MODEL</w:t>
              <w:br/>
              <w:t>6. if every gate and criterion(lambda,Pi,D,Dom) pass: GLOBAL-CANDIDATE; else UNRESOLVED.</w:t>
            </w:r>
          </w:p>
        </w:tc>
      </w:tr>
    </w:tbl>
    <w:p>
      <w:pPr>
        <w:spacing w:after="40"/>
      </w:pPr>
    </w:p>
    <w:p>
      <w:pPr>
        <w:pStyle w:val="Heading1"/>
        <w:keepNext/>
      </w:pPr>
      <w:r>
        <w:t>44. Теоремный пакет и доказательные обязательства v0.5</w:t>
      </w:r>
    </w:p>
    <w:p>
      <w:pPr>
        <w:pStyle w:val="Heading2"/>
        <w:keepNext/>
      </w:pPr>
      <w:r>
        <w:t>44.1.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19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T7.4</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необходимость ассоциативного groupoid переходов</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определение склейки</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глобальность λ в PGL₂-атласе</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v0.2</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склейка NAPG-расслоения</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topological Aut_NAPG(F)</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T7.12</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операции и ассоциатора</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operation-preserving transitions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T7.15</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двойной спуск Reper/Evidence-D</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provenance functor</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T7.17</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Hodge star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 orientation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центральный H² obstruction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Čech effectiveness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клеточная башня section obstructions</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CW + local coefficients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T7.23</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homotopy constancy bundle class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numerable bundle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локализация перехода на Δ_total</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v0.3-v0.5</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T7.30</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запрет локально-глобальной подмены</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definition of section</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T7.31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globalization-safe predictive transport</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H1-H8</w:t>
            </w:r>
          </w:p>
        </w:tc>
      </w:tr>
    </w:tbl>
    <w:p>
      <w:pPr>
        <w:spacing w:after="40"/>
      </w:pPr>
    </w:p>
    <w:p>
      <w:pPr>
        <w:pStyle w:val="Heading2"/>
        <w:keepNext/>
        <w:pageBreakBefore/>
      </w:pPr>
      <w:r>
        <w:t>44.2.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2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Топология/гладкость Aut_NAPG(F) для модельных волокон</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построить для A₂, M₂ и octonion layer</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T2-PO-028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Effective descent категории NAPG_q</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stack/pseudofunctor и доказать effectiveness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Cocycle gluing theorem</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7.9</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No-go для неассоциативной композиции переходов</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T2-PO-031</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операции и J_Ass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T2-PO-032</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Глобальность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7.6</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T2-PO-033</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Evidence-D</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формализовать provenance category</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T2-PO-034</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Спуск Hodge star</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7.17</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T2-PO-035</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Центральный lifting obstruction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7.19; выбрать конкретный Z</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T2-PO-036</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Связь 𝒪_B с Čech obstruction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не отождествлять; построить natural transformation</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Section obstruction tower для predictive bundle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задать волокно F и π_k(F)</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Homotopy constancy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7.23</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Вычислительный atlas/cocycle certificate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реализовать TEST-ATLAS-01 - TEST-HASH-14</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Independent global prediction run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после доменного адаптера; статус не повышать</w:t>
            </w:r>
          </w:p>
        </w:tc>
      </w:tr>
    </w:tbl>
    <w:p>
      <w:pPr>
        <w:spacing w:after="40"/>
      </w:pPr>
    </w:p>
    <w:p>
      <w:pPr>
        <w:pStyle w:val="Heading1"/>
        <w:keepNext/>
      </w:pPr>
      <w:r>
        <w:t>45. Библиографическая синхронизация и контрольная точка v0.5</w:t>
      </w:r>
    </w:p>
    <w:p>
      <w:pPr>
        <w:pStyle w:val="Heading2"/>
        <w:keepNext/>
      </w:pPr>
      <w:r>
        <w:t>45.1. Первичные и канонические источники</w:t>
      </w:r>
    </w:p>
    <w:p>
      <w:pPr>
        <w:spacing w:after="60"/>
        <w:ind w:firstLine="0"/>
      </w:pPr>
      <w:r>
        <w:rPr>
          <w:rFonts w:ascii="Liberation Serif" w:hAnsi="Liberation Serif" w:eastAsia="Liberation Serif"/>
          <w:sz w:val="19"/>
        </w:rPr>
        <w:t>[V0.5-1] Steenrod, N. E. The Topology of Fibre Bundles. Princeton Mathematical Series 14. Princeton University Press, 1951.</w:t>
      </w:r>
    </w:p>
    <w:p>
      <w:pPr>
        <w:spacing w:after="60"/>
        <w:ind w:firstLine="0"/>
      </w:pPr>
      <w:r>
        <w:rPr>
          <w:rFonts w:ascii="Liberation Serif" w:hAnsi="Liberation Serif" w:eastAsia="Liberation Serif"/>
          <w:sz w:val="19"/>
        </w:rPr>
        <w:t>[V0.5-2] Husemoller, D. Fibre Bundles. 3rd ed. Graduate Texts in Mathematics 20. Springer, 1994.</w:t>
      </w:r>
    </w:p>
    <w:p>
      <w:pPr>
        <w:spacing w:after="60"/>
        <w:ind w:firstLine="0"/>
      </w:pPr>
      <w:r>
        <w:rPr>
          <w:rFonts w:ascii="Liberation Serif" w:hAnsi="Liberation Serif" w:eastAsia="Liberation Serif"/>
          <w:sz w:val="19"/>
        </w:rPr>
        <w:t xml:space="preserve">[V0.5-3] Hatcher, A. Vector Bundles and K-Theory, Version 2.2, 2017. </w:t>
      </w:r>
      <w:hyperlink r:id="rId30">
        <w:r>
          <w:rPr>
            <w:color w:val="2F5597"/>
            <w:u w:val="single"/>
          </w:rPr>
          <w:t>[источник]</w:t>
        </w:r>
      </w:hyperlink>
    </w:p>
    <w:p>
      <w:pPr>
        <w:spacing w:after="60"/>
        <w:ind w:firstLine="0"/>
      </w:pPr>
      <w:r>
        <w:rPr>
          <w:rFonts w:ascii="Liberation Serif" w:hAnsi="Liberation Serif" w:eastAsia="Liberation Serif"/>
          <w:sz w:val="19"/>
        </w:rPr>
        <w:t xml:space="preserve">[V0.5-4] May, J. P. Classical Groups and Bundle Theory, Chapter I. </w:t>
      </w:r>
      <w:hyperlink r:id="rId31">
        <w:r>
          <w:rPr>
            <w:color w:val="2F5597"/>
            <w:u w:val="single"/>
          </w:rPr>
          <w:t>[источник]</w:t>
        </w:r>
      </w:hyperlink>
    </w:p>
    <w:p>
      <w:pPr>
        <w:spacing w:after="60"/>
        <w:ind w:firstLine="0"/>
      </w:pPr>
      <w:r>
        <w:rPr>
          <w:rFonts w:ascii="Liberation Serif" w:hAnsi="Liberation Serif" w:eastAsia="Liberation Serif"/>
          <w:sz w:val="19"/>
        </w:rPr>
        <w:t xml:space="preserve">[V0.5-5] The Stacks Project, Tag 02ZC: Descent data in fibred categories. </w:t>
      </w:r>
      <w:hyperlink r:id="rId32">
        <w:r>
          <w:rPr>
            <w:color w:val="2F5597"/>
            <w:u w:val="single"/>
          </w:rPr>
          <w:t>[источник]</w:t>
        </w:r>
      </w:hyperlink>
    </w:p>
    <w:p>
      <w:pPr>
        <w:spacing w:after="60"/>
        <w:ind w:firstLine="0"/>
      </w:pPr>
      <w:r>
        <w:rPr>
          <w:rFonts w:ascii="Liberation Serif" w:hAnsi="Liberation Serif" w:eastAsia="Liberation Serif"/>
          <w:sz w:val="19"/>
        </w:rPr>
        <w:t xml:space="preserve">[V0.5-6] The Stacks Project, Tag 0CJZ: Second cohomology and gerbes. </w:t>
      </w:r>
      <w:hyperlink r:id="rId33">
        <w:r>
          <w:rPr>
            <w:color w:val="2F5597"/>
            <w:u w:val="single"/>
          </w:rPr>
          <w:t>[источник]</w:t>
        </w:r>
      </w:hyperlink>
    </w:p>
    <w:p>
      <w:pPr>
        <w:spacing w:after="60"/>
        <w:ind w:firstLine="0"/>
      </w:pPr>
      <w:r>
        <w:rPr>
          <w:rFonts w:ascii="Liberation Serif" w:hAnsi="Liberation Serif" w:eastAsia="Liberation Serif"/>
          <w:sz w:val="19"/>
        </w:rPr>
        <w:t xml:space="preserve">[V0.5-7] Hermann, R. Obstruction theory for fibre spaces. Illinois Journal of Mathematics 4 (1960). DOI 10.1215/ijm/1255455733. </w:t>
      </w:r>
      <w:hyperlink r:id="rId34">
        <w:r>
          <w:rPr>
            <w:color w:val="2F5597"/>
            <w:u w:val="single"/>
          </w:rPr>
          <w:t>[источник]</w:t>
        </w:r>
      </w:hyperlink>
    </w:p>
    <w:p>
      <w:pPr>
        <w:spacing w:after="60"/>
        <w:ind w:firstLine="0"/>
      </w:pPr>
      <w:r>
        <w:rPr>
          <w:rFonts w:ascii="Liberation Serif" w:hAnsi="Liberation Serif" w:eastAsia="Liberation Serif"/>
          <w:sz w:val="19"/>
        </w:rPr>
        <w:t>[V0.5-8] Kurpishev, I. B. Базовый проект KLT-RBD. Том I v197 RU; Том II T2-RP-v0.1-v0.4.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определения fibre bundle, principal bundle, transition cocycle, effective descent, characteristic/obstruction classes и homotopy invariance относятся к prior art. Авторская линия v0.5 состоит в их типизированном соединении с NAPG_q, R-star-R, Reper(R,I,U;D), Evidence-D, проективно-гармоническим λ-слоем, blocker-safe глобализационным горизонтом и предсказательным шлюзом KLT-RBD. Эта архитектура остаётся предметом дальнейшего доказательного и вычислительного развития.</w:t>
            </w:r>
          </w:p>
        </w:tc>
      </w:tr>
    </w:tbl>
    <w:p>
      <w:pPr>
        <w:spacing w:after="40"/>
      </w:pPr>
    </w:p>
    <w:p>
      <w:pPr>
        <w:pStyle w:val="Heading2"/>
        <w:keepNext/>
      </w:pPr>
      <w:r>
        <w:t>45.2. Контрольная точка T2-RP-v0.5</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tom2_v0_4.docx + tom2_v0_4.pdf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7: atlases, bundles, descent, globalization obstructions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T2-PO-029, 030, 031, 032, 034, 038; локально 035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T2-PO-027, 028, 033, 036, 037, 039, 040</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T2-RP-v0.6: касательные и кокасательные объекты, деривации и область гладкости</w:t>
            </w:r>
          </w:p>
        </w:tc>
      </w:tr>
    </w:tbl>
    <w:p>
      <w:pPr>
        <w:spacing w:after="40"/>
      </w:pPr>
    </w:p>
    <w:p>
      <w:pPr>
        <w:pStyle w:val="Small"/>
        <w:spacing w:after="100" w:line="278" w:lineRule="auto"/>
        <w:jc w:val="center"/>
      </w:pPr>
      <w:r>
        <w:rPr>
          <w:rFonts w:ascii="Liberation Serif" w:hAnsi="Liberation Serif" w:eastAsia="Liberation Serif"/>
          <w:sz w:val="21"/>
        </w:rPr>
        <w:t>checkpoint=T2-RP-v0.5; source=T2-RP-v0.4; truth_layer_promotion=0; next=T2-RP-v0.6.</w:t>
      </w:r>
    </w:p>
    <w:p>
      <w:r>
        <w:br w:type="page"/>
      </w:r>
    </w:p>
    <w:p>
      <w:pPr>
        <w:pStyle w:val="Heading1"/>
        <w:keepNext/>
        <w:jc w:val="center"/>
      </w:pPr>
      <w:r>
        <w:rPr>
          <w:rFonts w:ascii="Liberation Sans" w:hAnsi="Liberation Sans" w:eastAsia="Liberation Sans"/>
          <w:b/>
          <w:color w:val="17365D"/>
          <w:sz w:val="36"/>
        </w:rPr>
        <w:t>ЧАСТЬ VI. КАСАТЕЛЬНЫЕ И КОКАСАТЕЛЬНЫЕ ОБЪЕКТЫ NAPG v0.6</w:t>
      </w:r>
    </w:p>
    <w:p>
      <w:pPr>
        <w:pStyle w:val="Small"/>
        <w:jc w:val="center"/>
      </w:pPr>
      <w:r>
        <w:rPr>
          <w:rFonts w:ascii="Liberation Serif" w:hAnsi="Liberation Serif" w:eastAsia="Liberation Serif"/>
          <w:color w:val="5B6573"/>
          <w:sz w:val="19"/>
        </w:rPr>
        <w:t>Контрольная точка T2-RP-v0.6 · углубление главы 8 · источник: T2-RP-v0.5</w:t>
      </w:r>
    </w:p>
    <w:p>
      <w:pPr>
        <w:pStyle w:val="Heading1"/>
        <w:keepNext/>
      </w:pPr>
      <w:r>
        <w:t>46. Паспорт углубления v0.6</w:t>
      </w:r>
    </w:p>
    <w:p>
      <w:pPr>
        <w:pStyle w:val="Lead"/>
        <w:spacing w:after="100" w:line="278" w:lineRule="auto"/>
      </w:pPr>
      <w:r>
        <w:rPr>
          <w:rFonts w:ascii="Liberation Serif" w:hAnsi="Liberation Serif" w:eastAsia="Liberation Serif"/>
          <w:sz w:val="21"/>
        </w:rPr>
        <w:t>Цель редакции v0.6 - определить, какие локальные изменения NAPG-объекта являются лишь формальными первопорядковыми направлениями, какие принадлежат касательному конусу, какие проходят второпорядковое препятствие и какие действительно реализуются допустимой дугой. Одновременно строится кокасательный язык ограничений, позволяющий вычислять ранг, сингулярный локус и предел применимости линейного прогноза.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8</w:t>
            </w:r>
          </w:p>
          <w:p>
            <w:pPr>
              <w:spacing w:after="0" w:line="269" w:lineRule="auto"/>
            </w:pPr>
            <w:r>
              <w:rPr>
                <w:rFonts w:ascii="Liberation Serif" w:hAnsi="Liberation Serif" w:eastAsia="Liberation Serif"/>
                <w:color w:val="27313F"/>
                <w:sz w:val="20"/>
              </w:rPr>
              <w:t>Касательный объект не является уменьшенной копией пространства. Он фиксирует выбранный режим становления объекта: кривые, дуальные числа, деривации, идеалы или формальные деформации. На гладком слое эти режимы могут совпасть; на сингулярном они расходятся, показывая, что «ближайшее возможное» зависит от уровня структуры.</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8</w:t>
            </w:r>
          </w:p>
          <w:p>
            <w:pPr>
              <w:spacing w:after="0" w:line="269" w:lineRule="auto"/>
            </w:pPr>
            <w:r>
              <w:rPr>
                <w:rFonts w:ascii="Liberation Serif" w:hAnsi="Liberation Serif" w:eastAsia="Liberation Serif"/>
                <w:color w:val="27313F"/>
                <w:sz w:val="20"/>
              </w:rPr>
              <w:t>Первая производная сообщает только то, что не запрещено линейной частью уравнений. Она не гарантирует существования траектории. Поэтому знание о направлении обязано иметь паспорт: линейный witness, tangent-cone witness, obstruction witness и, наконец, arc witness. Пропуск одного слоя создаёт ложную уверенность, которой в человеческих прогнозах и без математики хватает с избытком.</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8</w:t>
            </w:r>
          </w:p>
          <w:p>
            <w:pPr>
              <w:spacing w:after="0" w:line="269" w:lineRule="auto"/>
            </w:pPr>
            <w:r>
              <w:rPr>
                <w:rFonts w:ascii="Liberation Serif" w:hAnsi="Liberation Serif" w:eastAsia="Liberation Serif"/>
                <w:color w:val="27313F"/>
                <w:sz w:val="20"/>
              </w:rPr>
              <w:t>Касательная структура описывает ближайшие способы продолжения состояния. Кокасательная структура описывает ближайшие способы его различения ограничениями и измеримыми функциями. Их сопряжение превращает переживаемую возможность изменения в вычислимую пару «направление - чувствительный функционал».</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8</w:t>
            </w:r>
          </w:p>
          <w:p>
            <w:pPr>
              <w:spacing w:after="0" w:line="269" w:lineRule="auto"/>
            </w:pPr>
            <w:r>
              <w:rPr>
                <w:rFonts w:ascii="Liberation Serif" w:hAnsi="Liberation Serif" w:eastAsia="Liberation Serif"/>
                <w:color w:val="27313F"/>
                <w:sz w:val="20"/>
              </w:rPr>
              <w:t>Том II не отождествляет Zariski tangent space с множеством реальных траекторий, tangent и cotangent без дополнительной метрики, а формальную деформацию - с физическим событием. Любая интегрируемость, гладкость и предсказательная интерпретация действует только в указанном Dom и при закрытых obstruction channels.</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96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Уровень</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30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Что он проверяет</w:t>
            </w:r>
          </w:p>
        </w:tc>
        <w:tc>
          <w:tcPr>
            <w:tcW w:type="dxa" w:w="289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Типичный дефект</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T0</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 derivation tangent</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первый порядок</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содержать неинтегрируемые направления</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T1</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Zariski tangent space</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линейную часть уравнений</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раздувается в сингулярной точке</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T2</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tangent cone</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старшие начальные члены</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быть нелинейным и не приведённым</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T3</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second-order admissibility</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квадратичное препятствие</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требует решения уравнения для второго коэффициента</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T4</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actual admissible arc</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реализуемую локальную эволюцию</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отсутствовать при наличии формального вектора</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cotangent/conormal object</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ограничения и чувствительность</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 тождествен tangent без дополнительной структуры</w:t>
            </w:r>
          </w:p>
        </w:tc>
      </w:tr>
    </w:tbl>
    <w:p>
      <w:pPr>
        <w:spacing w:after="40"/>
      </w:pPr>
    </w:p>
    <w:p>
      <w:pPr>
        <w:pStyle w:val="Heading1"/>
        <w:keepNext/>
      </w:pPr>
      <w:r>
        <w:t>47. Четыре конструкции касательного объекта</w:t>
      </w:r>
    </w:p>
    <w:p>
      <w:pPr>
        <w:pStyle w:val="Heading2"/>
        <w:keepNext/>
      </w:pPr>
      <w:r>
        <w:t>47.1. Дуальные числа и функтор точек</w:t>
      </w:r>
    </w:p>
    <w:p>
      <w:pPr>
        <w:spacing w:after="100" w:line="278" w:lineRule="auto"/>
        <w:ind w:firstLine="0"/>
      </w:pPr>
      <w:r>
        <w:rPr>
          <w:rFonts w:ascii="Liberation Serif" w:hAnsi="Liberation Serif" w:eastAsia="Liberation Serif"/>
          <w:b/>
          <w:color w:val="17365D"/>
          <w:sz w:val="21"/>
        </w:rPr>
        <w:t>Определение 8.1. Dual-number tangent.</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K - поле, K[ε]=K[ε]/(ε²), X - функтор точек и x∈X(K). Касательный функтор в x определяется как множество поднятий T_xX=ker(X(K[ε])→X(K)) над x. Векторная структура допускается только после проверки условий деформационного функтора.</w:t>
      </w:r>
    </w:p>
    <w:p>
      <w:pPr>
        <w:spacing w:after="100" w:line="278" w:lineRule="auto"/>
        <w:ind w:firstLine="0"/>
      </w:pPr>
      <w:r>
        <w:rPr>
          <w:rFonts w:ascii="Liberation Serif" w:hAnsi="Liberation Serif" w:eastAsia="Liberation Serif"/>
          <w:b/>
          <w:color w:val="17365D"/>
          <w:sz w:val="21"/>
        </w:rPr>
        <w:t>Лемма 8.2. Derivation representation.</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аффинного локального объекта A и K-рациональной точки x:A→K отображение A→K[ε], a↦x(a)+εD(a), является гомоморфизмом тогда и только тогда, когда D является K-деривацией относительно x. Следовательно, T_xX≅Der_K(A,K_x).</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Сравнение коэффициентов при ε в равенстве f(ab)=f(a)f(b) даёт D(ab)=x(a)D(b)+D(a)x(b). Обратное утверждение проверяется подстановкой; условие ε²=0 удаляет квадратичный член. □</w:t>
      </w:r>
    </w:p>
    <w:p>
      <w:pPr>
        <w:pStyle w:val="Heading2"/>
        <w:keepNext/>
      </w:pPr>
      <w:r>
        <w:t>47.2. Кривые и первый контакт</w:t>
      </w:r>
    </w:p>
    <w:p>
      <w:pPr>
        <w:spacing w:after="100" w:line="278" w:lineRule="auto"/>
        <w:ind w:firstLine="0"/>
      </w:pPr>
      <w:r>
        <w:rPr>
          <w:rFonts w:ascii="Liberation Serif" w:hAnsi="Liberation Serif" w:eastAsia="Liberation Serif"/>
          <w:b/>
          <w:color w:val="17365D"/>
          <w:sz w:val="21"/>
        </w:rPr>
        <w:t>Определение 8.3. Curve tangent.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В гладком секторе две допустимые кривые γ₁,γ₂:(-η,η)→X с γ_i(0)=x эквивалентны, если их координатные производные в нуле совпадают в одной, а значит при гладких переходах - во всякой карте. Класс обозначается [γ]₁.</w:t>
      </w:r>
    </w:p>
    <w:p>
      <w:pPr>
        <w:spacing w:after="100" w:line="278" w:lineRule="auto"/>
        <w:ind w:firstLine="0"/>
      </w:pPr>
      <w:r>
        <w:rPr>
          <w:rFonts w:ascii="Liberation Serif" w:hAnsi="Liberation Serif" w:eastAsia="Liberation Serif"/>
          <w:b/>
          <w:color w:val="17365D"/>
          <w:sz w:val="21"/>
        </w:rPr>
        <w:t>Ограничение.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Для общего сингулярного, алгебраического или частично определённого NAPG-объекта определение через реальные кривые может зависеть от выбранного класса дуг и поля. Поэтому оно не принимается как универсальное без теоремы сравнения.</w:t>
      </w:r>
    </w:p>
    <w:p>
      <w:pPr>
        <w:pStyle w:val="Heading2"/>
        <w:keepNext/>
      </w:pPr>
      <w:r>
        <w:t>47.3. Кокасательный модуль и универсальная деривация</w:t>
      </w:r>
    </w:p>
    <w:p>
      <w:pPr>
        <w:spacing w:after="100" w:line="278" w:lineRule="auto"/>
        <w:ind w:firstLine="0"/>
      </w:pPr>
      <w:r>
        <w:rPr>
          <w:rFonts w:ascii="Liberation Serif" w:hAnsi="Liberation Serif" w:eastAsia="Liberation Serif"/>
          <w:b/>
          <w:color w:val="17365D"/>
          <w:sz w:val="21"/>
        </w:rPr>
        <w:t>Определение 8.4. Kähler cotangent module.</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Для коммутативного координатного кольца A над K модуль Ω_{A/K} вместе с d:A→Ω_{A/K} универсален по отношению к K-деривациям: Der_K(A,M)≅Hom_A(Ω_{A/K},M). В NAPG этот объект используется для координатного commutative envelope; некоммутативный и неассоциативный дифференциальные модули задаются отдельно.</w:t>
      </w:r>
    </w:p>
    <w:p>
      <w:pPr>
        <w:spacing w:after="100" w:line="278" w:lineRule="auto"/>
        <w:ind w:firstLine="0"/>
      </w:pPr>
      <w:r>
        <w:rPr>
          <w:rFonts w:ascii="Liberation Serif" w:hAnsi="Liberation Serif" w:eastAsia="Liberation Serif"/>
          <w:b/>
          <w:color w:val="17365D"/>
          <w:sz w:val="21"/>
        </w:rPr>
        <w:t>Определение 8.5. Cotangent space at a rational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Если x имеет максимальный идеал m_x и κ(x)=K, то T_x^*X=m_x/m_x², а T_xX=Hom_K(m_x/m_x²,K). Для нерaциональной точки основание заменяется на κ(x), с учётом относительных дифференциалов.</w:t>
      </w:r>
    </w:p>
    <w:p>
      <w:pPr>
        <w:keepNext/>
        <w:jc w:val="center"/>
      </w:pPr>
      <w:r>
        <w:drawing>
          <wp:inline xmlns:a="http://schemas.openxmlformats.org/drawingml/2006/main" xmlns:pic="http://schemas.openxmlformats.org/drawingml/2006/picture">
            <wp:extent cx="5760720" cy="1908804"/>
            <wp:docPr id="18" name="Picture 18"/>
            <wp:cNvGraphicFramePr>
              <a:graphicFrameLocks noChangeAspect="1"/>
            </wp:cNvGraphicFramePr>
            <a:graphic>
              <a:graphicData uri="http://schemas.openxmlformats.org/drawingml/2006/picture">
                <pic:pic>
                  <pic:nvPicPr>
                    <pic:cNvPr id="0" name="fig14_tangent_compare.png"/>
                    <pic:cNvPicPr/>
                  </pic:nvPicPr>
                  <pic:blipFill>
                    <a:blip r:embed="rId35"/>
                    <a:stretch>
                      <a:fillRect/>
                    </a:stretch>
                  </pic:blipFill>
                  <pic:spPr>
                    <a:xfrm>
                      <a:off x="0" y="0"/>
                      <a:ext cx="5760720" cy="1908804"/>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14. Сравнение конструкций tangent/cotangent. Совпадение стрелок требует гипотез гладкости и конечности. Собственная схема Тома II.</w:t>
      </w:r>
    </w:p>
    <w:p>
      <w:pPr>
        <w:pStyle w:val="Heading1"/>
        <w:keepNext/>
      </w:pPr>
      <w:r>
        <w:t>48. Касательный конус и сингулярный сектор</w:t>
      </w:r>
    </w:p>
    <w:p>
      <w:pPr>
        <w:pStyle w:val="Heading2"/>
        <w:keepNext/>
      </w:pPr>
      <w:r>
        <w:t>48.1. Фильтрация максимального идеала</w:t>
      </w:r>
    </w:p>
    <w:p>
      <w:pPr>
        <w:spacing w:after="100" w:line="278" w:lineRule="auto"/>
        <w:ind w:firstLine="0"/>
      </w:pPr>
      <w:r>
        <w:rPr>
          <w:rFonts w:ascii="Liberation Serif" w:hAnsi="Liberation Serif" w:eastAsia="Liberation Serif"/>
          <w:b/>
          <w:color w:val="17365D"/>
          <w:sz w:val="21"/>
        </w:rPr>
        <w:t>Определение 8.6. Algebraic tangent cone.</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Для локального кольца (O_{X,x},m_x) касательный конус определяется градуированным кольцом gr_{m_x}O_{X,x}=⊕_{n≥0}m_x^n/m_x^{n+1}. Его спектр C_xX=Spec(gr_{m_x}O_{X,x}) удерживает начальные однородные члены локальных уравнений.</w:t>
      </w:r>
    </w:p>
    <w:p>
      <w:pPr>
        <w:spacing w:after="100" w:line="278" w:lineRule="auto"/>
        <w:ind w:firstLine="0"/>
      </w:pPr>
      <w:r>
        <w:rPr>
          <w:rFonts w:ascii="Liberation Serif" w:hAnsi="Liberation Serif" w:eastAsia="Liberation Serif"/>
          <w:b/>
          <w:color w:val="17365D"/>
          <w:sz w:val="21"/>
        </w:rPr>
        <w:t>Предложение 8.7. Cone-to-tangent inclusion.</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Приведённый носитель C_xX вкладывается в Zariski tangent space T_xX; линейная оболочка конуса может совпадать со всем T_xX. В гладкой точке конус является векторным пространством и совпадает с tangent space.</w:t>
      </w:r>
    </w:p>
    <w:p>
      <w:pPr>
        <w:pStyle w:val="Heading2"/>
        <w:keepNext/>
      </w:pPr>
      <w:r>
        <w:t>48.2. Контрпример: узел xy=0</w:t>
      </w:r>
    </w:p>
    <w:p>
      <w:pPr>
        <w:spacing w:after="100" w:line="278" w:lineRule="auto"/>
        <w:ind w:firstLine="0"/>
      </w:pPr>
      <w:r>
        <w:rPr>
          <w:rFonts w:ascii="Liberation Serif" w:hAnsi="Liberation Serif" w:eastAsia="Liberation Serif"/>
          <w:b/>
          <w:color w:val="17365D"/>
          <w:sz w:val="21"/>
        </w:rPr>
        <w:t>Пример 8.8. Node no-go.</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X⊂A² задано xy=0 и x₀=(0,0). Якобиан (y,x) в нуле равен нулю, поэтому Zariski tangent space есть вся A². Однако tangent cone совпадает с X: это объединение двух координатных осей. Для дуги (x(t),y(t)) с x(t)y(t)=0 первый ненулевой коэффициент обязан лежать на одной из осей. Следовательно, векторы (1,1) проходят линейный тест, но не являются скоростями допустимых аналитических дуг.</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Отрицательная теорема первого порядка</w:t>
            </w:r>
          </w:p>
          <w:p>
            <w:pPr>
              <w:spacing w:after="0" w:line="269" w:lineRule="auto"/>
            </w:pPr>
            <w:r>
              <w:rPr>
                <w:rFonts w:ascii="Liberation Serif" w:hAnsi="Liberation Serif" w:eastAsia="Liberation Serif"/>
                <w:color w:val="27313F"/>
                <w:sz w:val="20"/>
              </w:rPr>
              <w:t>В сингулярной точке условие v∈ker J(x) является только необходимым линейным тестом. Оно не является достаточным условием существования дуги и потому не может самостоятельно выдавать прогноз перехода.</w:t>
            </w:r>
          </w:p>
        </w:tc>
      </w:tr>
    </w:tbl>
    <w:p>
      <w:pPr>
        <w:spacing w:after="40"/>
      </w:pPr>
    </w:p>
    <w:p>
      <w:pPr>
        <w:pStyle w:val="Heading2"/>
        <w:keepNext/>
      </w:pPr>
      <w:r>
        <w:t>48.3. Неприведённость и скрытая толщина</w:t>
      </w:r>
    </w:p>
    <w:p>
      <w:pPr>
        <w:spacing w:after="100" w:line="278" w:lineRule="auto"/>
        <w:ind w:firstLine="0"/>
      </w:pPr>
      <w:r>
        <w:rPr>
          <w:rFonts w:ascii="Liberation Serif" w:hAnsi="Liberation Serif" w:eastAsia="Liberation Serif"/>
          <w:b/>
          <w:color w:val="17365D"/>
          <w:sz w:val="21"/>
        </w:rPr>
        <w:t>Пример 8.9. Dual-number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Spec K[ε]/(ε²) имеет единственную топологическую точку, но одномерное касательное пространство. Топологический носитель не видит инфинитезимальную толщину. Поэтому восстановление NAPG-деформаций только по множеству точек или графу инцидентности неполно.</w:t>
      </w:r>
    </w:p>
    <w:p>
      <w:pPr>
        <w:pStyle w:val="Heading1"/>
        <w:keepNext/>
      </w:pPr>
      <w:r>
        <w:t>49. Линеаризация пространства операций NAPG</w:t>
      </w:r>
    </w:p>
    <w:p>
      <w:pPr>
        <w:pStyle w:val="Heading2"/>
        <w:keepNext/>
      </w:pPr>
      <w:r>
        <w:t>49.1. Коэффициентное пространство</w:t>
      </w:r>
    </w:p>
    <w:p>
      <w:pPr>
        <w:spacing w:after="100" w:line="278" w:lineRule="auto"/>
        <w:ind w:firstLine="0"/>
      </w:pPr>
      <w:r>
        <w:rPr>
          <w:rFonts w:ascii="Liberation Serif" w:hAnsi="Liberation Serif" w:eastAsia="Liberation Serif"/>
          <w:b/>
          <w:color w:val="17365D"/>
          <w:sz w:val="21"/>
        </w:rPr>
        <w:t>Определение 8.10. Ambient operation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A=⊕A^γ конечномерно над K. Пространство допустимых билинейных вариаций обозначим C²_adm(A,A)⊂Hom_K(A⊗A,A); оно учитывает градуировку, Dom_⊙ и замороженные структурные данные 𝔊. Множество NAPG-структур задаётся системой полиномиальных или гладких уравнений F(μ)=0 внутри открыто-замкнутого admissible sector U_adm.</w:t>
      </w:r>
    </w:p>
    <w:p>
      <w:pPr>
        <w:spacing w:before="60" w:after="140"/>
        <w:ind w:firstLine="0"/>
        <w:jc w:val="center"/>
      </w:pPr>
      <w:r>
        <w:rPr>
          <w:rFonts w:ascii="Cambria Math" w:hAnsi="Cambria Math" w:eastAsia="Cambria Math"/>
          <w:sz w:val="22"/>
        </w:rPr>
        <w:t>M_NAPG = { μ ∈ U_adm ⊂ C²_adm(A,A) : F(μ)=0 }.</w:t>
      </w:r>
    </w:p>
    <w:p>
      <w:pPr>
        <w:spacing w:after="100" w:line="278" w:lineRule="auto"/>
        <w:ind w:firstLine="0"/>
      </w:pPr>
      <w:r>
        <w:rPr>
          <w:rFonts w:ascii="Liberation Serif" w:hAnsi="Liberation Serif" w:eastAsia="Liberation Serif"/>
          <w:b/>
          <w:color w:val="17365D"/>
          <w:sz w:val="21"/>
        </w:rPr>
        <w:t>Определение 8.11. Linearized structure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μ∈M_NAPG положим Z²_NAPG(μ)=ker D F_μ. Это пространство формальных первопорядковых вариаций, сохраняющих выбранные уравнения до порядка t.</w:t>
      </w:r>
    </w:p>
    <w:p>
      <w:pPr>
        <w:pStyle w:val="Heading2"/>
        <w:keepNext/>
      </w:pPr>
      <w:r>
        <w:t>49.2. Линеаризация ассоциатора</w:t>
      </w:r>
    </w:p>
    <w:p>
      <w:pPr>
        <w:spacing w:after="100" w:line="278" w:lineRule="auto"/>
        <w:ind w:firstLine="0"/>
      </w:pPr>
      <w:r>
        <w:rPr>
          <w:rFonts w:ascii="Liberation Serif" w:hAnsi="Liberation Serif" w:eastAsia="Liberation Serif"/>
          <w:b/>
          <w:color w:val="17365D"/>
          <w:sz w:val="21"/>
        </w:rPr>
        <w:t>Теорема 8.12. Differential of the associator map.</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билинейных операций μ,ν и тройки (a,b,c) производная отображения Ass в μ по направлению ν равна</w:t>
      </w:r>
    </w:p>
    <w:p>
      <w:pPr>
        <w:spacing w:before="60" w:after="140"/>
        <w:ind w:firstLine="0"/>
        <w:jc w:val="center"/>
      </w:pPr>
      <w:r>
        <w:rPr>
          <w:rFonts w:ascii="Cambria Math" w:hAnsi="Cambria Math" w:eastAsia="Cambria Math"/>
          <w:sz w:val="22"/>
        </w:rPr>
        <w:t>D Ass_μ(ν)(a,b,c) = ν(μ(a,b),c)+μ(ν(a,b),c) - ν(a,μ(b,c)) - μ(a,ν(b,c)).</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Раскрываем Ass_{μ+tν} и собираем коэффициент при t. Коэффициент при t² есть Ass_ν. Поэтому точная квадратичная формула имеет вид Ass_{μ+tν}=Ass_μ+t DAss_μ(ν)+t²Ass_ν. □</w:t>
      </w:r>
    </w:p>
    <w:p>
      <w:pPr>
        <w:spacing w:after="100" w:line="278" w:lineRule="auto"/>
        <w:ind w:firstLine="0"/>
      </w:pPr>
      <w:r>
        <w:rPr>
          <w:rFonts w:ascii="Liberation Serif" w:hAnsi="Liberation Serif" w:eastAsia="Liberation Serif"/>
          <w:b/>
          <w:color w:val="17365D"/>
          <w:sz w:val="21"/>
        </w:rPr>
        <w:t>Следствие 8.13. Associative tangent equation.</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Если μ ассоциативна, то первопорядковая ассоциативная деформация обязана удовлетворять DAss_μ(ν)=0. Для ассоциативной алгебры это совпадает с уравнением Hochschild 2-cocycle после фиксации принятой знаковой конвенции.</w:t>
      </w:r>
    </w:p>
    <w:p>
      <w:pPr>
        <w:pStyle w:val="Heading2"/>
        <w:keepNext/>
      </w:pPr>
      <w:r>
        <w:t>49.3. Инфинитезимальные замены базиса</w:t>
      </w:r>
    </w:p>
    <w:p>
      <w:pPr>
        <w:spacing w:after="100" w:line="278" w:lineRule="auto"/>
        <w:ind w:firstLine="0"/>
      </w:pPr>
      <w:r>
        <w:rPr>
          <w:rFonts w:ascii="Liberation Serif" w:hAnsi="Liberation Serif" w:eastAsia="Liberation Serif"/>
          <w:b/>
          <w:color w:val="17365D"/>
          <w:sz w:val="21"/>
        </w:rPr>
        <w:t>Определение 8.14. Gauge differential.</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End_𝔊(A) - эндоморфизмы, сохраняющие градуировку и структурные данные. Производная действия g·μ=g μ(g^{-1}·,g^{-1}·) в единице задаёт</w:t>
      </w:r>
    </w:p>
    <w:p>
      <w:pPr>
        <w:spacing w:before="60" w:after="140"/>
        <w:ind w:firstLine="0"/>
        <w:jc w:val="center"/>
      </w:pPr>
      <w:r>
        <w:rPr>
          <w:rFonts w:ascii="Cambria Math" w:hAnsi="Cambria Math" w:eastAsia="Cambria Math"/>
          <w:sz w:val="22"/>
        </w:rPr>
        <w:t>d¹_μ(ξ)(a,b)=ξ(μ(a,b))-μ(ξa,b)-μ(a,ξb).</w:t>
      </w:r>
    </w:p>
    <w:p>
      <w:pPr>
        <w:spacing w:after="100" w:line="278" w:lineRule="auto"/>
        <w:ind w:firstLine="0"/>
      </w:pPr>
      <w:r>
        <w:rPr>
          <w:rFonts w:ascii="Liberation Serif" w:hAnsi="Liberation Serif" w:eastAsia="Liberation Serif"/>
          <w:b/>
          <w:color w:val="17365D"/>
          <w:sz w:val="21"/>
        </w:rPr>
        <w:t>Теорема 8.15. Stabilizer-derivation identity.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ker d¹_μ совпадает с пространством структурных дериваций Der_𝔊(A,μ). im d¹_μ является касательным пространством к орбите замены допустимого базиса.</w:t>
      </w:r>
    </w:p>
    <w:p>
      <w:pPr>
        <w:spacing w:after="100" w:line="278" w:lineRule="auto"/>
        <w:ind w:firstLine="0"/>
      </w:pPr>
      <w:r>
        <w:rPr>
          <w:rFonts w:ascii="Liberation Serif" w:hAnsi="Liberation Serif" w:eastAsia="Liberation Serif"/>
          <w:b/>
          <w:color w:val="17365D"/>
          <w:sz w:val="21"/>
        </w:rPr>
        <w:t>Определение 8.16. Reduced tangent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При im d¹_μ⊂Z²_NAPG(μ) определим H²_red(μ)=Z²_NAPG(μ)/im d¹_μ. Это пространство классов первопорядковых деформаций modulo infinitesimal gauge; оно не гарантирует интегрируемость.</w:t>
      </w:r>
    </w:p>
    <w:p>
      <w:pPr>
        <w:keepNext/>
        <w:jc w:val="center"/>
      </w:pPr>
      <w:r>
        <w:drawing>
          <wp:inline xmlns:a="http://schemas.openxmlformats.org/drawingml/2006/main" xmlns:pic="http://schemas.openxmlformats.org/drawingml/2006/picture">
            <wp:extent cx="5715000" cy="4017476"/>
            <wp:docPr id="19" name="Picture 19"/>
            <wp:cNvGraphicFramePr>
              <a:graphicFrameLocks noChangeAspect="1"/>
            </wp:cNvGraphicFramePr>
            <a:graphic>
              <a:graphicData uri="http://schemas.openxmlformats.org/drawingml/2006/picture">
                <pic:pic>
                  <pic:nvPicPr>
                    <pic:cNvPr id="0" name="fig15_napg_tangent.png"/>
                    <pic:cNvPicPr/>
                  </pic:nvPicPr>
                  <pic:blipFill>
                    <a:blip r:embed="rId36"/>
                    <a:stretch>
                      <a:fillRect/>
                    </a:stretch>
                  </pic:blipFill>
                  <pic:spPr>
                    <a:xfrm>
                      <a:off x="0" y="0"/>
                      <a:ext cx="5715000" cy="4017476"/>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15. Двухчленный NAPG tangent complex: стабилизаторы, первопорядковые деформации и второпорядковое препятствие. Собственная схема Тома II.</w:t>
      </w:r>
    </w:p>
    <w:p>
      <w:pPr>
        <w:pStyle w:val="Heading1"/>
        <w:keepNext/>
      </w:pPr>
      <w:r>
        <w:t>50. Касательный комплекс и кокасательная двойственность</w:t>
      </w:r>
    </w:p>
    <w:p>
      <w:pPr>
        <w:pStyle w:val="Heading2"/>
        <w:keepNext/>
      </w:pPr>
      <w:r>
        <w:t>50.1. Двухчленный комплекс модульной задачи</w:t>
      </w:r>
    </w:p>
    <w:p>
      <w:pPr>
        <w:spacing w:after="100" w:line="278" w:lineRule="auto"/>
        <w:ind w:firstLine="0"/>
      </w:pPr>
      <w:r>
        <w:rPr>
          <w:rFonts w:ascii="Liberation Serif" w:hAnsi="Liberation Serif" w:eastAsia="Liberation Serif"/>
          <w:b/>
          <w:color w:val="17365D"/>
          <w:sz w:val="21"/>
        </w:rPr>
        <w:t>Определение 8.17. Tangent complex.</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quotient-представления NAPG-модульной задачи вводится двухчленный комплекс T_μ^•=[End_𝔊(A) --d¹_μ→ Z²_NAPG(μ)] в степенях -1 и 0. Тогда H^{-1}(T_μ^•)=Der_𝔊(A,μ), а H⁰(T_μ^•)=H²_red(μ).</w:t>
      </w:r>
    </w:p>
    <w:p>
      <w:pPr>
        <w:spacing w:after="100" w:line="278" w:lineRule="auto"/>
        <w:ind w:firstLine="0"/>
      </w:pPr>
      <w:r>
        <w:rPr>
          <w:rFonts w:ascii="Liberation Serif" w:hAnsi="Liberation Serif" w:eastAsia="Liberation Serif"/>
          <w:b/>
          <w:color w:val="17365D"/>
          <w:sz w:val="21"/>
        </w:rPr>
        <w:t>Смысл.</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Отрицательная когомология хранит инфинитезимальные автоморфизмы, а нулевая - классы деформаций. Простое фактор-пространство теряет информацию о скачках стабилизатора; комплекс сохраняет её и потому предпочтителен на сингулярном quotient-слое.</w:t>
      </w:r>
    </w:p>
    <w:p>
      <w:pPr>
        <w:pStyle w:val="Heading2"/>
        <w:keepNext/>
      </w:pPr>
      <w:r>
        <w:t>50.2. No-go для канонического T≅T*</w:t>
      </w:r>
    </w:p>
    <w:p>
      <w:pPr>
        <w:spacing w:after="100" w:line="278" w:lineRule="auto"/>
        <w:ind w:firstLine="0"/>
      </w:pPr>
      <w:r>
        <w:rPr>
          <w:rFonts w:ascii="Liberation Serif" w:hAnsi="Liberation Serif" w:eastAsia="Liberation Serif"/>
          <w:b/>
          <w:color w:val="17365D"/>
          <w:sz w:val="21"/>
        </w:rPr>
        <w:t>Теорема 8.18. Absence of canonical self-duality.</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Для общего конечномерного векторного пространства V не существует естественного изоморфизма V≅V* без дополнительной невырожденной билинейной формы. Канонической является только оценочная карта V→V**; она изоморфна в конечномерном или конечнопроективном режиме.</w:t>
      </w:r>
    </w:p>
    <w:p>
      <w:pPr>
        <w:spacing w:after="100" w:line="278" w:lineRule="auto"/>
        <w:ind w:firstLine="0"/>
      </w:pPr>
      <w:r>
        <w:rPr>
          <w:rFonts w:ascii="Liberation Serif" w:hAnsi="Liberation Serif" w:eastAsia="Liberation Serif"/>
          <w:b/>
          <w:color w:val="17365D"/>
          <w:sz w:val="21"/>
        </w:rPr>
        <w:t>Следствие 8.19. NAPG duality boundary.</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Кокасательный комплекс нельзя автоматически называть тем же объектом, что tangent complex. Дуализация T_μ^• допустима при конечной проектности компонентов; идентификация требует выбранной метрики или pairing, проверенного на gauge и descent-слоях.</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Граница Hodge-слоя</w:t>
            </w:r>
          </w:p>
          <w:p>
            <w:pPr>
              <w:spacing w:after="0" w:line="269" w:lineRule="auto"/>
            </w:pPr>
            <w:r>
              <w:rPr>
                <w:rFonts w:ascii="Liberation Serif" w:hAnsi="Liberation Serif" w:eastAsia="Liberation Serif"/>
                <w:color w:val="27313F"/>
                <w:sz w:val="20"/>
              </w:rPr>
              <w:t>Оператор Hodge действует на внешние степени после выбора метрики и ориентации. Он не создаёт сам по себе канонического изоморфизма между касательным модулем деформаций операций и его линейным дуалом. Этот мост относится к главе 11 и остаётся условным.</w:t>
            </w:r>
          </w:p>
        </w:tc>
      </w:tr>
    </w:tbl>
    <w:p>
      <w:pPr>
        <w:spacing w:after="40"/>
      </w:pPr>
    </w:p>
    <w:p>
      <w:pPr>
        <w:pStyle w:val="Heading1"/>
        <w:keepNext/>
      </w:pPr>
      <w:r>
        <w:t>51. Второй порядок и интегрируемость</w:t>
      </w:r>
    </w:p>
    <w:p>
      <w:pPr>
        <w:pStyle w:val="Heading2"/>
        <w:keepNext/>
      </w:pPr>
      <w:r>
        <w:t>51.1. Квадратичное уравнение продолжения</w:t>
      </w:r>
    </w:p>
    <w:p>
      <w:pPr>
        <w:spacing w:after="100" w:line="278" w:lineRule="auto"/>
        <w:ind w:firstLine="0"/>
      </w:pPr>
      <w:r>
        <w:rPr>
          <w:rFonts w:ascii="Liberation Serif" w:hAnsi="Liberation Serif" w:eastAsia="Liberation Serif"/>
          <w:b/>
          <w:color w:val="17365D"/>
          <w:sz w:val="21"/>
        </w:rPr>
        <w:t>Определение 8.20. Second-order admissibility.</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F(μ)=0 и путь имеет вид μ_t=μ+tν+t²ω+O(t³). Коэффициент первого порядка требует DF_μ(ν)=0. Второй порядок требует существования ω, для которого</w:t>
      </w:r>
    </w:p>
    <w:p>
      <w:pPr>
        <w:spacing w:before="60" w:after="140"/>
        <w:ind w:firstLine="0"/>
        <w:jc w:val="center"/>
      </w:pPr>
      <w:r>
        <w:rPr>
          <w:rFonts w:ascii="Cambria Math" w:hAnsi="Cambria Math" w:eastAsia="Cambria Math"/>
          <w:sz w:val="22"/>
        </w:rPr>
        <w:t>D F_μ(ω) + Q_μ(ν,ν) = 0,</w:t>
      </w:r>
    </w:p>
    <w:p>
      <w:pPr>
        <w:spacing w:after="100" w:line="278" w:lineRule="auto"/>
        <w:ind w:firstLine="0"/>
      </w:pPr>
      <w:r>
        <w:rPr>
          <w:rFonts w:ascii="Liberation Serif" w:hAnsi="Liberation Serif" w:eastAsia="Liberation Serif"/>
          <w:sz w:val="21"/>
        </w:rPr>
        <w:t>где Q_μ - квадратичная часть разложения F. Класс Q_μ(ν,ν) modulo im DF_μ является второпорядковым препятствием. Его нельзя обнулять выбором обозначения; приходится, к сожалению, решать уравнение.</w:t>
      </w:r>
    </w:p>
    <w:p>
      <w:pPr>
        <w:spacing w:after="100" w:line="278" w:lineRule="auto"/>
        <w:ind w:firstLine="0"/>
      </w:pPr>
      <w:r>
        <w:rPr>
          <w:rFonts w:ascii="Liberation Serif" w:hAnsi="Liberation Serif" w:eastAsia="Liberation Serif"/>
          <w:b/>
          <w:color w:val="17365D"/>
          <w:sz w:val="21"/>
        </w:rPr>
        <w:t>Теорема 8.21. First-order is not integrability.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Включения множеств направлений имеют вид T_arc,x⊂C_xM⊂T_xM. Оба включения могут быть строгими. Поэтому класс [ν]∈H²_red(μ) является формальным деформационным направлением, но не обязательно касательной к реальному семейству NAPG-объектов.</w:t>
      </w:r>
    </w:p>
    <w:p>
      <w:pPr>
        <w:pStyle w:val="Heading2"/>
        <w:keepNext/>
      </w:pPr>
      <w:r>
        <w:t>51.2. Масштабная семья нулевой операции</w:t>
      </w:r>
    </w:p>
    <w:p>
      <w:pPr>
        <w:spacing w:after="100" w:line="278" w:lineRule="auto"/>
        <w:ind w:firstLine="0"/>
      </w:pPr>
      <w:r>
        <w:rPr>
          <w:rFonts w:ascii="Liberation Serif" w:hAnsi="Liberation Serif" w:eastAsia="Liberation Serif"/>
          <w:b/>
          <w:color w:val="17365D"/>
          <w:sz w:val="21"/>
        </w:rPr>
        <w:t>Пример 8.22. Quadratic onset of nonassociativity.</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μ₀=0 и ν - операция двумерной алгебры A₂ из Тома I. Рассмотрим μ_t=tν. Тогда Ass_{μ_t}=t²Ass_ν. Следовательно, DAss_0(ν)=0: вся операция ν проходит первопорядковый тест ассоциативности в нулевой алгебре. Но при t≠0 и Ass_ν≠0 семейство немедленно становится неассоциативным на втором порядке.</w:t>
      </w:r>
    </w:p>
    <w:p>
      <w:pPr>
        <w:spacing w:after="100" w:line="278" w:lineRule="auto"/>
        <w:ind w:firstLine="0"/>
      </w:pPr>
      <w:r>
        <w:rPr>
          <w:rFonts w:ascii="Liberation Serif" w:hAnsi="Liberation Serif" w:eastAsia="Liberation Serif"/>
          <w:b/>
          <w:color w:val="17365D"/>
          <w:sz w:val="21"/>
        </w:rPr>
        <w:t>Вывод.</w:t>
      </w:r>
      <w:r>
        <w:rPr>
          <w:rFonts w:ascii="Liberation Serif" w:hAnsi="Liberation Serif" w:eastAsia="Liberation Serif"/>
          <w:b/>
          <w:color w:val="2F7D32"/>
          <w:sz w:val="20"/>
        </w:rPr>
        <w:t xml:space="preserve"> [THM/INTERFACE]</w:t>
      </w:r>
      <w:r>
        <w:rPr>
          <w:rFonts w:ascii="Liberation Serif" w:hAnsi="Liberation Serif" w:eastAsia="Liberation Serif"/>
          <w:sz w:val="21"/>
        </w:rPr>
        <w:t xml:space="preserve"> Нулевая операция является сингулярной точкой пространства ассоциативных структур: её Zariski tangent space слишком велик. Квадратичный слой R⋆R и Θ_min необходимы именно для отсечения таких ложных первопорядковых направлений.</w:t>
      </w:r>
    </w:p>
    <w:p>
      <w:pPr>
        <w:pStyle w:val="Heading1"/>
        <w:keepNext/>
      </w:pPr>
      <w:r>
        <w:t>52. Область гладкости NAPG</w:t>
      </w:r>
    </w:p>
    <w:p>
      <w:pPr>
        <w:pStyle w:val="Heading2"/>
        <w:keepNext/>
      </w:pPr>
      <w:r>
        <w:t>52.1. Формальная и дифференциальная гладкость</w:t>
      </w:r>
    </w:p>
    <w:p>
      <w:pPr>
        <w:spacing w:after="100" w:line="278" w:lineRule="auto"/>
        <w:ind w:firstLine="0"/>
      </w:pPr>
      <w:r>
        <w:rPr>
          <w:rFonts w:ascii="Liberation Serif" w:hAnsi="Liberation Serif" w:eastAsia="Liberation Serif"/>
          <w:b/>
          <w:color w:val="17365D"/>
          <w:sz w:val="21"/>
        </w:rPr>
        <w:t>Определение 8.23. Formally smooth point.</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Точка μ модульной задачи называется формально гладкой, если всякое допустимое поднятие через квадрат-нуль расширение существует локально и совместимо с замороженными структурами 𝔊, D/Dom и descent.</w:t>
      </w:r>
    </w:p>
    <w:p>
      <w:pPr>
        <w:spacing w:after="100" w:line="278" w:lineRule="auto"/>
        <w:ind w:firstLine="0"/>
      </w:pPr>
      <w:r>
        <w:rPr>
          <w:rFonts w:ascii="Liberation Serif" w:hAnsi="Liberation Serif" w:eastAsia="Liberation Serif"/>
          <w:b/>
          <w:color w:val="17365D"/>
          <w:sz w:val="21"/>
        </w:rPr>
        <w:t>Определение 8.24. Finite-dimensional regular sector.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В коэффициентной модели M_NAPG=F^{-1}(0) точка регулярна, если DF имеет локально постоянный ранг, stabilizer dimension постоянна, действие gauge локально хорошо ведёт себя, а admissible domain открыт в выбранной топологии.</w:t>
      </w:r>
    </w:p>
    <w:p>
      <w:pPr>
        <w:spacing w:after="100" w:line="278" w:lineRule="auto"/>
        <w:ind w:firstLine="0"/>
      </w:pPr>
      <w:r>
        <w:rPr>
          <w:rFonts w:ascii="Liberation Serif" w:hAnsi="Liberation Serif" w:eastAsia="Liberation Serif"/>
          <w:b/>
          <w:color w:val="17365D"/>
          <w:sz w:val="21"/>
        </w:rPr>
        <w:t>Условная теорема 8.25. Constant-rank local model.</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Если F является C^r, DF_μ имеет постоянный ранг в окрестности, gauge-action свободно и собственно на выбранном секторе, а descent effective, то M_NAPG/G локально является C^r-многообразием с касательным пространством H²_red(μ).</w:t>
      </w:r>
    </w:p>
    <w:p>
      <w:pPr>
        <w:spacing w:after="100" w:line="278" w:lineRule="auto"/>
        <w:ind w:firstLine="0"/>
      </w:pPr>
      <w:r>
        <w:rPr>
          <w:rFonts w:ascii="Liberation Serif" w:hAnsi="Liberation Serif" w:eastAsia="Liberation Serif"/>
          <w:b/>
          <w:color w:val="17365D"/>
          <w:sz w:val="21"/>
        </w:rPr>
        <w:t>Граница.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При ненулевом стабилизаторе, непостоянном ранге или неэффективном quotient корректным объектом является tangent complex либо stacky/derived local model, а не обычное касательное расслоение.</w:t>
      </w:r>
    </w:p>
    <w:p>
      <w:pPr>
        <w:pStyle w:val="Heading2"/>
        <w:keepNext/>
      </w:pPr>
      <w:r>
        <w:t>52.2. Линеаризационный горизонт</w:t>
      </w:r>
    </w:p>
    <w:p>
      <w:pPr>
        <w:spacing w:after="100" w:line="278" w:lineRule="auto"/>
        <w:ind w:firstLine="0"/>
      </w:pPr>
      <w:r>
        <w:rPr>
          <w:rFonts w:ascii="Liberation Serif" w:hAnsi="Liberation Serif" w:eastAsia="Liberation Serif"/>
          <w:b/>
          <w:color w:val="17365D"/>
          <w:sz w:val="21"/>
        </w:rPr>
        <w:t>Определение 8.26. Linearization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Обозначим Δ_lin объединение параметров, где: rank DF скачет; tangent module не локально свободен; stabilizer dimension меняется; projective chart попадает в полюс λ; pairing tangent/cotangent вырождается; tangent cone не является линейным пространством; второй порядок неразрешим; либо D/Dom/descent теряют валидность.</w:t>
      </w:r>
    </w:p>
    <w:p>
      <w:pPr>
        <w:spacing w:before="60" w:after="140"/>
        <w:ind w:firstLine="0"/>
        <w:jc w:val="center"/>
      </w:pPr>
      <w:r>
        <w:rPr>
          <w:rFonts w:ascii="Cambria Math" w:hAnsi="Cambria Math" w:eastAsia="Cambria Math"/>
          <w:sz w:val="22"/>
        </w:rPr>
        <w:t>Δ_safe = Δ_total ∪ Δ_lin.</w:t>
      </w:r>
    </w:p>
    <w:p>
      <w:pPr>
        <w:spacing w:after="100" w:line="278" w:lineRule="auto"/>
        <w:ind w:firstLine="0"/>
      </w:pPr>
      <w:r>
        <w:rPr>
          <w:rFonts w:ascii="Liberation Serif" w:hAnsi="Liberation Serif" w:eastAsia="Liberation Serif"/>
          <w:b/>
          <w:color w:val="17365D"/>
          <w:sz w:val="21"/>
        </w:rPr>
        <w:t>Теорема 8.27. Local constancy outside the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В конечномерной C^r-модели при гипотезах теоремы 8.25 размеры Z²_NAPG, im d¹, Der_𝔊 и H²_red локально постоянны на каждой связной компоненте дополнения Δ_safe. Изменение этих дискретных профилей требует пересечения Δ_safe.</w:t>
      </w:r>
    </w:p>
    <w:p>
      <w:pPr>
        <w:spacing w:after="100" w:line="278" w:lineRule="auto"/>
        <w:ind w:firstLine="0"/>
      </w:pPr>
      <w:r>
        <w:rPr>
          <w:rFonts w:ascii="Liberation Serif" w:hAnsi="Liberation Serif" w:eastAsia="Liberation Serif"/>
          <w:b/>
          <w:color w:val="17365D"/>
          <w:sz w:val="21"/>
        </w:rPr>
        <w:t>Предупреждение.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Попадание в Δ_safe является необходимым локатором возможной перестройки, но не доказывает сам переход. Это фильтр кандидатов, а не пророческий оракул, как бы заманчиво ни было поручить матрице Якоби карьеру Пифии.</w:t>
      </w:r>
    </w:p>
    <w:p>
      <w:pPr>
        <w:pStyle w:val="Heading1"/>
        <w:keepNext/>
      </w:pPr>
      <w:r>
        <w:t>53. Дифференциал проективно-гармонической координаты</w:t>
      </w:r>
    </w:p>
    <w:p>
      <w:pPr>
        <w:pStyle w:val="Heading2"/>
        <w:keepNext/>
      </w:pPr>
      <w:r>
        <w:t>53.1. Логарифмическая производная λ</w:t>
      </w:r>
    </w:p>
    <w:p>
      <w:pPr>
        <w:spacing w:after="100" w:line="278" w:lineRule="auto"/>
        <w:ind w:firstLine="0"/>
      </w:pPr>
      <w:r>
        <w:rPr>
          <w:rFonts w:ascii="Liberation Serif" w:hAnsi="Liberation Serif" w:eastAsia="Liberation Serif"/>
          <w:b/>
          <w:color w:val="17365D"/>
          <w:sz w:val="21"/>
        </w:rPr>
        <w:t>Теорема 8.28. Differential of cross-ratio.</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аффинной карте вне диагоналей и полюсов для λ=((u-r)(i-d))/((u-d)(i-r)) справедливо</w:t>
      </w:r>
    </w:p>
    <w:p>
      <w:pPr>
        <w:spacing w:before="60" w:after="140"/>
        <w:ind w:firstLine="0"/>
        <w:jc w:val="center"/>
      </w:pPr>
      <w:r>
        <w:rPr>
          <w:rFonts w:ascii="Cambria Math" w:hAnsi="Cambria Math" w:eastAsia="Cambria Math"/>
          <w:sz w:val="22"/>
        </w:rPr>
        <w:t>dλ/λ = (du-dr)/(u-r) + (di-dd)/(i-d) - (du-dd)/(u-d) - (di-dr)/(i-r).</w:t>
      </w:r>
    </w:p>
    <w:p>
      <w:pPr>
        <w:spacing w:after="100" w:line="278" w:lineRule="auto"/>
        <w:ind w:firstLine="0"/>
      </w:pPr>
      <w:r>
        <w:rPr>
          <w:rFonts w:ascii="Liberation Serif" w:hAnsi="Liberation Serif" w:eastAsia="Liberation Serif"/>
          <w:b/>
          <w:color w:val="17365D"/>
          <w:sz w:val="21"/>
        </w:rPr>
        <w:t>Следствие 8.29. Tangent to the harmonic locus.</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В гладкой точке λ=-1 касательное пространство гармонического локуса задаётся ker dλ, если dλ≠0. Если dλ=0, гармонический локус сингулярен или имеет более высокий порядок контакта, и требуется Hessian/jet-анализ.</w:t>
      </w:r>
    </w:p>
    <w:p>
      <w:pPr>
        <w:pStyle w:val="Heading2"/>
        <w:keepNext/>
      </w:pPr>
      <w:r>
        <w:t>53.2. Вырождение квадратичного дефекта</w:t>
      </w:r>
    </w:p>
    <w:p>
      <w:pPr>
        <w:spacing w:after="100" w:line="278" w:lineRule="auto"/>
        <w:ind w:firstLine="0"/>
      </w:pPr>
      <w:r>
        <w:rPr>
          <w:rFonts w:ascii="Liberation Serif" w:hAnsi="Liberation Serif" w:eastAsia="Liberation Serif"/>
          <w:b/>
          <w:color w:val="17365D"/>
          <w:sz w:val="21"/>
        </w:rPr>
        <w:t>Определение 8.30. Smooth harmonic risk.</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K=R или C положим q=|λ+1|² на области, где λ определена. Тогда Dq(v)=2 Re(conj(λ+1)·Dλ(v)).</w:t>
      </w:r>
    </w:p>
    <w:p>
      <w:pPr>
        <w:spacing w:after="100" w:line="278" w:lineRule="auto"/>
        <w:ind w:firstLine="0"/>
      </w:pPr>
      <w:r>
        <w:rPr>
          <w:rFonts w:ascii="Liberation Serif" w:hAnsi="Liberation Serif" w:eastAsia="Liberation Serif"/>
          <w:b/>
          <w:color w:val="17365D"/>
          <w:sz w:val="21"/>
        </w:rPr>
        <w:t>Теорема 8.31. First-order blindness at exact harmony.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На точном гармоническом локусе λ=-1 имеем Dq=0 для всех направлений. Следовательно, градиент q не различает сохранение и разрушение гармонии в первом порядке. Второй дифференциал на направлении v содержит 2|Dλ(v)|² и становится первым невырожденным тестом, если Dλ(v)≠0.</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Значение для KLT-RBD</w:t>
            </w:r>
          </w:p>
          <w:p>
            <w:pPr>
              <w:spacing w:after="0" w:line="269" w:lineRule="auto"/>
            </w:pPr>
            <w:r>
              <w:rPr>
                <w:rFonts w:ascii="Liberation Serif" w:hAnsi="Liberation Serif" w:eastAsia="Liberation Serif"/>
                <w:color w:val="27313F"/>
                <w:sz w:val="20"/>
              </w:rPr>
              <w:t>Алгоритм, который ранжирует направления только по первой производной δ_truth² в уже гармонической точке, неизбежно возвращает ничью. В v0.6 это не ошибка данных, а доказанное вырождение критерия. Требуется dλ, Hessian или более высокий jet.</w:t>
            </w:r>
          </w:p>
        </w:tc>
      </w:tr>
    </w:tbl>
    <w:p>
      <w:pPr>
        <w:spacing w:after="40"/>
      </w:pPr>
    </w:p>
    <w:p>
      <w:pPr>
        <w:pStyle w:val="Heading1"/>
        <w:keepNext/>
      </w:pPr>
      <w:r>
        <w:t>54. Локальный предсказательный конус</w:t>
      </w:r>
    </w:p>
    <w:p>
      <w:pPr>
        <w:pStyle w:val="Heading2"/>
        <w:keepNext/>
      </w:pPr>
      <w:r>
        <w:t>54.1. Составная карта ограничений</w:t>
      </w:r>
    </w:p>
    <w:p>
      <w:pPr>
        <w:spacing w:after="100" w:line="278" w:lineRule="auto"/>
        <w:ind w:firstLine="0"/>
      </w:pPr>
      <w:r>
        <w:rPr>
          <w:rFonts w:ascii="Liberation Serif" w:hAnsi="Liberation Serif" w:eastAsia="Liberation Serif"/>
          <w:b/>
          <w:color w:val="17365D"/>
          <w:sz w:val="21"/>
        </w:rPr>
        <w:t>Определение 8.32. Structural constraint map.</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G=(F_NAPG,Π,h,B_D,B_Dom,B_glue), где h=λ+1, а последние компоненты кодируют доказательные и глобализационные блокеры в выбранной гладкой модели. В точке x с G(x)=0 линейно допустимые направления образуют ker DG_x.</w:t>
      </w:r>
    </w:p>
    <w:p>
      <w:pPr>
        <w:spacing w:after="100" w:line="278" w:lineRule="auto"/>
        <w:ind w:firstLine="0"/>
      </w:pPr>
      <w:r>
        <w:rPr>
          <w:rFonts w:ascii="Liberation Serif" w:hAnsi="Liberation Serif" w:eastAsia="Liberation Serif"/>
          <w:b/>
          <w:color w:val="17365D"/>
          <w:sz w:val="21"/>
        </w:rPr>
        <w:t>Определение 8.33. Integrable predictive direction.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Направление v получает статус INT-DIR, если: v∈C_x(G^{-1}(0)); существует second-order witness w; имеется допустимая дуга x(t) с x(0)=x, x′(0)=v; Evidence-D и Dom продолжаются вдоль дуги; harmonic criterion проверен на нужном jet-порядке; Block_tan=∅.</w:t>
      </w:r>
    </w:p>
    <w:p>
      <w:pPr>
        <w:spacing w:before="60" w:after="140"/>
        <w:ind w:firstLine="0"/>
        <w:jc w:val="center"/>
      </w:pPr>
      <w:r>
        <w:rPr>
          <w:rFonts w:ascii="Cambria Math" w:hAnsi="Cambria Math" w:eastAsia="Cambria Math"/>
          <w:sz w:val="22"/>
        </w:rPr>
        <w:t>Block_tan = B_rank ∪ B_cone ∪ B_ob2 ∪ B_arc ∪ B_dual ∪ B_lambda ∪ B_D ∪ B_Dom ∪ B_glue.</w:t>
      </w:r>
    </w:p>
    <w:p>
      <w:pPr>
        <w:spacing w:after="100" w:line="278" w:lineRule="auto"/>
        <w:ind w:firstLine="0"/>
      </w:pPr>
      <w:r>
        <w:rPr>
          <w:rFonts w:ascii="Liberation Serif" w:hAnsi="Liberation Serif" w:eastAsia="Liberation Serif"/>
          <w:b/>
          <w:color w:val="17365D"/>
          <w:sz w:val="21"/>
        </w:rPr>
        <w:t>Теорема 8.34. Tangent-safe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изоморфизме NAPG-объектов, сохраняющем F, gauge-action, projective-Reper atlas, Evidence-D и descent, образ интегрируемого направления снова интегрируем, а статус INT-DIR инвариантен.</w:t>
      </w:r>
    </w:p>
    <w:p>
      <w:pPr>
        <w:spacing w:after="100" w:line="278" w:lineRule="auto"/>
        <w:ind w:firstLine="0"/>
      </w:pPr>
      <w:r>
        <w:rPr>
          <w:rFonts w:ascii="Liberation Serif" w:hAnsi="Liberation Serif" w:eastAsia="Liberation Serif"/>
          <w:b/>
          <w:color w:val="17365D"/>
          <w:sz w:val="21"/>
        </w:rPr>
        <w:t>Теорема 8.35. No-event from tangent data alone.</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Из существования ненулевого H²_red(μ), большого Zariski tangent space или направления Dq&lt;0 не следует существование будущего события. Без cone/obstruction/arc witnesses допустим только статус FORMAL-DIRECTION либо ABSTAIN.</w:t>
      </w:r>
    </w:p>
    <w:p>
      <w:pPr>
        <w:keepNext/>
        <w:jc w:val="center"/>
      </w:pPr>
      <w:r>
        <w:drawing>
          <wp:inline xmlns:a="http://schemas.openxmlformats.org/drawingml/2006/main" xmlns:pic="http://schemas.openxmlformats.org/drawingml/2006/picture">
            <wp:extent cx="5715000" cy="8724744"/>
            <wp:docPr id="20" name="Picture 20"/>
            <wp:cNvGraphicFramePr>
              <a:graphicFrameLocks noChangeAspect="1"/>
            </wp:cNvGraphicFramePr>
            <a:graphic>
              <a:graphicData uri="http://schemas.openxmlformats.org/drawingml/2006/picture">
                <pic:pic>
                  <pic:nvPicPr>
                    <pic:cNvPr id="0" name="fig16_tangent_gate.png"/>
                    <pic:cNvPicPr/>
                  </pic:nvPicPr>
                  <pic:blipFill>
                    <a:blip r:embed="rId37"/>
                    <a:stretch>
                      <a:fillRect/>
                    </a:stretch>
                  </pic:blipFill>
                  <pic:spPr>
                    <a:xfrm>
                      <a:off x="0" y="0"/>
                      <a:ext cx="5715000" cy="8724744"/>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16. Локальный предсказательный шлюз v0.6: от линейного направления к интегрируемой допустимой дуге. Собственная схема Тома II.</w:t>
      </w:r>
    </w:p>
    <w:p>
      <w:pPr>
        <w:pStyle w:val="Heading1"/>
        <w:keepNext/>
      </w:pPr>
      <w:r>
        <w:t>55. Вычислительный сертификат tangent/cotangent v0.6</w:t>
      </w:r>
    </w:p>
    <w:p>
      <w:pPr>
        <w:pStyle w:val="Heading2"/>
        <w:keepNext/>
      </w:pPr>
      <w:r>
        <w:t>55.1. Объекты сертификата</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583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Обязательные поля</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TAN-01</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ambient coefficient model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basis, grading, structure equations, Dom, exact field</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JAC-02</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Jacobian DF</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symbolic matrix, rank, minors, parameter domain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GAU-03</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gauge differential d¹</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End_𝔊 basis, orbit rank, stabilizer basis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H2R-04</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reduced tangent</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Z² basis, im d¹ basis, quotient representatives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COT-05</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cotangent/conormal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m/m² or Jacobian row module, duality assumptions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CON-06</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initial ideal, Gröbner order, reduced/nonreduced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OB2-07</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second-order obstruction</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Q(v,v), target quotient, solver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ARC-08</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integrable arc</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series coefficients, residual order, convergence/formal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LAM-09</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λ-jet</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 dλ, Hessian, pole distance, chart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reproducibility</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code/data hash, CAS version, exact/interval mode, independent run</w:t>
            </w:r>
          </w:p>
        </w:tc>
      </w:tr>
    </w:tbl>
    <w:p>
      <w:pPr>
        <w:spacing w:after="40"/>
      </w:pPr>
    </w:p>
    <w:p>
      <w:pPr>
        <w:pStyle w:val="Heading2"/>
        <w:keepNext/>
      </w:pPr>
      <w:r>
        <w:t>55.2. Автоматические тесты</w:t>
      </w:r>
    </w:p>
    <w:p>
      <w:pPr>
        <w:pStyle w:val="ListBullet"/>
        <w:spacing w:after="50" w:line="264" w:lineRule="auto"/>
      </w:pPr>
      <w:r>
        <w:rPr>
          <w:rFonts w:ascii="Liberation Serif" w:hAnsi="Liberation Serif" w:eastAsia="Liberation Serif"/>
          <w:sz w:val="20"/>
        </w:rPr>
        <w:t>TEST-TAN-01: проверить типы и размеры C²_adm, F и DF;</w:t>
      </w:r>
    </w:p>
    <w:p>
      <w:pPr>
        <w:pStyle w:val="ListBullet"/>
        <w:spacing w:after="50" w:line="264" w:lineRule="auto"/>
      </w:pPr>
      <w:r>
        <w:rPr>
          <w:rFonts w:ascii="Liberation Serif" w:hAnsi="Liberation Serif" w:eastAsia="Liberation Serif"/>
          <w:sz w:val="20"/>
        </w:rPr>
        <w:t>TEST-DER-02: ker d¹ совпадает с прямым решением уравнений деривации;</w:t>
      </w:r>
    </w:p>
    <w:p>
      <w:pPr>
        <w:pStyle w:val="ListBullet"/>
        <w:spacing w:after="50" w:line="264" w:lineRule="auto"/>
      </w:pPr>
      <w:r>
        <w:rPr>
          <w:rFonts w:ascii="Liberation Serif" w:hAnsi="Liberation Serif" w:eastAsia="Liberation Serif"/>
          <w:sz w:val="20"/>
        </w:rPr>
        <w:t>TEST-ORB-03: rank im d¹ равен размерности инфинитезимальной орбиты;</w:t>
      </w:r>
    </w:p>
    <w:p>
      <w:pPr>
        <w:pStyle w:val="ListBullet"/>
        <w:spacing w:after="50" w:line="264" w:lineRule="auto"/>
      </w:pPr>
      <w:r>
        <w:rPr>
          <w:rFonts w:ascii="Liberation Serif" w:hAnsi="Liberation Serif" w:eastAsia="Liberation Serif"/>
          <w:sz w:val="20"/>
        </w:rPr>
        <w:t>TEST-H2-04: представители quotient независимы modulo im d¹;</w:t>
      </w:r>
    </w:p>
    <w:p>
      <w:pPr>
        <w:pStyle w:val="ListBullet"/>
        <w:spacing w:after="50" w:line="264" w:lineRule="auto"/>
      </w:pPr>
      <w:r>
        <w:rPr>
          <w:rFonts w:ascii="Liberation Serif" w:hAnsi="Liberation Serif" w:eastAsia="Liberation Serif"/>
          <w:sz w:val="20"/>
        </w:rPr>
        <w:t>TEST-COT-05: pairing tangent/cotangent невырожден только при заявленных гипотезах;</w:t>
      </w:r>
    </w:p>
    <w:p>
      <w:pPr>
        <w:pStyle w:val="ListBullet"/>
        <w:spacing w:after="50" w:line="264" w:lineRule="auto"/>
      </w:pPr>
      <w:r>
        <w:rPr>
          <w:rFonts w:ascii="Liberation Serif" w:hAnsi="Liberation Serif" w:eastAsia="Liberation Serif"/>
          <w:sz w:val="20"/>
        </w:rPr>
        <w:t>TEST-CONE-06: initial ideal и tangent cone вычислены в точной арифметике;</w:t>
      </w:r>
    </w:p>
    <w:p>
      <w:pPr>
        <w:pStyle w:val="ListBullet"/>
        <w:spacing w:after="50" w:line="264" w:lineRule="auto"/>
      </w:pPr>
      <w:r>
        <w:rPr>
          <w:rFonts w:ascii="Liberation Serif" w:hAnsi="Liberation Serif" w:eastAsia="Liberation Serif"/>
          <w:sz w:val="20"/>
        </w:rPr>
        <w:t>TEST-NODE-07: пример xy=0 отклоняет направление (1,1) на cone/arc gate;</w:t>
      </w:r>
    </w:p>
    <w:p>
      <w:pPr>
        <w:pStyle w:val="ListBullet"/>
        <w:spacing w:after="50" w:line="264" w:lineRule="auto"/>
      </w:pPr>
      <w:r>
        <w:rPr>
          <w:rFonts w:ascii="Liberation Serif" w:hAnsi="Liberation Serif" w:eastAsia="Liberation Serif"/>
          <w:sz w:val="20"/>
        </w:rPr>
        <w:t>TEST-ASS-08: Ass_{μ+tν}=Ass_μ+t DAss_μν+t²Ass_ν проверено символически;</w:t>
      </w:r>
    </w:p>
    <w:p>
      <w:pPr>
        <w:pStyle w:val="ListBullet"/>
        <w:spacing w:after="50" w:line="264" w:lineRule="auto"/>
      </w:pPr>
      <w:r>
        <w:rPr>
          <w:rFonts w:ascii="Liberation Serif" w:hAnsi="Liberation Serif" w:eastAsia="Liberation Serif"/>
          <w:sz w:val="20"/>
        </w:rPr>
        <w:t>TEST-OB2-09: second-order equation решено либо возвращён obstruction class;</w:t>
      </w:r>
    </w:p>
    <w:p>
      <w:pPr>
        <w:pStyle w:val="ListBullet"/>
        <w:spacing w:after="50" w:line="264" w:lineRule="auto"/>
      </w:pPr>
      <w:r>
        <w:rPr>
          <w:rFonts w:ascii="Liberation Serif" w:hAnsi="Liberation Serif" w:eastAsia="Liberation Serif"/>
          <w:sz w:val="20"/>
        </w:rPr>
        <w:t>TEST-LAM-10: dλ совпадает при допустимой PGL₂-смене карты;</w:t>
      </w:r>
    </w:p>
    <w:p>
      <w:pPr>
        <w:pStyle w:val="ListBullet"/>
        <w:spacing w:after="50" w:line="264" w:lineRule="auto"/>
      </w:pPr>
      <w:r>
        <w:rPr>
          <w:rFonts w:ascii="Liberation Serif" w:hAnsi="Liberation Serif" w:eastAsia="Liberation Serif"/>
          <w:sz w:val="20"/>
        </w:rPr>
        <w:t>TEST-HARM-11: D|λ+1|²=0 на λ=-1 и Hessian вычислен;</w:t>
      </w:r>
    </w:p>
    <w:p>
      <w:pPr>
        <w:pStyle w:val="ListBullet"/>
        <w:spacing w:after="50" w:line="264" w:lineRule="auto"/>
      </w:pPr>
      <w:r>
        <w:rPr>
          <w:rFonts w:ascii="Liberation Serif" w:hAnsi="Liberation Serif" w:eastAsia="Liberation Serif"/>
          <w:sz w:val="20"/>
        </w:rPr>
        <w:t>TEST-HOR-12: rank/stabilizer/pole/projectivity jumps включены в Δ_lin;</w:t>
      </w:r>
    </w:p>
    <w:p>
      <w:pPr>
        <w:pStyle w:val="ListBullet"/>
        <w:spacing w:after="50" w:line="264" w:lineRule="auto"/>
      </w:pPr>
      <w:r>
        <w:rPr>
          <w:rFonts w:ascii="Liberation Serif" w:hAnsi="Liberation Serif" w:eastAsia="Liberation Serif"/>
          <w:sz w:val="20"/>
        </w:rPr>
        <w:t>TEST-GATE-13: отсутствие arc witness принудительно даёт FORMAL-DIRECTION/ABSTAIN;</w:t>
      </w:r>
    </w:p>
    <w:p>
      <w:pPr>
        <w:pStyle w:val="ListBullet"/>
        <w:spacing w:after="50" w:line="264" w:lineRule="auto"/>
      </w:pPr>
      <w:r>
        <w:rPr>
          <w:rFonts w:ascii="Liberation Serif" w:hAnsi="Liberation Serif" w:eastAsia="Liberation Serif"/>
          <w:sz w:val="20"/>
        </w:rPr>
        <w:t>TEST-HASH-14: все входы и proof objects имеют совпадающие контрольные хеши.</w:t>
      </w:r>
    </w:p>
    <w:p>
      <w:pPr>
        <w:pStyle w:val="Heading2"/>
        <w:keepNext/>
      </w:pPr>
      <w:r>
        <w:t>55.3.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local model x=(mu,reper,D,Dom), constraints G, candidate direction v</w:t>
              <w:br/>
              <w:t>1. compute J = D G_x and test v in ker J; otherwise REJECT</w:t>
              <w:br/>
              <w:t>2. compute tangent cone; if v not in cone, return ABSTAIN(B_cone)</w:t>
              <w:br/>
              <w:t>3. solve D G_x(w)+Q_x(v,v)=0; if impossible, return OBSTRUCTED</w:t>
              <w:br/>
              <w:t>4. construct formal/analytic arc and verify residual order; else FORMAL-DIRECTION</w:t>
              <w:br/>
              <w:t>5. evaluate lambda jet, Evidence-D, Dom, descent and duality blockers</w:t>
              <w:br/>
              <w:t>6. if Block_tan is empty: INT-DIR; never promote to EVENT without domain validation.</w:t>
            </w:r>
          </w:p>
        </w:tc>
      </w:tr>
    </w:tbl>
    <w:p>
      <w:pPr>
        <w:spacing w:after="40"/>
      </w:pPr>
    </w:p>
    <w:p>
      <w:pPr>
        <w:pStyle w:val="Heading1"/>
        <w:keepNext/>
      </w:pPr>
      <w:r>
        <w:t>56. Теоремный пакет и доказательные обязательства v0.6</w:t>
      </w:r>
    </w:p>
    <w:p>
      <w:pPr>
        <w:pStyle w:val="Heading2"/>
        <w:keepNext/>
      </w:pPr>
      <w:r>
        <w:t>56.1.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25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tangent = derivations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affine local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T8.7</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 embeds in tangent space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algebra</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formula for DAss_μ</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bilinearity</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T8.15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stabilizer = structural derivations</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gauge action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T8.18</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no canonical T≅T*</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linear algebra</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T8.21</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first order does not imply integrability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cone/arc comparison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quadratic onset at zero multiplication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A₂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constant-rank smooth quotient</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free proper gauge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T8.27</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profile constancy outside Δ_safe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regular finite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T8.28</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differential of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away from poles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T8.31</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first-order blindness of |λ+1|²</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R/C smooth chart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T8.35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no event from tangent data alone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definition of event gate</w:t>
            </w:r>
          </w:p>
        </w:tc>
      </w:tr>
    </w:tbl>
    <w:p>
      <w:pPr>
        <w:spacing w:after="40"/>
      </w:pPr>
    </w:p>
    <w:p>
      <w:pPr>
        <w:pStyle w:val="Heading2"/>
        <w:keepNext/>
        <w:pageBreakBefore/>
      </w:pPr>
      <w:r>
        <w:t>56.2.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8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Сравнение curve/dual-number/derivation tangent</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8.2; глобализовать по атласу</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Кокасательный модуль NAPG вне commutative envelope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универсальный bimodule differential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Формула линеаризации 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T2-PO-044</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Gauge complex и Der-stabilizer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8.15</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T2-PO-045</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Finite-projective tangent/cotangent duality</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CLOSED/COND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проверять на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T2-PO-046</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 cone для пространства NAPG-операций</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вычислить initial ideals A₂/M₂/octonions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T2-PO-047</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Second-order obstruction map</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связать Q с Θ_min и O_B</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T2-PO-048</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Интегрируемость H²_red классов</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построить formal arcs и versal model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T2-PO-049</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Smooth locus quotient NAPG</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проверить free/proper или stacky replacement</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T2-PO-050</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Differential/Hessian λ</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теоремы 8.28 и 8.31</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Linearization horizon Δ_lin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DEFINED/OPEN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вычислить на параметрических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Tangent-safe predictive certificate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реализовать TEST-TAN-01 - TEST-HASH-14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Independent domain run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только после адаптера и preregistration</w:t>
            </w:r>
          </w:p>
        </w:tc>
      </w:tr>
    </w:tbl>
    <w:p>
      <w:pPr>
        <w:spacing w:after="40"/>
      </w:pPr>
    </w:p>
    <w:p>
      <w:pPr>
        <w:pStyle w:val="Heading1"/>
        <w:keepNext/>
      </w:pPr>
      <w:r>
        <w:t>57. Библиографическая синхронизация и контрольная точка v0.6</w:t>
      </w:r>
    </w:p>
    <w:p>
      <w:pPr>
        <w:pStyle w:val="Heading2"/>
        <w:keepNext/>
      </w:pPr>
      <w:r>
        <w:t>57.1. Первичные и канонические источники</w:t>
      </w:r>
    </w:p>
    <w:p>
      <w:pPr>
        <w:spacing w:after="60"/>
        <w:ind w:firstLine="0"/>
      </w:pPr>
      <w:r>
        <w:rPr>
          <w:rFonts w:ascii="Liberation Serif" w:hAnsi="Liberation Serif" w:eastAsia="Liberation Serif"/>
          <w:sz w:val="19"/>
        </w:rPr>
        <w:t xml:space="preserve">[V0.6-1] The Stacks Project, Tag 0B28: Tangent spaces. </w:t>
      </w:r>
      <w:hyperlink r:id="rId38">
        <w:r>
          <w:rPr>
            <w:color w:val="2F5597"/>
            <w:u w:val="single"/>
          </w:rPr>
          <w:t>[источник]</w:t>
        </w:r>
      </w:hyperlink>
    </w:p>
    <w:p>
      <w:pPr>
        <w:spacing w:after="60"/>
        <w:ind w:firstLine="0"/>
      </w:pPr>
      <w:r>
        <w:rPr>
          <w:rFonts w:ascii="Liberation Serif" w:hAnsi="Liberation Serif" w:eastAsia="Liberation Serif"/>
          <w:sz w:val="19"/>
        </w:rPr>
        <w:t xml:space="preserve">[V0.6-2] The Stacks Project, Tag 00RM: Kähler differentials and universal derivations. </w:t>
      </w:r>
      <w:hyperlink r:id="rId39">
        <w:r>
          <w:rPr>
            <w:color w:val="2F5597"/>
            <w:u w:val="single"/>
          </w:rPr>
          <w:t>[источник]</w:t>
        </w:r>
      </w:hyperlink>
    </w:p>
    <w:p>
      <w:pPr>
        <w:spacing w:after="60"/>
        <w:ind w:firstLine="0"/>
      </w:pPr>
      <w:r>
        <w:rPr>
          <w:rFonts w:ascii="Liberation Serif" w:hAnsi="Liberation Serif" w:eastAsia="Liberation Serif"/>
          <w:sz w:val="19"/>
        </w:rPr>
        <w:t xml:space="preserve">[V0.6-3] The Stacks Project, Chapter 92, Tag 08P5: The Cotangent Complex. </w:t>
      </w:r>
      <w:hyperlink r:id="rId40">
        <w:r>
          <w:rPr>
            <w:color w:val="2F5597"/>
            <w:u w:val="single"/>
          </w:rPr>
          <w:t>[источник]</w:t>
        </w:r>
      </w:hyperlink>
    </w:p>
    <w:p>
      <w:pPr>
        <w:spacing w:after="60"/>
        <w:ind w:firstLine="0"/>
      </w:pPr>
      <w:r>
        <w:rPr>
          <w:rFonts w:ascii="Liberation Serif" w:hAnsi="Liberation Serif" w:eastAsia="Liberation Serif"/>
          <w:sz w:val="19"/>
        </w:rPr>
        <w:t xml:space="preserve">[V0.6-4] The Stacks Project, Tag 06I2: Tangent spaces of functors. </w:t>
      </w:r>
      <w:hyperlink r:id="rId41">
        <w:r>
          <w:rPr>
            <w:color w:val="2F5597"/>
            <w:u w:val="single"/>
          </w:rPr>
          <w:t>[источник]</w:t>
        </w:r>
      </w:hyperlink>
    </w:p>
    <w:p>
      <w:pPr>
        <w:spacing w:after="60"/>
        <w:ind w:firstLine="0"/>
      </w:pPr>
      <w:r>
        <w:rPr>
          <w:rFonts w:ascii="Liberation Serif" w:hAnsi="Liberation Serif" w:eastAsia="Liberation Serif"/>
          <w:sz w:val="19"/>
        </w:rPr>
        <w:t xml:space="preserve">[V0.6-5] The Stacks Project, Tag 02GZ: Formally smooth morphisms. </w:t>
      </w:r>
      <w:hyperlink r:id="rId42">
        <w:r>
          <w:rPr>
            <w:color w:val="2F5597"/>
            <w:u w:val="single"/>
          </w:rPr>
          <w:t>[источник]</w:t>
        </w:r>
      </w:hyperlink>
    </w:p>
    <w:p>
      <w:pPr>
        <w:spacing w:after="60"/>
        <w:ind w:firstLine="0"/>
      </w:pPr>
      <w:r>
        <w:rPr>
          <w:rFonts w:ascii="Liberation Serif" w:hAnsi="Liberation Serif" w:eastAsia="Liberation Serif"/>
          <w:sz w:val="19"/>
        </w:rPr>
        <w:t xml:space="preserve">[V0.6-6] Schlessinger, M. Functors of Artin Rings. Transactions AMS 130 (1968), 208-222. </w:t>
      </w:r>
      <w:hyperlink r:id="rId43">
        <w:r>
          <w:rPr>
            <w:color w:val="2F5597"/>
            <w:u w:val="single"/>
          </w:rPr>
          <w:t>[источник]</w:t>
        </w:r>
      </w:hyperlink>
    </w:p>
    <w:p>
      <w:pPr>
        <w:spacing w:after="60"/>
        <w:ind w:firstLine="0"/>
      </w:pPr>
      <w:r>
        <w:rPr>
          <w:rFonts w:ascii="Liberation Serif" w:hAnsi="Liberation Serif" w:eastAsia="Liberation Serif"/>
          <w:sz w:val="19"/>
        </w:rPr>
        <w:t xml:space="preserve">[V0.6-7] Nijenhuis, A.; Richardson, R. W. Cohomology and Deformations of Algebraic Structures. Bull. AMS 70 (1964), 406-411. </w:t>
      </w:r>
      <w:hyperlink r:id="rId44">
        <w:r>
          <w:rPr>
            <w:color w:val="2F5597"/>
            <w:u w:val="single"/>
          </w:rPr>
          <w:t>[источник]</w:t>
        </w:r>
      </w:hyperlink>
    </w:p>
    <w:p>
      <w:pPr>
        <w:spacing w:after="60"/>
        <w:ind w:firstLine="0"/>
      </w:pPr>
      <w:r>
        <w:rPr>
          <w:rFonts w:ascii="Liberation Serif" w:hAnsi="Liberation Serif" w:eastAsia="Liberation Serif"/>
          <w:sz w:val="19"/>
        </w:rPr>
        <w:t xml:space="preserve">[V0.6-8] Nijenhuis, A.; Richardson, R. W. Cohomology and Deformations in Graded Lie Algebras. Bull. AMS 72 (1966), 1-29. </w:t>
      </w:r>
      <w:hyperlink r:id="rId45">
        <w:r>
          <w:rPr>
            <w:color w:val="2F5597"/>
            <w:u w:val="single"/>
          </w:rPr>
          <w:t>[источник]</w:t>
        </w:r>
      </w:hyperlink>
    </w:p>
    <w:p>
      <w:pPr>
        <w:spacing w:after="60"/>
        <w:ind w:firstLine="0"/>
      </w:pPr>
      <w:r>
        <w:rPr>
          <w:rFonts w:ascii="Liberation Serif" w:hAnsi="Liberation Serif" w:eastAsia="Liberation Serif"/>
          <w:sz w:val="19"/>
        </w:rPr>
        <w:t xml:space="preserve">[V0.6-9] Gerstenhaber, M. On the Deformation of Rings and Algebras II. Annals of Mathematics 84 (1966), 1-19. </w:t>
      </w:r>
      <w:hyperlink r:id="rId46">
        <w:r>
          <w:rPr>
            <w:color w:val="2F5597"/>
            <w:u w:val="single"/>
          </w:rPr>
          <w:t>[источник]</w:t>
        </w:r>
      </w:hyperlink>
    </w:p>
    <w:p>
      <w:pPr>
        <w:spacing w:after="60"/>
        <w:ind w:firstLine="0"/>
      </w:pPr>
      <w:r>
        <w:rPr>
          <w:rFonts w:ascii="Liberation Serif" w:hAnsi="Liberation Serif" w:eastAsia="Liberation Serif"/>
          <w:sz w:val="19"/>
        </w:rPr>
        <w:t>[V0.6-10] Kurpishev, I. B. Том I v197 RU; Том II T2-RP-v0.1-v0.5.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tangent spaces, Kähler differentials, tangent cones, formal smoothness, cotangent complexes и deformation functors относятся к prior art. Авторская линия v0.6 состоит в типизированном соединении этих конструкций с NAPG_q, R⋆R, Θ_min, Reper(R,I,U;D), projective-harmonic λ-jet, blocker-safe linearization horizon и сертификатом интегрируемого направления KLT-RBD. Статус этой архитектуры остаётся математическим и программно-методологическим до независимой предметной проверки.</w:t>
            </w:r>
          </w:p>
        </w:tc>
      </w:tr>
    </w:tbl>
    <w:p>
      <w:pPr>
        <w:spacing w:after="40"/>
      </w:pPr>
    </w:p>
    <w:p>
      <w:pPr>
        <w:pStyle w:val="Heading2"/>
        <w:keepNext/>
      </w:pPr>
      <w:r>
        <w:t>57.2. Контрольная точка T2-RP-v0.6</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tom2_v0_5.docx + tom2_v0_5.pdf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8: tangent/cotangent, tangent cone, deformation complex, smoothness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T2-PO-041, 043, 044, 050; условно 045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T2-PO-042, 046-049, 051-053</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T2-RP-v0.7: связности, кривизна, голономия и ассоциаторная кривизна</w:t>
            </w:r>
          </w:p>
        </w:tc>
      </w:tr>
    </w:tbl>
    <w:p>
      <w:pPr>
        <w:spacing w:after="40"/>
      </w:pPr>
    </w:p>
    <w:p>
      <w:pPr>
        <w:pStyle w:val="Small"/>
        <w:spacing w:after="100" w:line="278" w:lineRule="auto"/>
        <w:jc w:val="center"/>
      </w:pPr>
      <w:r>
        <w:rPr>
          <w:rFonts w:ascii="Liberation Serif" w:hAnsi="Liberation Serif" w:eastAsia="Liberation Serif"/>
          <w:sz w:val="21"/>
        </w:rPr>
        <w:t>checkpoint=T2-RP-v0.6; source=T2-RP-v0.5; truth_layer_promotion=0; next=T2-RP-v0.7.</w:t>
      </w:r>
    </w:p>
    <w:p>
      <w:r>
        <w:br w:type="page"/>
      </w:r>
    </w:p>
    <w:p>
      <w:pPr>
        <w:pStyle w:val="Heading1"/>
        <w:pageBreakBefore w:val="0"/>
        <w:spacing w:before="200" w:after="100"/>
        <w:keepNext/>
      </w:pPr>
      <w:r>
        <w:t>58. 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Связность не является ещё одной операцией в волокне. Она задаёт правило сравнения элементов разных волокон. Кривизна измеряет дефект коммутативности инфинитезимальных переносов, а голономия хранит глобальную память замкнутых путей.</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Ассоциатор и кривизна принадлежат разным типам данных. Первый является тернарным алгебраическим тензором волокна, вторая - двумерной формой со значениями в эндоморфизмах. Их связь требует явно заданного функтора, совместимой связности и доказанной естественности.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В наблюдаемом обходе порядок локальных действий может оставлять глобальный след. Но этот след нельзя объявлять ассоциатором: сначала необходимо показать, какой объект переносится, какая операция сохраняется и какой дефект измеряется.</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Формулы Hol_D=Ass_⊙, R_∇=Ass_⊙ и «ненулевая неассоциативность порождает кривизну» запрещены как нетипизированные. В v0.7 допускаются только C_∇, ∇Ass, K_Ass и H_Ass с явными Dom/Cod и статусами.</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v0.7. Классический слой связностей и голономии отделён от авторского NAPG-моста. Физический экспорт отсутствует; результат относится к математической геометрии расслоений и к внутреннему предсказательному аудиту.</w:t>
      </w:r>
    </w:p>
    <w:p>
      <w:pPr>
        <w:spacing w:before="100" w:after="40"/>
        <w:jc w:val="center"/>
      </w:pPr>
      <w:r>
        <w:drawing>
          <wp:inline xmlns:a="http://schemas.openxmlformats.org/drawingml/2006/main" xmlns:pic="http://schemas.openxmlformats.org/drawingml/2006/picture">
            <wp:extent cx="6172200" cy="3597091"/>
            <wp:docPr id="21" name="Picture 21"/>
            <wp:cNvGraphicFramePr>
              <a:graphicFrameLocks noChangeAspect="1"/>
            </wp:cNvGraphicFramePr>
            <a:graphic>
              <a:graphicData uri="http://schemas.openxmlformats.org/drawingml/2006/picture">
                <pic:pic>
                  <pic:nvPicPr>
                    <pic:cNvPr id="0" name="fig17_bridge.png"/>
                    <pic:cNvPicPr/>
                  </pic:nvPicPr>
                  <pic:blipFill>
                    <a:blip r:embed="rId47"/>
                    <a:stretch>
                      <a:fillRect/>
                    </a:stretch>
                  </pic:blipFill>
                  <pic:spPr>
                    <a:xfrm>
                      <a:off x="0" y="0"/>
                      <a:ext cx="6172200" cy="3597091"/>
                    </a:xfrm>
                    <a:prstGeom prst="rect"/>
                  </pic:spPr>
                </pic:pic>
              </a:graphicData>
            </a:graphic>
          </wp:inline>
        </w:drawing>
      </w:r>
    </w:p>
    <w:p>
      <w:pPr>
        <w:pStyle w:val="Caption"/>
        <w:spacing w:after="120"/>
        <w:jc w:val="center"/>
      </w:pPr>
      <w:r>
        <w:t>Рисунок 17. Два слоя и четыре допустимых моста: C_∇, ∇Ass, K_Ass и H_Ass. Собственная схема Тома II.</w:t>
      </w:r>
    </w:p>
    <w:p>
      <w:pPr>
        <w:pStyle w:val="Heading1"/>
        <w:pageBreakBefore w:val="0"/>
        <w:spacing w:before="200" w:after="100"/>
        <w:keepNext/>
      </w:pPr>
      <w:r>
        <w:t>59. Типизированная NAPG-связность и D-допустимые пути</w:t>
      </w:r>
    </w:p>
    <w:p>
      <w:pPr>
        <w:pStyle w:val="Heading2"/>
        <w:pageBreakBefore w:val="0"/>
        <w:spacing w:before="140" w:after="100"/>
        <w:keepNext/>
      </w:pPr>
      <w:r>
        <w:t>59.1. Алгебраическое расслоение</w:t>
      </w:r>
    </w:p>
    <w:p>
      <w:pPr>
        <w:spacing w:after="80" w:line="259" w:lineRule="auto"/>
      </w:pPr>
      <w:r>
        <w:rPr>
          <w:rFonts w:ascii="Liberation Serif" w:hAnsi="Liberation Serif" w:eastAsia="Liberation Serif"/>
          <w:b/>
          <w:sz w:val="22"/>
        </w:rPr>
        <w:t>Определение 9.1. Алгебраическое NAPG-расслоение.</w:t>
      </w:r>
      <w:r>
        <w:rPr>
          <w:rFonts w:ascii="Liberation Serif" w:hAnsi="Liberation Serif" w:eastAsia="Liberation Serif"/>
          <w:sz w:val="22"/>
        </w:rPr>
        <w:t>[DEF-A] Пусть X - гладкий сектор пакетного многообразия, π:A→X - конечномерное векторное расслоение над полем K, а μ∈Γ(Hom(A⊗A,A)) - гладкое поле билинейных операций. В каждой точке x операция μ_x задаёт волоконную алгебру (A_x,⊙_x). Структурные данные 𝔊, градуировка и D/Dom-ограничения рассматриваются как дополнительные подрасслоения или допустимые подмножества.</w:t>
      </w:r>
    </w:p>
    <w:p>
      <w:pPr>
        <w:spacing w:before="60" w:after="100"/>
        <w:jc w:val="center"/>
      </w:pPr>
      <w:r>
        <w:rPr>
          <w:rFonts w:ascii="Cambria Math" w:hAnsi="Cambria Math" w:eastAsia="Cambria Math"/>
          <w:sz w:val="22"/>
        </w:rPr>
        <w:t>μ_x : A_x ⊗ A_x → A_x,     a ⊙_x b := μ_x(a,b).</w:t>
      </w:r>
    </w:p>
    <w:p>
      <w:pPr>
        <w:spacing w:before="0" w:after="100" w:line="259" w:lineRule="auto"/>
      </w:pPr>
      <w:r>
        <w:rPr>
          <w:rFonts w:ascii="Liberation Serif" w:hAnsi="Liberation Serif" w:eastAsia="Liberation Serif"/>
          <w:b w:val="0"/>
          <w:sz w:val="22"/>
        </w:rPr>
        <w:t>Область определения операции может быть полной или частичной. В частичном случае все дальнейшие тензоры определяются только на подрасслоении Dom_⊙⊂A×_X A, устойчивом относительно используемого транспорта.</w:t>
      </w:r>
    </w:p>
    <w:p>
      <w:pPr>
        <w:spacing w:after="80" w:line="259" w:lineRule="auto"/>
      </w:pPr>
      <w:r>
        <w:rPr>
          <w:rFonts w:ascii="Liberation Serif" w:hAnsi="Liberation Serif" w:eastAsia="Liberation Serif"/>
          <w:b/>
          <w:sz w:val="22"/>
        </w:rPr>
        <w:t>Определение 9.2. D-допустимая категория путей.</w:t>
      </w:r>
      <w:r>
        <w:rPr>
          <w:rFonts w:ascii="Liberation Serif" w:hAnsi="Liberation Serif" w:eastAsia="Liberation Serif"/>
          <w:sz w:val="22"/>
        </w:rPr>
        <w:t>[DEF-A] Обозначим P_D(X) категорию, объектами которой являются точки X, а морфизмами - кусочно C¹-пути γ, удовлетворяющие Dom-ограничениям и снабжённые пакетом Evidence-D. Требуется замкнутость относительно постоянных путей, допустимой репараметризации и композиции. Для определения группы голономии дополнительно требуется допустимость обращения пути.</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Условие</w:t>
            </w:r>
          </w:p>
        </w:tc>
        <w:tc>
          <w:tcPr>
            <w:tcW w:type="dxa" w:w="46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Смысл</w:t>
            </w:r>
          </w:p>
        </w:tc>
        <w:tc>
          <w:tcPr>
            <w:tcW w:type="dxa" w:w="39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Если нарушено</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P1</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Путь остаётся внутри Dom выбранного сектора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transport undefined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P2</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Evidence-D привязан к пути и версии данных</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foundation blocker</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P3</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Композиция допустимых путей допустима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категории путей</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P4</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Обратный путь допустим для петель</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Hol_D может быть лишь моноидом</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P5</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Локальные решения transport ODE существуют и единственны</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P_γ</w:t>
            </w:r>
          </w:p>
        </w:tc>
      </w:tr>
    </w:tbl>
    <w:p>
      <w:pPr>
        <w:spacing w:after="20"/>
      </w:pPr>
    </w:p>
    <w:p>
      <w:pPr>
        <w:pStyle w:val="Heading2"/>
        <w:pageBreakBefore w:val="0"/>
        <w:spacing w:before="140" w:after="100"/>
        <w:keepNext/>
      </w:pPr>
      <w:r>
        <w:t>59.2. Связность и параллельный перенос</w:t>
      </w:r>
    </w:p>
    <w:p>
      <w:pPr>
        <w:spacing w:after="80" w:line="259" w:lineRule="auto"/>
      </w:pPr>
      <w:r>
        <w:rPr>
          <w:rFonts w:ascii="Liberation Serif" w:hAnsi="Liberation Serif" w:eastAsia="Liberation Serif"/>
          <w:b/>
          <w:sz w:val="22"/>
        </w:rPr>
        <w:t>Определение 9.3. NAPG-связность.</w:t>
      </w:r>
      <w:r>
        <w:rPr>
          <w:rFonts w:ascii="Liberation Serif" w:hAnsi="Liberation Serif" w:eastAsia="Liberation Serif"/>
          <w:sz w:val="22"/>
        </w:rPr>
        <w:t>[DEF-A] Связностью на A называется K-линейный оператор ∇:Γ(A)→Ω¹(X;A), удовлетворяющий правилу Лейбница по скалярам: ∇(fs)=df⊗s+f∇s. Связность называется структурно допустимой, если сохраняет градуировку, подрасслоения 𝔊 и Dom-ограничения в явно указанном смысле.</w:t>
      </w:r>
    </w:p>
    <w:p>
      <w:pPr>
        <w:spacing w:before="60" w:after="100"/>
        <w:jc w:val="center"/>
      </w:pPr>
      <w:r>
        <w:rPr>
          <w:rFonts w:ascii="Cambria Math" w:hAnsi="Cambria Math" w:eastAsia="Cambria Math"/>
          <w:sz w:val="22"/>
        </w:rPr>
        <w:t>∇ : Γ(A) → Ω¹(X;A),     ∇(f s)=d f ⊗ s + f ∇s.</w:t>
      </w:r>
    </w:p>
    <w:p>
      <w:pPr>
        <w:spacing w:after="80" w:line="259" w:lineRule="auto"/>
      </w:pPr>
      <w:r>
        <w:rPr>
          <w:rFonts w:ascii="Liberation Serif" w:hAnsi="Liberation Serif" w:eastAsia="Liberation Serif"/>
          <w:b/>
          <w:sz w:val="22"/>
        </w:rPr>
        <w:t>Определение 9.4. Параллельный перенос.</w:t>
      </w:r>
      <w:r>
        <w:rPr>
          <w:rFonts w:ascii="Liberation Serif" w:hAnsi="Liberation Serif" w:eastAsia="Liberation Serif"/>
          <w:sz w:val="22"/>
        </w:rPr>
        <w:t>[CL/DEF-A] Для γ:[0,1]→X оператор P_γ:A_{γ(0)}→A_{γ(1)} определяется решением ∇_{γ̇}s=0. В конечномерном гладком расслоении существование и единственность следуют из стандартной теории линейных ODE вдоль пути.</w:t>
      </w:r>
    </w:p>
    <w:p>
      <w:pPr>
        <w:spacing w:after="80" w:line="259" w:lineRule="auto"/>
      </w:pPr>
      <w:r>
        <w:rPr>
          <w:rFonts w:ascii="Liberation Serif" w:hAnsi="Liberation Serif" w:eastAsia="Liberation Serif"/>
          <w:b/>
          <w:sz w:val="22"/>
        </w:rPr>
        <w:t>Теорема 9.5. Ассоциативность композиции переносов.</w:t>
      </w:r>
      <w:r>
        <w:rPr>
          <w:rFonts w:ascii="Liberation Serif" w:hAnsi="Liberation Serif" w:eastAsia="Liberation Serif"/>
          <w:sz w:val="22"/>
        </w:rPr>
        <w:t>[THM] Если γ₁:x→y и γ₂:y→z допустимы, то P_{γ₂*γ₁}=P_{γ₂}∘P_{γ₁}. Для трёх путей обе расстановки скобок дают один и тот же линейный оператор. Поэтому ассоциатор обычной композиции параллельных переносов тождественно равен нулю.</w:t>
      </w:r>
    </w:p>
    <w:p>
      <w:pPr>
        <w:spacing w:before="60" w:after="100"/>
        <w:jc w:val="center"/>
      </w:pPr>
      <w:r>
        <w:rPr>
          <w:rFonts w:ascii="Cambria Math" w:hAnsi="Cambria Math" w:eastAsia="Cambria Math"/>
          <w:sz w:val="22"/>
        </w:rPr>
        <w:t>(P_{γ3}∘P_{γ2})∘P_{γ1}=P_{γ3}∘(P_{γ2}∘P_{γ1}).</w:t>
      </w:r>
    </w:p>
    <w:p>
      <w:pPr>
        <w:spacing w:before="0" w:after="120" w:line="259" w:lineRule="auto"/>
      </w:pPr>
      <w:r>
        <w:rPr>
          <w:rFonts w:ascii="Liberation Serif" w:hAnsi="Liberation Serif" w:eastAsia="Liberation Serif"/>
          <w:b w:val="0"/>
          <w:sz w:val="22"/>
        </w:rPr>
        <w:t>Доказательство. Оба оператора переводят начальное значение в единственное параллельное решение вдоль одной и той же составной кривой. Равенство скобок является ассоциативностью композиции отображений, а не свойством операции ⊙ в волокне.</w:t>
      </w:r>
    </w:p>
    <w:p>
      <w:pPr>
        <w:spacing w:after="80" w:line="259" w:lineRule="auto"/>
      </w:pPr>
      <w:r>
        <w:rPr>
          <w:rFonts w:ascii="Liberation Serif" w:hAnsi="Liberation Serif" w:eastAsia="Liberation Serif"/>
          <w:b/>
          <w:sz w:val="22"/>
        </w:rPr>
        <w:t>Следствие 9.6. Первый no-go.</w:t>
      </w:r>
      <w:r>
        <w:rPr>
          <w:rFonts w:ascii="Liberation Serif" w:hAnsi="Liberation Serif" w:eastAsia="Liberation Serif"/>
          <w:sz w:val="22"/>
        </w:rPr>
        <w:t>[THM] Hol_D не может быть буквально отождествлена с Ass_⊙: Hol_D состоит из линейных автоморфизмов волокна, тогда как Ass_⊙ является тернарным отображением A_x³→A_x.</w:t>
      </w:r>
    </w:p>
    <w:p>
      <w:pPr>
        <w:pStyle w:val="Heading1"/>
        <w:pageBreakBefore w:val="0"/>
        <w:spacing w:before="200" w:after="100"/>
        <w:keepNext/>
      </w:pPr>
      <w:r>
        <w:t>60. Кривизна, малые контуры и D-голономия</w:t>
      </w:r>
    </w:p>
    <w:p>
      <w:pPr>
        <w:pStyle w:val="Heading2"/>
        <w:pageBreakBefore w:val="0"/>
        <w:spacing w:before="140" w:after="100"/>
        <w:keepNext/>
      </w:pPr>
      <w:r>
        <w:t>60.1. Кривизна связности</w:t>
      </w:r>
    </w:p>
    <w:p>
      <w:pPr>
        <w:spacing w:after="80" w:line="259" w:lineRule="auto"/>
      </w:pPr>
      <w:r>
        <w:rPr>
          <w:rFonts w:ascii="Liberation Serif" w:hAnsi="Liberation Serif" w:eastAsia="Liberation Serif"/>
          <w:b/>
          <w:sz w:val="22"/>
        </w:rPr>
        <w:t>Определение 9.7. Кривизна.</w:t>
      </w:r>
      <w:r>
        <w:rPr>
          <w:rFonts w:ascii="Liberation Serif" w:hAnsi="Liberation Serif" w:eastAsia="Liberation Serif"/>
          <w:sz w:val="22"/>
        </w:rPr>
        <w:t>[CL] Для векторных полей X,Y положим R_∇(X,Y)=[∇_X,∇_Y]-∇_[X,Y]. Это 2-форма со значениями в End(A).</w:t>
      </w:r>
    </w:p>
    <w:p>
      <w:pPr>
        <w:spacing w:before="60" w:after="100"/>
        <w:jc w:val="center"/>
      </w:pPr>
      <w:r>
        <w:rPr>
          <w:rFonts w:ascii="Cambria Math" w:hAnsi="Cambria Math" w:eastAsia="Cambria Math"/>
          <w:sz w:val="22"/>
        </w:rPr>
        <w:t>R_∇ ∈ Ω²(X;End(A)),     R_∇(X,Y)=[∇_X,∇_Y]-∇_[X,Y].</w:t>
      </w:r>
    </w:p>
    <w:p>
      <w:pPr>
        <w:spacing w:after="80" w:line="259" w:lineRule="auto"/>
      </w:pPr>
      <w:r>
        <w:rPr>
          <w:rFonts w:ascii="Liberation Serif" w:hAnsi="Liberation Serif" w:eastAsia="Liberation Serif"/>
          <w:b/>
          <w:sz w:val="22"/>
        </w:rPr>
        <w:t>Определение 9.8. Малоконтурный сертификат.</w:t>
      </w:r>
      <w:r>
        <w:rPr>
          <w:rFonts w:ascii="Liberation Serif" w:hAnsi="Liberation Serif" w:eastAsia="Liberation Serif"/>
          <w:sz w:val="22"/>
        </w:rPr>
        <w:t>[DEF-A] Пусть □_ε(X,Y) - ориентированный малый прямоугольный контур, целиком лежащий в D-допустимом секторе. Знак кривизны фиксируется соглашением</w:t>
      </w:r>
    </w:p>
    <w:p>
      <w:pPr>
        <w:spacing w:before="60" w:after="100"/>
        <w:jc w:val="center"/>
      </w:pPr>
      <w:r>
        <w:rPr>
          <w:rFonts w:ascii="Cambria Math" w:hAnsi="Cambria Math" w:eastAsia="Cambria Math"/>
          <w:sz w:val="22"/>
        </w:rPr>
        <w:t>R_∇(X,Y) = - lim_{ε→0} ε⁻² (P_{□_ε(X,Y)}-Id),</w:t>
      </w:r>
    </w:p>
    <w:p>
      <w:pPr>
        <w:spacing w:before="0" w:after="100" w:line="259" w:lineRule="auto"/>
      </w:pPr>
      <w:r>
        <w:rPr>
          <w:rFonts w:ascii="Liberation Serif" w:hAnsi="Liberation Serif" w:eastAsia="Liberation Serif"/>
          <w:b w:val="0"/>
          <w:sz w:val="22"/>
        </w:rPr>
        <w:t>если предел существует в выбранной тривиализации. Иная ориентация меняет знак, но не тип объекта и не инвариантный вывод о ненулевой кривизне.</w:t>
      </w:r>
    </w:p>
    <w:p>
      <w:pPr>
        <w:spacing w:after="80" w:line="259" w:lineRule="auto"/>
      </w:pPr>
      <w:r>
        <w:rPr>
          <w:rFonts w:ascii="Liberation Serif" w:hAnsi="Liberation Serif" w:eastAsia="Liberation Serif"/>
          <w:b/>
          <w:sz w:val="22"/>
        </w:rPr>
        <w:t>Теорема 9.9. Малый контур локализует кривизну.</w:t>
      </w:r>
      <w:r>
        <w:rPr>
          <w:rFonts w:ascii="Liberation Serif" w:hAnsi="Liberation Serif" w:eastAsia="Liberation Serif"/>
          <w:sz w:val="22"/>
        </w:rPr>
        <w:t>[CL/THM] Для C²-связности P_{□_ε}=Id-ε²R_∇(X,Y)+O(ε³) в фиксированном соглашении. Следовательно, кривизна является первым нетривиальным коэффициентом голономии малых петель, но не ассоциатором композиции переносов.</w:t>
      </w:r>
    </w:p>
    <w:p>
      <w:pPr>
        <w:pStyle w:val="Heading2"/>
        <w:pageBreakBefore w:val="0"/>
        <w:spacing w:before="140" w:after="100"/>
        <w:keepNext/>
      </w:pPr>
      <w:r>
        <w:t>60.2. D-голономия</w:t>
      </w:r>
    </w:p>
    <w:p>
      <w:pPr>
        <w:spacing w:after="80" w:line="259" w:lineRule="auto"/>
      </w:pPr>
      <w:r>
        <w:rPr>
          <w:rFonts w:ascii="Liberation Serif" w:hAnsi="Liberation Serif" w:eastAsia="Liberation Serif"/>
          <w:b/>
          <w:sz w:val="22"/>
        </w:rPr>
        <w:t>Определение 9.10. D-голономия.</w:t>
      </w:r>
      <w:r>
        <w:rPr>
          <w:rFonts w:ascii="Liberation Serif" w:hAnsi="Liberation Serif" w:eastAsia="Liberation Serif"/>
          <w:sz w:val="22"/>
        </w:rPr>
        <w:t>[DEF-A] Для x∈X положим Hol_D(x)={P_γ | γ - D-допустимая петля в x}. Если P_D(X) замкнута относительно обращения, Hol_D(x) является подгруппой GL(A_x). Компонента, порождённая стягиваемыми допустимыми петлями, обозначается Hol_D⁰(x).</w:t>
      </w:r>
    </w:p>
    <w:p>
      <w:pPr>
        <w:spacing w:before="60" w:after="100"/>
        <w:jc w:val="center"/>
      </w:pPr>
      <w:r>
        <w:rPr>
          <w:rFonts w:ascii="Cambria Math" w:hAnsi="Cambria Math" w:eastAsia="Cambria Math"/>
          <w:sz w:val="22"/>
        </w:rPr>
        <w:t>Hol_D(x) ⊂ GL(A_x).</w:t>
      </w:r>
    </w:p>
    <w:p>
      <w:pPr>
        <w:spacing w:after="80" w:line="259" w:lineRule="auto"/>
      </w:pPr>
      <w:r>
        <w:rPr>
          <w:rFonts w:ascii="Liberation Serif" w:hAnsi="Liberation Serif" w:eastAsia="Liberation Serif"/>
          <w:b/>
          <w:sz w:val="22"/>
        </w:rPr>
        <w:t>Предложение 9.11. Смена базовой точки.</w:t>
      </w:r>
      <w:r>
        <w:rPr>
          <w:rFonts w:ascii="Liberation Serif" w:hAnsi="Liberation Serif" w:eastAsia="Liberation Serif"/>
          <w:sz w:val="22"/>
        </w:rPr>
        <w:t>[THM] Для допустимого пути η:x→y выполняется Hol_D(y)=P_η Hol_D(x) P_η⁻¹, если конъюгирование сохраняет класс D-допустимых петель. Поэтому матрицы голономии зависят от калибровки, а размерность, сопряжённостный класс и инвариантные полиномы являются корректными кандидатами для базы RBD.</w:t>
      </w:r>
    </w:p>
    <w:p>
      <w:pPr>
        <w:spacing w:after="80" w:line="259" w:lineRule="auto"/>
      </w:pPr>
      <w:r>
        <w:rPr>
          <w:rFonts w:ascii="Liberation Serif" w:hAnsi="Liberation Serif" w:eastAsia="Liberation Serif"/>
          <w:b/>
          <w:sz w:val="22"/>
        </w:rPr>
        <w:t>Теорема 9.12. Ambrose-Singer, классический слой.</w:t>
      </w:r>
      <w:r>
        <w:rPr>
          <w:rFonts w:ascii="Liberation Serif" w:hAnsi="Liberation Serif" w:eastAsia="Liberation Serif"/>
          <w:sz w:val="22"/>
        </w:rPr>
        <w:t>[CL] Для обычной гладкой связности алгебра ограниченной голономии порождается параллельно перенесёнными значениями кривизны. В v0.7 эта теорема используется только для полной категории гладких путей либо для D-подкатегории после отдельной проверки доступности необходимых контуров.</w:t>
      </w:r>
    </w:p>
    <w:p>
      <w:pPr>
        <w:spacing w:after="80" w:line="259" w:lineRule="auto"/>
      </w:pPr>
      <w:r>
        <w:rPr>
          <w:rFonts w:ascii="Liberation Serif" w:hAnsi="Liberation Serif" w:eastAsia="Liberation Serif"/>
          <w:b/>
          <w:sz w:val="22"/>
        </w:rPr>
        <w:t>Гипотеза 9.13. D-Ambrose-Singer bridge.</w:t>
      </w:r>
      <w:r>
        <w:rPr>
          <w:rFonts w:ascii="Liberation Serif" w:hAnsi="Liberation Serif" w:eastAsia="Liberation Serif"/>
          <w:sz w:val="22"/>
        </w:rPr>
        <w:t>[COND/OPEN] Если D-допустимые пути образуют регулярную управляемую систему, локально содержат необходимые малые прямоугольники и устойчивы относительно транспортировки кривизны, то Lie(Hol_D⁰(x)) порождается D-доступными переносами R_∇. Без этих условий утверждение не импортируется автоматически.</w:t>
      </w:r>
    </w:p>
    <w:p>
      <w:pPr>
        <w:pStyle w:val="Heading1"/>
        <w:pageBreakBefore w:val="0"/>
        <w:spacing w:before="200" w:after="100"/>
        <w:keepNext/>
      </w:pPr>
      <w:r>
        <w:t>61. Совместимость связности с пакетным умножением</w:t>
      </w:r>
    </w:p>
    <w:p>
      <w:pPr>
        <w:pStyle w:val="Heading2"/>
        <w:pageBreakBefore w:val="0"/>
        <w:spacing w:before="140" w:after="100"/>
        <w:keepNext/>
      </w:pPr>
      <w:r>
        <w:t>61.1. Дефект Лейбница для ⊙</w:t>
      </w:r>
    </w:p>
    <w:p>
      <w:pPr>
        <w:spacing w:after="80" w:line="259" w:lineRule="auto"/>
      </w:pPr>
      <w:r>
        <w:rPr>
          <w:rFonts w:ascii="Liberation Serif" w:hAnsi="Liberation Serif" w:eastAsia="Liberation Serif"/>
          <w:b/>
          <w:sz w:val="22"/>
        </w:rPr>
        <w:t>Определение 9.14. Дефект произведения.</w:t>
      </w:r>
      <w:r>
        <w:rPr>
          <w:rFonts w:ascii="Liberation Serif" w:hAnsi="Liberation Serif" w:eastAsia="Liberation Serif"/>
          <w:sz w:val="22"/>
        </w:rPr>
        <w:t>[DEF-A] Для X∈TX и локальных сечений a,b определим</w:t>
      </w:r>
    </w:p>
    <w:p>
      <w:pPr>
        <w:spacing w:before="60" w:after="100"/>
        <w:jc w:val="center"/>
      </w:pPr>
      <w:r>
        <w:rPr>
          <w:rFonts w:ascii="Cambria Math" w:hAnsi="Cambria Math" w:eastAsia="Cambria Math"/>
          <w:sz w:val="22"/>
        </w:rPr>
        <w:t>C_∇(X;a,b)=∇_X(a⊙b)-(∇_X a)⊙b-a⊙(∇_X b).</w:t>
      </w:r>
    </w:p>
    <w:p>
      <w:pPr>
        <w:spacing w:before="0" w:after="100" w:line="259" w:lineRule="auto"/>
      </w:pPr>
      <w:r>
        <w:rPr>
          <w:rFonts w:ascii="Liberation Serif" w:hAnsi="Liberation Serif" w:eastAsia="Liberation Serif"/>
          <w:b w:val="0"/>
          <w:sz w:val="22"/>
        </w:rPr>
        <w:t>Это тензор типа T*X⊗Hom(A⊗A,A), если операция и связность гладкие и всюду определены на рассматриваемом секторе.</w:t>
      </w:r>
    </w:p>
    <w:p>
      <w:pPr>
        <w:spacing w:after="80" w:line="259" w:lineRule="auto"/>
      </w:pPr>
      <w:r>
        <w:rPr>
          <w:rFonts w:ascii="Liberation Serif" w:hAnsi="Liberation Serif" w:eastAsia="Liberation Serif"/>
          <w:b/>
          <w:sz w:val="22"/>
        </w:rPr>
        <w:t>Определение 9.15. Product-compatible connection.</w:t>
      </w:r>
      <w:r>
        <w:rPr>
          <w:rFonts w:ascii="Liberation Serif" w:hAnsi="Liberation Serif" w:eastAsia="Liberation Serif"/>
          <w:sz w:val="22"/>
        </w:rPr>
        <w:t>[DEF-A] Связность совместима с ⊙, если C_∇=0. Тогда μ является параллельным тензором.</w:t>
      </w:r>
    </w:p>
    <w:p>
      <w:pPr>
        <w:spacing w:after="80" w:line="259" w:lineRule="auto"/>
      </w:pPr>
      <w:r>
        <w:rPr>
          <w:rFonts w:ascii="Liberation Serif" w:hAnsi="Liberation Serif" w:eastAsia="Liberation Serif"/>
          <w:b/>
          <w:sz w:val="22"/>
        </w:rPr>
        <w:t>Теорема 9.16. Перенос сохраняет произведение.</w:t>
      </w:r>
      <w:r>
        <w:rPr>
          <w:rFonts w:ascii="Liberation Serif" w:hAnsi="Liberation Serif" w:eastAsia="Liberation Serif"/>
          <w:sz w:val="22"/>
        </w:rPr>
        <w:t>[THM] На связном D-секторе C_∇=0 тогда и только тогда, когда каждый допустимый параллельный перенос является гомоморфизмом волоконных алгебр:</w:t>
      </w:r>
    </w:p>
    <w:p>
      <w:pPr>
        <w:spacing w:before="60" w:after="100"/>
        <w:jc w:val="center"/>
      </w:pPr>
      <w:r>
        <w:rPr>
          <w:rFonts w:ascii="Cambria Math" w:hAnsi="Cambria Math" w:eastAsia="Cambria Math"/>
          <w:sz w:val="22"/>
        </w:rPr>
        <w:t>P_γ(a⊙_x b)=P_γ(a)⊙_y P_γ(b).</w:t>
      </w:r>
    </w:p>
    <w:p>
      <w:pPr>
        <w:spacing w:before="0" w:after="120" w:line="259" w:lineRule="auto"/>
      </w:pPr>
      <w:r>
        <w:rPr>
          <w:rFonts w:ascii="Liberation Serif" w:hAnsi="Liberation Serif" w:eastAsia="Liberation Serif"/>
          <w:b w:val="0"/>
          <w:sz w:val="22"/>
        </w:rPr>
        <w:t>Доказательство. В прямом направлении разность двух сторон удовлетворяет однородному линейному ODE с нулевым начальным значением. В обратном направлении дифференцирование равенства по короткому пути даёт C_∇=0.</w:t>
      </w:r>
    </w:p>
    <w:p>
      <w:pPr>
        <w:spacing w:after="80" w:line="259" w:lineRule="auto"/>
      </w:pPr>
      <w:r>
        <w:rPr>
          <w:rFonts w:ascii="Liberation Serif" w:hAnsi="Liberation Serif" w:eastAsia="Liberation Serif"/>
          <w:b/>
          <w:sz w:val="22"/>
        </w:rPr>
        <w:t>Следствие 9.17. Голономное сохранение структуры.</w:t>
      </w:r>
      <w:r>
        <w:rPr>
          <w:rFonts w:ascii="Liberation Serif" w:hAnsi="Liberation Serif" w:eastAsia="Liberation Serif"/>
          <w:sz w:val="22"/>
        </w:rPr>
        <w:t>[THM] Если C_∇=0, то Hol_D(x)⊂Aut(A_x,⊙_x). Следовательно, голономия сохраняет Ass_⊙, nucleus, центр, идеал J_Ass и полный R⋆R-сертификат, когда эти конструкции функториальны относительно алгебраических автоморфизмов.</w:t>
      </w:r>
    </w:p>
    <w:p>
      <w:pPr>
        <w:pStyle w:val="Heading2"/>
        <w:pageBreakBefore w:val="0"/>
        <w:spacing w:before="140" w:after="100"/>
        <w:keepNext/>
      </w:pPr>
      <w:r>
        <w:t>61.2. Дефекты конечного переноса</w:t>
      </w:r>
    </w:p>
    <w:p>
      <w:pPr>
        <w:spacing w:after="80" w:line="259" w:lineRule="auto"/>
      </w:pPr>
      <w:r>
        <w:rPr>
          <w:rFonts w:ascii="Liberation Serif" w:hAnsi="Liberation Serif" w:eastAsia="Liberation Serif"/>
          <w:b/>
          <w:sz w:val="22"/>
        </w:rPr>
        <w:t>Определение 9.18. Multiplication holonomy defect.</w:t>
      </w:r>
      <w:r>
        <w:rPr>
          <w:rFonts w:ascii="Liberation Serif" w:hAnsi="Liberation Serif" w:eastAsia="Liberation Serif"/>
          <w:sz w:val="22"/>
        </w:rPr>
        <w:t>[DEF-A] Для пути γ:x→y положим</w:t>
      </w:r>
    </w:p>
    <w:p>
      <w:pPr>
        <w:spacing w:before="60" w:after="100"/>
        <w:jc w:val="center"/>
      </w:pPr>
      <w:r>
        <w:rPr>
          <w:rFonts w:ascii="Cambria Math" w:hAnsi="Cambria Math" w:eastAsia="Cambria Math"/>
          <w:sz w:val="22"/>
        </w:rPr>
        <w:t>H_⊙(γ;a,b)=P_γ(a⊙_x b)-P_γ(a)⊙_yP_γ(b).</w:t>
      </w:r>
    </w:p>
    <w:p>
      <w:pPr>
        <w:spacing w:after="80" w:line="259" w:lineRule="auto"/>
      </w:pPr>
      <w:r>
        <w:rPr>
          <w:rFonts w:ascii="Liberation Serif" w:hAnsi="Liberation Serif" w:eastAsia="Liberation Serif"/>
          <w:b/>
          <w:sz w:val="22"/>
        </w:rPr>
        <w:t>Определение 9.19. Associator holonomy defect.</w:t>
      </w:r>
      <w:r>
        <w:rPr>
          <w:rFonts w:ascii="Liberation Serif" w:hAnsi="Liberation Serif" w:eastAsia="Liberation Serif"/>
          <w:sz w:val="22"/>
        </w:rPr>
        <w:t>[DEF-A] Для тройки a,b,c∈A_x положим</w:t>
      </w:r>
    </w:p>
    <w:p>
      <w:pPr>
        <w:spacing w:before="60" w:after="100"/>
        <w:jc w:val="center"/>
      </w:pPr>
      <w:r>
        <w:rPr>
          <w:rFonts w:ascii="Cambria Math" w:hAnsi="Cambria Math" w:eastAsia="Cambria Math"/>
          <w:sz w:val="22"/>
        </w:rPr>
        <w:t>H_Ass(γ;a,b,c)=P_γ Ass_x(a,b,c)-Ass_y(P_γa,P_γb,P_γc).</w:t>
      </w:r>
    </w:p>
    <w:p>
      <w:pPr>
        <w:spacing w:before="0" w:after="100" w:line="259" w:lineRule="auto"/>
      </w:pPr>
      <w:r>
        <w:rPr>
          <w:rFonts w:ascii="Liberation Serif" w:hAnsi="Liberation Serif" w:eastAsia="Liberation Serif"/>
          <w:b w:val="0"/>
          <w:sz w:val="22"/>
        </w:rPr>
        <w:t>H_Ass измеряет не голономию саму по себе, а несохранение тернарного тензора Ass при выбранном переносе. Это типизированный объект и потому пригоден для вычислительного сертификата.</w:t>
      </w:r>
    </w:p>
    <w:p>
      <w:pPr>
        <w:pStyle w:val="Heading1"/>
        <w:pageBreakBefore w:val="0"/>
        <w:spacing w:before="200" w:after="100"/>
        <w:keepNext/>
      </w:pPr>
      <w:r>
        <w:t>62. Ковариантная производная и ассоциаторная кривизна</w:t>
      </w:r>
    </w:p>
    <w:p>
      <w:pPr>
        <w:pStyle w:val="Heading2"/>
        <w:pageBreakBefore w:val="0"/>
        <w:spacing w:before="140" w:after="100"/>
        <w:keepNext/>
      </w:pPr>
      <w:r>
        <w:t>62.1. Точная формула для ∇Ass</w:t>
      </w:r>
    </w:p>
    <w:p>
      <w:pPr>
        <w:spacing w:after="80" w:line="259" w:lineRule="auto"/>
      </w:pPr>
      <w:r>
        <w:rPr>
          <w:rFonts w:ascii="Liberation Serif" w:hAnsi="Liberation Serif" w:eastAsia="Liberation Serif"/>
          <w:b/>
          <w:sz w:val="22"/>
        </w:rPr>
        <w:t>Теорема 9.20. Производная ассоциатора через C_∇.</w:t>
      </w:r>
      <w:r>
        <w:rPr>
          <w:rFonts w:ascii="Liberation Serif" w:hAnsi="Liberation Serif" w:eastAsia="Liberation Serif"/>
          <w:sz w:val="22"/>
        </w:rPr>
        <w:t>[THM] Для индуцированной связности на Hom(A⊗³,A) справедливо</w:t>
      </w:r>
    </w:p>
    <w:p>
      <w:pPr>
        <w:spacing w:before="60" w:after="100"/>
        <w:jc w:val="center"/>
      </w:pPr>
      <w:r>
        <w:rPr>
          <w:rFonts w:ascii="Cambria Math" w:hAnsi="Cambria Math" w:eastAsia="Cambria Math"/>
          <w:sz w:val="22"/>
        </w:rPr>
        <w:t>(∇_X Ass)(a,b,c)=C_X(a,b)⊙c+C_X(a⊙b,c)-a⊙C_X(b,c)-C_X(a,b⊙c).</w:t>
      </w:r>
    </w:p>
    <w:p>
      <w:pPr>
        <w:spacing w:before="0" w:after="120" w:line="259" w:lineRule="auto"/>
      </w:pPr>
      <w:r>
        <w:rPr>
          <w:rFonts w:ascii="Liberation Serif" w:hAnsi="Liberation Serif" w:eastAsia="Liberation Serif"/>
          <w:b w:val="0"/>
          <w:sz w:val="22"/>
        </w:rPr>
        <w:t>Доказательство получается прямым дифференцированием (a⊙b)⊙c-a⊙(b⊙c) и сокращением членов, содержащих ∇a, ∇b, ∇c. Формула показывает, что мост не является метафорой: он вычисляется из дефекта совместимости связности с бинарной операцией.</w:t>
      </w:r>
    </w:p>
    <w:p>
      <w:pPr>
        <w:spacing w:after="80" w:line="259" w:lineRule="auto"/>
      </w:pPr>
      <w:r>
        <w:rPr>
          <w:rFonts w:ascii="Liberation Serif" w:hAnsi="Liberation Serif" w:eastAsia="Liberation Serif"/>
          <w:b/>
          <w:sz w:val="22"/>
        </w:rPr>
        <w:t>Следствие 9.21.</w:t>
      </w:r>
      <w:r>
        <w:rPr>
          <w:rFonts w:ascii="Liberation Serif" w:hAnsi="Liberation Serif" w:eastAsia="Liberation Serif"/>
          <w:sz w:val="22"/>
        </w:rPr>
        <w:t>[THM] C_∇=0 ⇒ ∇Ass=0 ⇒ H_Ass(γ)=0 для всех допустимых путей. Обратные импликации в общем случае неверны: в ассоциативной алгебре Ass=0 сохраняется любой связностью, даже если C_∇≠0.</w:t>
      </w:r>
    </w:p>
    <w:p>
      <w:pPr>
        <w:pStyle w:val="Heading2"/>
        <w:pageBreakBefore w:val="0"/>
        <w:spacing w:before="140" w:after="100"/>
        <w:keepNext/>
      </w:pPr>
      <w:r>
        <w:t>62.2. Индуцированная кривизна на тернарных тензорах</w:t>
      </w:r>
    </w:p>
    <w:p>
      <w:pPr>
        <w:spacing w:after="80" w:line="259" w:lineRule="auto"/>
      </w:pPr>
      <w:r>
        <w:rPr>
          <w:rFonts w:ascii="Liberation Serif" w:hAnsi="Liberation Serif" w:eastAsia="Liberation Serif"/>
          <w:b/>
          <w:sz w:val="22"/>
        </w:rPr>
        <w:t>Определение 9.22. Ассоциаторная кривизна Курпишева в строгом внутреннем смысле.</w:t>
      </w:r>
      <w:r>
        <w:rPr>
          <w:rFonts w:ascii="Liberation Serif" w:hAnsi="Liberation Serif" w:eastAsia="Liberation Serif"/>
          <w:sz w:val="22"/>
        </w:rPr>
        <w:t>[DEF-A] В v0.7 термином K_Ass обозначается не обычная кривизна и не сам ассоциатор, а действие кривизны индуцированной связности на поле Ass:</w:t>
      </w:r>
    </w:p>
    <w:p>
      <w:pPr>
        <w:spacing w:before="60" w:after="100"/>
        <w:jc w:val="center"/>
      </w:pPr>
      <w:r>
        <w:rPr>
          <w:rFonts w:ascii="Cambria Math" w:hAnsi="Cambria Math" w:eastAsia="Cambria Math"/>
          <w:sz w:val="22"/>
        </w:rPr>
        <w:t>K_Ass(X,Y):=R_∇^{(3,1)}(X,Y) Ass ∈ Hom(A⊗³,A).</w:t>
      </w:r>
    </w:p>
    <w:p>
      <w:pPr>
        <w:spacing w:before="0" w:after="40" w:line="259" w:lineRule="auto"/>
      </w:pPr>
      <w:r>
        <w:rPr>
          <w:rFonts w:ascii="Liberation Serif" w:hAnsi="Liberation Serif" w:eastAsia="Liberation Serif"/>
          <w:b w:val="0"/>
          <w:sz w:val="22"/>
        </w:rPr>
        <w:t>Поточечная формула имеет вид</w:t>
      </w:r>
    </w:p>
    <w:p>
      <w:pPr>
        <w:spacing w:before="60" w:after="100"/>
        <w:jc w:val="center"/>
      </w:pPr>
      <w:r>
        <w:rPr>
          <w:rFonts w:ascii="Cambria Math" w:hAnsi="Cambria Math" w:eastAsia="Cambria Math"/>
          <w:sz w:val="22"/>
        </w:rPr>
        <w:t>K_Ass(X,Y)(a,b,c)=R_∇(X,Y)Ass(a,b,c)-Ass(R_∇a,b,c)-Ass(a,R_∇b,c)-Ass(a,b,R_∇c).</w:t>
      </w:r>
    </w:p>
    <w:p>
      <w:pPr>
        <w:spacing w:after="80" w:line="259" w:lineRule="auto"/>
      </w:pPr>
      <w:r>
        <w:rPr>
          <w:rFonts w:ascii="Liberation Serif" w:hAnsi="Liberation Serif" w:eastAsia="Liberation Serif"/>
          <w:b/>
          <w:sz w:val="22"/>
        </w:rPr>
        <w:t>Теорема 9.23. Необходимое условие параллельности.</w:t>
      </w:r>
      <w:r>
        <w:rPr>
          <w:rFonts w:ascii="Liberation Serif" w:hAnsi="Liberation Serif" w:eastAsia="Liberation Serif"/>
          <w:sz w:val="22"/>
        </w:rPr>
        <w:t>[THM] Если ∇Ass=0, то K_Ass=0. Поэтому ненулевой K_Ass является локальным препятствием к параллельности ассоциатора.</w:t>
      </w:r>
    </w:p>
    <w:p>
      <w:pPr>
        <w:spacing w:after="80" w:line="259" w:lineRule="auto"/>
      </w:pPr>
      <w:r>
        <w:rPr>
          <w:rFonts w:ascii="Liberation Serif" w:hAnsi="Liberation Serif" w:eastAsia="Liberation Serif"/>
          <w:b/>
          <w:sz w:val="22"/>
        </w:rPr>
        <w:t>Предупреждение 9.24.</w:t>
      </w:r>
      <w:r>
        <w:rPr>
          <w:rFonts w:ascii="Liberation Serif" w:hAnsi="Liberation Serif" w:eastAsia="Liberation Serif"/>
          <w:sz w:val="22"/>
        </w:rPr>
        <w:t>[OPEN] K_Ass=0 не влечёт ∇Ass=0 без дополнительных условий. Даже плоская индуцированная связность может иметь непараллельное выбранное поле тензоров. Глобальное восстановление требует холономного принципа и начального инвариантного значения.</w:t>
      </w:r>
    </w:p>
    <w:p>
      <w:pPr>
        <w:spacing w:after="80" w:line="259" w:lineRule="auto"/>
      </w:pPr>
      <w:r>
        <w:rPr>
          <w:rFonts w:ascii="Liberation Serif" w:hAnsi="Liberation Serif" w:eastAsia="Liberation Serif"/>
          <w:b/>
          <w:sz w:val="22"/>
        </w:rPr>
        <w:t>Определение 9.25. Полный bridge package.</w:t>
      </w:r>
      <w:r>
        <w:rPr>
          <w:rFonts w:ascii="Liberation Serif" w:hAnsi="Liberation Serif" w:eastAsia="Liberation Serif"/>
          <w:sz w:val="22"/>
        </w:rPr>
        <w:t>[DEF-A] Ассоциаторно-голономный мост хранится как четвёрка</w:t>
      </w:r>
    </w:p>
    <w:p>
      <w:pPr>
        <w:spacing w:before="60" w:after="100"/>
        <w:jc w:val="center"/>
      </w:pPr>
      <w:r>
        <w:rPr>
          <w:rFonts w:ascii="Cambria Math" w:hAnsi="Cambria Math" w:eastAsia="Cambria Math"/>
          <w:sz w:val="22"/>
        </w:rPr>
        <w:t>B_Ass(∇,⊙)=(C_∇, ∇Ass, K_Ass, H_Ass).</w:t>
      </w:r>
    </w:p>
    <w:p>
      <w:pPr>
        <w:spacing w:before="0" w:after="120" w:line="259" w:lineRule="auto"/>
      </w:pPr>
      <w:r>
        <w:rPr>
          <w:rFonts w:ascii="Liberation Serif" w:hAnsi="Liberation Serif" w:eastAsia="Liberation Serif"/>
          <w:b w:val="0"/>
          <w:sz w:val="22"/>
        </w:rPr>
        <w:t>Удаление любой компоненты снижает разрешающую способность аудита: C_∇ контролирует бинарную структуру, ∇Ass - первый порядок, K_Ass - кривизну индуцированной связи, H_Ass - конечный перенос.</w:t>
      </w:r>
    </w:p>
    <w:p>
      <w:pPr>
        <w:pStyle w:val="Heading2"/>
        <w:pageBreakBefore w:val="0"/>
        <w:spacing w:before="140" w:after="100"/>
        <w:keepNext/>
      </w:pPr>
      <w:r>
        <w:t>62.3. Голономный принцип для ассоциатора</w:t>
      </w:r>
    </w:p>
    <w:p>
      <w:pPr>
        <w:spacing w:after="80" w:line="259" w:lineRule="auto"/>
      </w:pPr>
      <w:r>
        <w:rPr>
          <w:rFonts w:ascii="Liberation Serif" w:hAnsi="Liberation Serif" w:eastAsia="Liberation Serif"/>
          <w:b/>
          <w:sz w:val="22"/>
        </w:rPr>
        <w:t>Теорема 9.26. Holonomy principle.</w:t>
      </w:r>
      <w:r>
        <w:rPr>
          <w:rFonts w:ascii="Liberation Serif" w:hAnsi="Liberation Serif" w:eastAsia="Liberation Serif"/>
          <w:sz w:val="22"/>
        </w:rPr>
        <w:t>[CL/THM] На связном секторе параллельные тензорные поля типа (3,1) находятся во взаимно однозначном соответствии с тензорами в одной точке, инвариантными относительно полной голономии. Поэтому глобальный параллельный ассоциатор существует из начального Ass_x тогда и только тогда, когда Ass_x фиксирован Hol_D(x), при условии что D-пути соединяют сектор и transport path-independence обеспечена голономной инвариантностью.</w:t>
      </w:r>
    </w:p>
    <w:p>
      <w:pPr>
        <w:spacing w:after="80" w:line="259" w:lineRule="auto"/>
      </w:pPr>
      <w:r>
        <w:rPr>
          <w:rFonts w:ascii="Liberation Serif" w:hAnsi="Liberation Serif" w:eastAsia="Liberation Serif"/>
          <w:b/>
          <w:sz w:val="22"/>
        </w:rPr>
        <w:t>Граница 9.27.</w:t>
      </w:r>
      <w:r>
        <w:rPr>
          <w:rFonts w:ascii="Liberation Serif" w:hAnsi="Liberation Serif" w:eastAsia="Liberation Serif"/>
          <w:sz w:val="22"/>
        </w:rPr>
        <w:t>[OPEN] Параллельное поле, восстановленное из Ass_x, не обязано совпадать с ассоциатором фактического поля операций μ_y. Для совпадения требуется C_∇=0 либо отдельная проверка μ_y=P_γ μ_x.</w:t>
      </w:r>
    </w:p>
    <w:p>
      <w:pPr>
        <w:pStyle w:val="Heading1"/>
        <w:pageBreakBefore w:val="0"/>
        <w:spacing w:before="200" w:after="100"/>
        <w:keepNext/>
      </w:pPr>
      <w:r>
        <w:t>63. Контрмодели и нетривиальная совместимая модель</w:t>
      </w:r>
    </w:p>
    <w:p>
      <w:pPr>
        <w:spacing w:before="100" w:after="40"/>
        <w:jc w:val="center"/>
      </w:pPr>
      <w:r>
        <w:drawing>
          <wp:inline xmlns:a="http://schemas.openxmlformats.org/drawingml/2006/main" xmlns:pic="http://schemas.openxmlformats.org/drawingml/2006/picture">
            <wp:extent cx="6172200" cy="3526639"/>
            <wp:docPr id="22" name="Picture 22"/>
            <wp:cNvGraphicFramePr>
              <a:graphicFrameLocks noChangeAspect="1"/>
            </wp:cNvGraphicFramePr>
            <a:graphic>
              <a:graphicData uri="http://schemas.openxmlformats.org/drawingml/2006/picture">
                <pic:pic>
                  <pic:nvPicPr>
                    <pic:cNvPr id="0" name="fig18_models.png"/>
                    <pic:cNvPicPr/>
                  </pic:nvPicPr>
                  <pic:blipFill>
                    <a:blip r:embed="rId48"/>
                    <a:stretch>
                      <a:fillRect/>
                    </a:stretch>
                  </pic:blipFill>
                  <pic:spPr>
                    <a:xfrm>
                      <a:off x="0" y="0"/>
                      <a:ext cx="6172200" cy="3526639"/>
                    </a:xfrm>
                    <a:prstGeom prst="rect"/>
                  </pic:spPr>
                </pic:pic>
              </a:graphicData>
            </a:graphic>
          </wp:inline>
        </w:drawing>
      </w:r>
    </w:p>
    <w:p>
      <w:pPr>
        <w:pStyle w:val="Caption"/>
        <w:spacing w:after="120"/>
        <w:jc w:val="center"/>
      </w:pPr>
      <w:r>
        <w:t>Рисунок 18. Четыре модели, разделяющие кривизну, голономию, совместимость и ассоциатор. Собственная схема Тома II.</w:t>
      </w:r>
    </w:p>
    <w:p>
      <w:pPr>
        <w:pStyle w:val="Heading2"/>
        <w:pageBreakBefore w:val="0"/>
        <w:spacing w:before="140" w:after="100"/>
        <w:keepNext/>
      </w:pPr>
      <w:r>
        <w:t>63.1. Плоская неассоциативная модель</w:t>
      </w:r>
    </w:p>
    <w:p>
      <w:pPr>
        <w:spacing w:after="80" w:line="259" w:lineRule="auto"/>
      </w:pPr>
      <w:r>
        <w:rPr>
          <w:rFonts w:ascii="Liberation Serif" w:hAnsi="Liberation Serif" w:eastAsia="Liberation Serif"/>
          <w:b/>
          <w:sz w:val="22"/>
        </w:rPr>
        <w:t>Пример 9.28.</w:t>
      </w:r>
      <w:r>
        <w:rPr>
          <w:rFonts w:ascii="Liberation Serif" w:hAnsi="Liberation Serif" w:eastAsia="Liberation Serif"/>
          <w:sz w:val="22"/>
        </w:rPr>
        <w:t>[THM/EX] Пусть X=R², A=X×A₂, операция μ постоянна и неассоциативна, а ∇=d. Тогда R_∇=0, Hol⁰={Id}, C_∇=0, но Ass_⊙≠0. Следовательно, ненулевой ассоциатор не порождает кривизну автоматически.</w:t>
      </w:r>
    </w:p>
    <w:p>
      <w:pPr>
        <w:pStyle w:val="Heading2"/>
        <w:pageBreakBefore w:val="0"/>
        <w:spacing w:before="140" w:after="100"/>
        <w:keepNext/>
      </w:pPr>
      <w:r>
        <w:t>63.2. Кривая ассоциативная модель</w:t>
      </w:r>
    </w:p>
    <w:p>
      <w:pPr>
        <w:spacing w:after="80" w:line="259" w:lineRule="auto"/>
      </w:pPr>
      <w:r>
        <w:rPr>
          <w:rFonts w:ascii="Liberation Serif" w:hAnsi="Liberation Serif" w:eastAsia="Liberation Serif"/>
          <w:b/>
          <w:sz w:val="22"/>
        </w:rPr>
        <w:t>Пример 9.29.</w:t>
      </w:r>
      <w:r>
        <w:rPr>
          <w:rFonts w:ascii="Liberation Serif" w:hAnsi="Liberation Serif" w:eastAsia="Liberation Serif"/>
          <w:sz w:val="22"/>
        </w:rPr>
        <w:t>[THM/EX] Пусть A=X×M₂(R), ∇=d+[B,·], где B=x dy·H и H∈M₂(R). Тогда R_∇=dx∧dy·ad_H может быть ненулевой, но Ass_⊙=0, поскольку матричное умножение ассоциативно. Значит, кривизна не порождает неассоциативность автоматически.</w:t>
      </w:r>
    </w:p>
    <w:p>
      <w:pPr>
        <w:pStyle w:val="Heading2"/>
        <w:pageBreakBefore w:val="0"/>
        <w:spacing w:before="140" w:after="100"/>
        <w:keepNext/>
      </w:pPr>
      <w:r>
        <w:t>63.3. Плоская, но несовместимая связность</w:t>
      </w:r>
    </w:p>
    <w:p>
      <w:pPr>
        <w:spacing w:after="80" w:line="259" w:lineRule="auto"/>
      </w:pPr>
      <w:r>
        <w:rPr>
          <w:rFonts w:ascii="Liberation Serif" w:hAnsi="Liberation Serif" w:eastAsia="Liberation Serif"/>
          <w:b/>
          <w:sz w:val="22"/>
        </w:rPr>
        <w:t>Пример 9.30.</w:t>
      </w:r>
      <w:r>
        <w:rPr>
          <w:rFonts w:ascii="Liberation Serif" w:hAnsi="Liberation Serif" w:eastAsia="Liberation Serif"/>
          <w:sz w:val="22"/>
        </w:rPr>
        <w:t>[THM/EX] На постоянном алгебраическом расслоении положим ∇=d+ω Id, где dω=0. Тогда R_∇=0, но C_∇(X;a,b)=-ω(X)(a⊙b). Открытый перенос масштабирует элементы и обычно не является алгебраическим гомоморфизмом. Плоскостность не означает сохранение пакетного произведения.</w:t>
      </w:r>
    </w:p>
    <w:p>
      <w:pPr>
        <w:pStyle w:val="Heading2"/>
        <w:pageBreakBefore w:val="0"/>
        <w:spacing w:before="140" w:after="100"/>
        <w:keepNext/>
      </w:pPr>
      <w:r>
        <w:t>63.4. Кривая совместимая октонионная модель</w:t>
      </w:r>
    </w:p>
    <w:p>
      <w:pPr>
        <w:spacing w:after="80" w:line="259" w:lineRule="auto"/>
      </w:pPr>
      <w:r>
        <w:rPr>
          <w:rFonts w:ascii="Liberation Serif" w:hAnsi="Liberation Serif" w:eastAsia="Liberation Serif"/>
          <w:b/>
          <w:sz w:val="22"/>
        </w:rPr>
        <w:t>Пример 9.31.</w:t>
      </w:r>
      <w:r>
        <w:rPr>
          <w:rFonts w:ascii="Liberation Serif" w:hAnsi="Liberation Serif" w:eastAsia="Liberation Serif"/>
          <w:sz w:val="22"/>
        </w:rPr>
        <w:t>[MODEL/THM] Пусть A=R²×O, D∈Der(O), D≠0, и ∇=d+x dy·D. Поскольку D является деривацией, C_∇=0. Кривизна равна R_∇=dx∧dy·D≠0, а Hol_D действует алгебраическими автоморфизмами O, то есть лежит в G₂. Ассоциатор ненулевой, но параллелен и сохраняется голономией.</w:t>
      </w:r>
    </w:p>
    <w:p>
      <w:pPr>
        <w:spacing w:before="0" w:after="120" w:line="259" w:lineRule="auto"/>
      </w:pPr>
      <w:r>
        <w:rPr>
          <w:rFonts w:ascii="Liberation Serif" w:hAnsi="Liberation Serif" w:eastAsia="Liberation Serif"/>
          <w:b w:val="0"/>
          <w:sz w:val="22"/>
        </w:rPr>
        <w:t>Эта модель показывает допустимую форму моста: не «кривизна равна ассоциатору», а «кривизна принимает значения в алгебре дериваций, поэтому голономия сохраняет умножение и порождённый им ассоциатор».</w:t>
      </w:r>
    </w:p>
    <w:p>
      <w:pPr>
        <w:spacing w:after="80" w:line="259" w:lineRule="auto"/>
      </w:pPr>
      <w:r>
        <w:rPr>
          <w:rFonts w:ascii="Liberation Serif" w:hAnsi="Liberation Serif" w:eastAsia="Liberation Serif"/>
          <w:b/>
          <w:sz w:val="22"/>
        </w:rPr>
        <w:t>Теорема 9.32. Universal-equality no-go.</w:t>
      </w:r>
      <w:r>
        <w:rPr>
          <w:rFonts w:ascii="Liberation Serif" w:hAnsi="Liberation Serif" w:eastAsia="Liberation Serif"/>
          <w:sz w:val="22"/>
        </w:rPr>
        <w:t>[THM] На классе всех алгебраических расслоений не существует универсального тождества, определяющего R_∇ или Hol_D только по Ass_⊙, и не существует обратного универсального определения Ass_⊙ только по R_∇ или Hol_D. Доказательство дают пары примеров 9.28-9.31.</w:t>
      </w:r>
    </w:p>
    <w:p>
      <w:pPr>
        <w:pStyle w:val="Heading1"/>
        <w:pageBreakBefore w:val="0"/>
        <w:spacing w:before="200" w:after="100"/>
        <w:keepNext/>
      </w:pPr>
      <w:r>
        <w:t>64. Akivis/Sabinin-мост и его доказательные обязательства</w:t>
      </w:r>
    </w:p>
    <w:p>
      <w:pPr>
        <w:pStyle w:val="Heading2"/>
        <w:pageBreakBefore w:val="0"/>
        <w:spacing w:before="140" w:after="100"/>
        <w:keepNext/>
      </w:pPr>
      <w:r>
        <w:t>64.1. Классический локально-петлевой слой</w:t>
      </w:r>
    </w:p>
    <w:p>
      <w:pPr>
        <w:spacing w:after="80" w:line="259" w:lineRule="auto"/>
      </w:pPr>
      <w:r>
        <w:rPr>
          <w:rFonts w:ascii="Liberation Serif" w:hAnsi="Liberation Serif" w:eastAsia="Liberation Serif"/>
          <w:b/>
          <w:sz w:val="22"/>
        </w:rPr>
        <w:t>Определение 9.33. Akivis-алгебра.</w:t>
      </w:r>
      <w:r>
        <w:rPr>
          <w:rFonts w:ascii="Liberation Serif" w:hAnsi="Liberation Serif" w:eastAsia="Liberation Serif"/>
          <w:sz w:val="22"/>
        </w:rPr>
        <w:t>[CL] Векторное пространство V с антисимметричной бинарной операцией [x,y] и тернарной операцией (x,y,z) называется Akivis-алгеброй, если якобиатор бинарной операции равен знакопеременной сумме тернарной операции:</w:t>
      </w:r>
    </w:p>
    <w:p>
      <w:pPr>
        <w:spacing w:before="60" w:after="100"/>
        <w:jc w:val="center"/>
      </w:pPr>
      <w:r>
        <w:rPr>
          <w:rFonts w:ascii="Cambria Math" w:hAnsi="Cambria Math" w:eastAsia="Cambria Math"/>
          <w:sz w:val="22"/>
        </w:rPr>
        <w:t>[[x,y],z]+[[y,z],x]+[[z,x],y] = Σ_cyc ((x,y,z)-(y,x,z)).</w:t>
      </w:r>
    </w:p>
    <w:p>
      <w:pPr>
        <w:spacing w:before="0" w:after="100" w:line="259" w:lineRule="auto"/>
      </w:pPr>
      <w:r>
        <w:rPr>
          <w:rFonts w:ascii="Liberation Serif" w:hAnsi="Liberation Serif" w:eastAsia="Liberation Serif"/>
          <w:b w:val="0"/>
          <w:sz w:val="22"/>
        </w:rPr>
        <w:t>В геометрии локальных луп бинарная и тернарная операции возникают из низших членов разложения локального умножения и связаны с кручением, кривизной и ассоциативным дефектом. Этот классический факт даёт возможный интерфейс, но не готовое отождествление с NAPG-ассоциатором.</w:t>
      </w:r>
    </w:p>
    <w:p>
      <w:pPr>
        <w:spacing w:after="80" w:line="259" w:lineRule="auto"/>
      </w:pPr>
      <w:r>
        <w:rPr>
          <w:rFonts w:ascii="Liberation Serif" w:hAnsi="Liberation Serif" w:eastAsia="Liberation Serif"/>
          <w:b/>
          <w:sz w:val="22"/>
        </w:rPr>
        <w:t>Определение 9.34. Bridge datum β.</w:t>
      </w:r>
      <w:r>
        <w:rPr>
          <w:rFonts w:ascii="Liberation Serif" w:hAnsi="Liberation Serif" w:eastAsia="Liberation Serif"/>
          <w:sz w:val="22"/>
        </w:rPr>
        <w:t>[DEF-A] Мостом от волоконной NAPG-алгебры к локальной Akivis-структуре называется семейство линейных карт J_x:A_x→T_xX или в более общем случае функтор β_x между тернарными носителями, для которого определены диаграммы</w:t>
      </w:r>
    </w:p>
    <w:p>
      <w:pPr>
        <w:spacing w:before="60" w:after="100"/>
        <w:jc w:val="center"/>
      </w:pPr>
      <w:r>
        <w:rPr>
          <w:rFonts w:ascii="Cambria Math" w:hAnsi="Cambria Math" w:eastAsia="Cambria Math"/>
          <w:sz w:val="22"/>
        </w:rPr>
        <w:t>β_x ∘ Ass_⊙ = A_geo ∘ (J_x⊗J_x⊗J_x).</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Код</w:t>
            </w:r>
          </w:p>
        </w:tc>
        <w:tc>
          <w:tcPr>
            <w:tcW w:type="dxa" w:w="68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Обязательство моста</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v0.7</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B-AK1</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Dom/Cod J_x и β_x заданы типизированно</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B-AK2</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J_x совместим с градуировкой и D/Dom</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B-AK3</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Существует локальная лупа/экспоненциальная модель</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B-AK4</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Akivis identity выполнена для образа</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B-AK5</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β естественна относительно NAPG-морфизмов</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B-AK6</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β intertwines выбранные связности</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B-AK7</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Результат независим от карты/калибровки</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B-AK8</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Вычислительный сертификат воспроизводим</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bl>
    <w:p>
      <w:pPr>
        <w:spacing w:after="20"/>
      </w:pPr>
    </w:p>
    <w:p>
      <w:pPr>
        <w:spacing w:after="80" w:line="259" w:lineRule="auto"/>
      </w:pPr>
      <w:r>
        <w:rPr>
          <w:rFonts w:ascii="Liberation Serif" w:hAnsi="Liberation Serif" w:eastAsia="Liberation Serif"/>
          <w:b/>
          <w:sz w:val="22"/>
        </w:rPr>
        <w:t>Условная теорема 9.35. Curvature-associator transport.</w:t>
      </w:r>
      <w:r>
        <w:rPr>
          <w:rFonts w:ascii="Liberation Serif" w:hAnsi="Liberation Serif" w:eastAsia="Liberation Serif"/>
          <w:sz w:val="22"/>
        </w:rPr>
        <w:t>[COND] Если B-AK1-B-AK8 выполнены и β является параллельным intertwiner, то β переносит ∇Ass в ковариантную производную геометрического тернарного тензора и удовлетворяет</w:t>
      </w:r>
    </w:p>
    <w:p>
      <w:pPr>
        <w:spacing w:before="60" w:after="100"/>
        <w:jc w:val="center"/>
      </w:pPr>
      <w:r>
        <w:rPr>
          <w:rFonts w:ascii="Cambria Math" w:hAnsi="Cambria Math" w:eastAsia="Cambria Math"/>
          <w:sz w:val="22"/>
        </w:rPr>
        <w:t>β(K_Ass)=R_geo^{(3,1)}(β(Ass)).</w:t>
      </w:r>
    </w:p>
    <w:p>
      <w:pPr>
        <w:spacing w:before="0" w:after="120" w:line="259" w:lineRule="auto"/>
      </w:pPr>
      <w:r>
        <w:rPr>
          <w:rFonts w:ascii="Liberation Serif" w:hAnsi="Liberation Serif" w:eastAsia="Liberation Serif"/>
          <w:b w:val="0"/>
          <w:sz w:val="22"/>
        </w:rPr>
        <w:t>Теорема утверждает естественность уже построенного моста. Она не доказывает существование β. До закрытия B-AK1-B-AK8 общий геометрический мост остаётся доказательным обязательством T2-PO-060.</w:t>
      </w:r>
    </w:p>
    <w:p>
      <w:pPr>
        <w:pStyle w:val="Heading1"/>
        <w:pageBreakBefore w:val="0"/>
        <w:spacing w:before="200" w:after="100"/>
        <w:keepNext/>
      </w:pPr>
      <w:r>
        <w:t>65. Голономные инварианты предсказательного метода</w:t>
      </w:r>
    </w:p>
    <w:p>
      <w:pPr>
        <w:pStyle w:val="Heading2"/>
        <w:pageBreakBefore w:val="0"/>
        <w:spacing w:before="140" w:after="100"/>
        <w:keepNext/>
      </w:pPr>
      <w:r>
        <w:t>65.1. Инвариантная сигнатура</w:t>
      </w:r>
    </w:p>
    <w:p>
      <w:pPr>
        <w:spacing w:after="80" w:line="259" w:lineRule="auto"/>
      </w:pPr>
      <w:r>
        <w:rPr>
          <w:rFonts w:ascii="Liberation Serif" w:hAnsi="Liberation Serif" w:eastAsia="Liberation Serif"/>
          <w:b/>
          <w:sz w:val="22"/>
        </w:rPr>
        <w:t>Определение 9.36. D-holonomy signature.</w:t>
      </w:r>
      <w:r>
        <w:rPr>
          <w:rFonts w:ascii="Liberation Serif" w:hAnsi="Liberation Serif" w:eastAsia="Liberation Serif"/>
          <w:sz w:val="22"/>
        </w:rPr>
        <w:t>[DEF-A] Для параметра t определим сигнатуру</w:t>
      </w:r>
    </w:p>
    <w:p>
      <w:pPr>
        <w:spacing w:before="60" w:after="100"/>
        <w:jc w:val="center"/>
      </w:pPr>
      <w:r>
        <w:rPr>
          <w:rFonts w:ascii="Cambria Math" w:hAnsi="Cambria Math" w:eastAsia="Cambria Math"/>
          <w:sz w:val="22"/>
        </w:rPr>
        <w:t>Σ_Hol(t)=(dim 𝔥_D, rank G_N, Inv(R_∇), dim Stab(Ass), ||C_∇||, ||∇Ass||, ||K_Ass||, δ_truth, CGI).</w:t>
      </w:r>
    </w:p>
    <w:p>
      <w:pPr>
        <w:spacing w:before="0" w:after="100" w:line="259" w:lineRule="auto"/>
      </w:pPr>
      <w:r>
        <w:rPr>
          <w:rFonts w:ascii="Liberation Serif" w:hAnsi="Liberation Serif" w:eastAsia="Liberation Serif"/>
          <w:b w:val="0"/>
          <w:sz w:val="22"/>
        </w:rPr>
        <w:t>Здесь 𝔥_D - Lie-алгебра доступной голономии, G_N - матрица конечного сертификата генераторов до порядка N, Inv(R_∇) - только калибровочно-инвариантные полиномы или спектральные данные. Сырые коэффициенты матрицы без фиксированной калибровки в RBD как инварианты не записываются.</w:t>
      </w:r>
    </w:p>
    <w:p>
      <w:pPr>
        <w:spacing w:after="80" w:line="259" w:lineRule="auto"/>
      </w:pPr>
      <w:r>
        <w:rPr>
          <w:rFonts w:ascii="Liberation Serif" w:hAnsi="Liberation Serif" w:eastAsia="Liberation Serif"/>
          <w:b/>
          <w:sz w:val="22"/>
        </w:rPr>
        <w:t>Определение 9.37. Конечный голономный сертификат.</w:t>
      </w:r>
      <w:r>
        <w:rPr>
          <w:rFonts w:ascii="Liberation Serif" w:hAnsi="Liberation Serif" w:eastAsia="Liberation Serif"/>
          <w:sz w:val="22"/>
        </w:rPr>
        <w:t>[DEF-A] Выбирается конечное семейство D-допустимых путей η_j и ковариантных производных кривизны до порядка N. После переноса в базовую точку их координаты образуют матрицу G_N(t). Её ранг r_N(t) является воспроизводимым конечным приближением к размерности порождённого подпространства голономии.</w:t>
      </w:r>
    </w:p>
    <w:p>
      <w:pPr>
        <w:spacing w:after="80" w:line="259" w:lineRule="auto"/>
      </w:pPr>
      <w:r>
        <w:rPr>
          <w:rFonts w:ascii="Liberation Serif" w:hAnsi="Liberation Serif" w:eastAsia="Liberation Serif"/>
          <w:b/>
          <w:sz w:val="22"/>
        </w:rPr>
        <w:t>Теорема 9.38. Локальная постоянность конечного ранга.</w:t>
      </w:r>
      <w:r>
        <w:rPr>
          <w:rFonts w:ascii="Liberation Serif" w:hAnsi="Liberation Serif" w:eastAsia="Liberation Serif"/>
          <w:sz w:val="22"/>
        </w:rPr>
        <w:t>[THM] Если элементы G_N(t) аналитичны и некоторый максимальный r×r minor не обращается в нуль на интервале I, то rank G_N(t)=r на I. Изменение ранга возможно только на нулевом множестве соответствующих minors либо при выходе из Dom.</w:t>
      </w:r>
    </w:p>
    <w:p>
      <w:pPr>
        <w:spacing w:after="80" w:line="259" w:lineRule="auto"/>
      </w:pPr>
      <w:r>
        <w:rPr>
          <w:rFonts w:ascii="Liberation Serif" w:hAnsi="Liberation Serif" w:eastAsia="Liberation Serif"/>
          <w:b/>
          <w:sz w:val="22"/>
        </w:rPr>
        <w:t>Граница 9.39.</w:t>
      </w:r>
      <w:r>
        <w:rPr>
          <w:rFonts w:ascii="Liberation Serif" w:hAnsi="Liberation Serif" w:eastAsia="Liberation Serif"/>
          <w:sz w:val="22"/>
        </w:rPr>
        <w:t>[COND] Ранг G_N равен размерности полной алгебры голономии только после доказательства стабилизации и полноты сертификата. Без этого r_N является нижней оценкой и диагностическим признаком.</w:t>
      </w:r>
    </w:p>
    <w:p>
      <w:pPr>
        <w:pStyle w:val="Heading2"/>
        <w:pageBreakBefore w:val="0"/>
        <w:spacing w:before="140" w:after="100"/>
        <w:keepNext/>
      </w:pPr>
      <w:r>
        <w:t>65.2. Голономный горизонт</w:t>
      </w:r>
    </w:p>
    <w:p>
      <w:pPr>
        <w:spacing w:after="80" w:line="259" w:lineRule="auto"/>
      </w:pPr>
      <w:r>
        <w:rPr>
          <w:rFonts w:ascii="Liberation Serif" w:hAnsi="Liberation Serif" w:eastAsia="Liberation Serif"/>
          <w:b/>
          <w:sz w:val="22"/>
        </w:rPr>
        <w:t>Определение 9.40. Голономный горизонт.</w:t>
      </w:r>
      <w:r>
        <w:rPr>
          <w:rFonts w:ascii="Liberation Serif" w:hAnsi="Liberation Serif" w:eastAsia="Liberation Serif"/>
          <w:sz w:val="22"/>
        </w:rPr>
        <w:t>[DEF-A] Обозначим Δ_Hol,N объединение параметров, где: меняется категория P_D; исчезает transport existence; все выбранные максимальные minors G_N обращаются в нуль; меняется размерность стабилизатора Ass; возникает полюс λ; нарушается C_∇=0; либо теряется глобализация Evidence-D.</w:t>
      </w:r>
    </w:p>
    <w:p>
      <w:pPr>
        <w:spacing w:before="60" w:after="100"/>
        <w:jc w:val="center"/>
      </w:pPr>
      <w:r>
        <w:rPr>
          <w:rFonts w:ascii="Cambria Math" w:hAnsi="Cambria Math" w:eastAsia="Cambria Math"/>
          <w:sz w:val="22"/>
        </w:rPr>
        <w:t>Δ_conn = Δ_safe ∪ Δ_Hol,N ∪ Δ_bridge.</w:t>
      </w:r>
    </w:p>
    <w:p>
      <w:pPr>
        <w:spacing w:after="80" w:line="259" w:lineRule="auto"/>
      </w:pPr>
      <w:r>
        <w:rPr>
          <w:rFonts w:ascii="Liberation Serif" w:hAnsi="Liberation Serif" w:eastAsia="Liberation Serif"/>
          <w:b/>
          <w:sz w:val="22"/>
        </w:rPr>
        <w:t>Теорема 9.41. Negative holonomy prediction.</w:t>
      </w:r>
      <w:r>
        <w:rPr>
          <w:rFonts w:ascii="Liberation Serif" w:hAnsi="Liberation Serif" w:eastAsia="Liberation Serif"/>
          <w:sz w:val="22"/>
        </w:rPr>
        <w:t>[COND] Если семейство аналитично, сертификат G_N полон и стабилизирован, путь параметров не пересекает Δ_conn, а D/Dom и калибровочная категория неизменны, то размерность голономной алгебры, тип её действия на Ass и статус совместимости остаются постоянными. Внутри этой модели структурный переход соответствующего типа исключён.</w:t>
      </w:r>
    </w:p>
    <w:p>
      <w:pPr>
        <w:spacing w:before="0" w:after="120" w:line="259" w:lineRule="auto"/>
      </w:pPr>
      <w:r>
        <w:rPr>
          <w:rFonts w:ascii="Liberation Serif" w:hAnsi="Liberation Serif" w:eastAsia="Liberation Serif"/>
          <w:b w:val="0"/>
          <w:sz w:val="22"/>
        </w:rPr>
        <w:t>Это отрицательный прогноз: он говорит, где переход невозможен при данных гипотезах. Пересечение горизонта означает только появление кандидата, а не фактическое событие.</w:t>
      </w:r>
    </w:p>
    <w:p>
      <w:pPr>
        <w:pStyle w:val="Heading1"/>
        <w:pageBreakBefore w:val="0"/>
        <w:spacing w:before="200" w:after="100"/>
        <w:keepNext/>
      </w:pPr>
      <w:r>
        <w:t>66. Проективный перенос Reper и невозможность изменения λ общим PGL₂-движением</w:t>
      </w:r>
    </w:p>
    <w:p>
      <w:pPr>
        <w:spacing w:after="80" w:line="259" w:lineRule="auto"/>
      </w:pPr>
      <w:r>
        <w:rPr>
          <w:rFonts w:ascii="Liberation Serif" w:hAnsi="Liberation Serif" w:eastAsia="Liberation Serif"/>
          <w:b/>
          <w:sz w:val="22"/>
        </w:rPr>
        <w:t>Теорема 9.42. Common-projective transport invariance.</w:t>
      </w:r>
      <w:r>
        <w:rPr>
          <w:rFonts w:ascii="Liberation Serif" w:hAnsi="Liberation Serif" w:eastAsia="Liberation Serif"/>
          <w:sz w:val="22"/>
        </w:rPr>
        <w:t>[THM] Пусть четыре точки Reper ρ=(r,i,u,d) переносятся одним и тем же PGL₂-преобразованием g_t. Тогда</w:t>
      </w:r>
    </w:p>
    <w:p>
      <w:pPr>
        <w:spacing w:before="60" w:after="100"/>
        <w:jc w:val="center"/>
      </w:pPr>
      <w:r>
        <w:rPr>
          <w:rFonts w:ascii="Cambria Math" w:hAnsi="Cambria Math" w:eastAsia="Cambria Math"/>
          <w:sz w:val="22"/>
        </w:rPr>
        <w:t>λ(g_tu,g_ti;g_tr,g_td)=λ(u,i;r,d).</w:t>
      </w:r>
    </w:p>
    <w:p>
      <w:pPr>
        <w:spacing w:before="0" w:after="100" w:line="259" w:lineRule="auto"/>
      </w:pPr>
      <w:r>
        <w:rPr>
          <w:rFonts w:ascii="Liberation Serif" w:hAnsi="Liberation Serif" w:eastAsia="Liberation Serif"/>
          <w:b w:val="0"/>
          <w:sz w:val="22"/>
        </w:rPr>
        <w:t>Следовательно, чистый общий проективный перенос не приближает и не удаляет Reper от гармонического значения. Для изменения λ необходимо относительное движение компонент, непроективный транспорт, смена D/Dom или прохождение через вырожденную конфигурацию.</w:t>
      </w:r>
    </w:p>
    <w:p>
      <w:pPr>
        <w:spacing w:after="80" w:line="259" w:lineRule="auto"/>
      </w:pPr>
      <w:r>
        <w:rPr>
          <w:rFonts w:ascii="Liberation Serif" w:hAnsi="Liberation Serif" w:eastAsia="Liberation Serif"/>
          <w:b/>
          <w:sz w:val="22"/>
        </w:rPr>
        <w:t>Следствие 9.43. Relative-transport necessity.</w:t>
      </w:r>
      <w:r>
        <w:rPr>
          <w:rFonts w:ascii="Liberation Serif" w:hAnsi="Liberation Serif" w:eastAsia="Liberation Serif"/>
          <w:sz w:val="22"/>
        </w:rPr>
        <w:t>[THM] Если наблюдается dλ/dt≠0 вне полюсов, то скорости r,i,u,d не могут быть одновременно порождены одним инфинитезимальным полем sl₂ на P¹. Ненулевой dλ является детектором относительной, а не общей проективной динамики.</w:t>
      </w:r>
    </w:p>
    <w:p>
      <w:pPr>
        <w:spacing w:after="80" w:line="259" w:lineRule="auto"/>
      </w:pPr>
      <w:r>
        <w:rPr>
          <w:rFonts w:ascii="Liberation Serif" w:hAnsi="Liberation Serif" w:eastAsia="Liberation Serif"/>
          <w:b/>
          <w:sz w:val="22"/>
        </w:rPr>
        <w:t>Определение 9.44. Relative Reper connection.</w:t>
      </w:r>
      <w:r>
        <w:rPr>
          <w:rFonts w:ascii="Liberation Serif" w:hAnsi="Liberation Serif" w:eastAsia="Liberation Serif"/>
          <w:sz w:val="22"/>
        </w:rPr>
        <w:t>[DEF-A] На четырёх копиях проективного расслоения допускаются связности ∇^r,∇^i,∇^u,∇^d. Их разности относительно общей проектной части образуют относительную связность ∇^rel. Именно ∇^rel входит в формулу dλ из главы 8.</w:t>
      </w:r>
    </w:p>
    <w:p>
      <w:pPr>
        <w:spacing w:after="80" w:line="259" w:lineRule="auto"/>
      </w:pPr>
      <w:r>
        <w:rPr>
          <w:rFonts w:ascii="Liberation Serif" w:hAnsi="Liberation Serif" w:eastAsia="Liberation Serif"/>
          <w:b/>
          <w:sz w:val="22"/>
        </w:rPr>
        <w:t>Предсказательный вывод 9.45.</w:t>
      </w:r>
      <w:r>
        <w:rPr>
          <w:rFonts w:ascii="Liberation Serif" w:hAnsi="Liberation Serif" w:eastAsia="Liberation Serif"/>
          <w:sz w:val="22"/>
        </w:rPr>
        <w:t>[THM/INTERFACE] Гармонический дефект δ_truth не должен интерпретироваться как временная координата при общем переносе. Он становится динамической диагностикой только после задания относительной кинематики Reper и проверки D/Dom.</w:t>
      </w:r>
    </w:p>
    <w:p>
      <w:pPr>
        <w:pStyle w:val="Heading1"/>
        <w:pageBreakBefore w:val="0"/>
        <w:spacing w:before="200" w:after="100"/>
        <w:keepNext/>
      </w:pPr>
      <w:r>
        <w:t>67. Главная условная теорема v0.7</w:t>
      </w:r>
    </w:p>
    <w:p>
      <w:pPr>
        <w:spacing w:after="80" w:line="259" w:lineRule="auto"/>
      </w:pPr>
      <w:r>
        <w:rPr>
          <w:rFonts w:ascii="Liberation Serif" w:hAnsi="Liberation Serif" w:eastAsia="Liberation Serif"/>
          <w:b/>
          <w:sz w:val="22"/>
        </w:rPr>
        <w:t>Теорема 9.46. Holonomy-associator-safe predictive theorem.</w:t>
      </w:r>
      <w:r>
        <w:rPr>
          <w:rFonts w:ascii="Liberation Serif" w:hAnsi="Liberation Serif" w:eastAsia="Liberation Serif"/>
          <w:sz w:val="22"/>
        </w:rPr>
        <w:t>[COND] Рассмотрим параметрическое семейство (A_t,⊙_t,∇_t,ρ_t,D_t) на интервале I. Предположим:</w:t>
      </w:r>
    </w:p>
    <w:p>
      <w:pPr>
        <w:pStyle w:val="ListBullet"/>
        <w:spacing w:after="40" w:line="252" w:lineRule="auto"/>
      </w:pPr>
      <w:r>
        <w:rPr>
          <w:rFonts w:ascii="Liberation Serif" w:hAnsi="Liberation Serif" w:eastAsia="Liberation Serif"/>
          <w:sz w:val="21"/>
        </w:rPr>
        <w:t>H1. Волоконные операции и связности имеют фиксированные типы и C²-зависимость от t.</w:t>
      </w:r>
    </w:p>
    <w:p>
      <w:pPr>
        <w:pStyle w:val="ListBullet"/>
        <w:spacing w:after="40" w:line="252" w:lineRule="auto"/>
      </w:pPr>
      <w:r>
        <w:rPr>
          <w:rFonts w:ascii="Liberation Serif" w:hAnsi="Liberation Serif" w:eastAsia="Liberation Serif"/>
          <w:sz w:val="21"/>
        </w:rPr>
        <w:t>H2. P_D образует устойчивую группуоидную категорию путей, а transport ODE разрешимо.</w:t>
      </w:r>
    </w:p>
    <w:p>
      <w:pPr>
        <w:pStyle w:val="ListBullet"/>
        <w:spacing w:after="40" w:line="252" w:lineRule="auto"/>
      </w:pPr>
      <w:r>
        <w:rPr>
          <w:rFonts w:ascii="Liberation Serif" w:hAnsi="Liberation Serif" w:eastAsia="Liberation Serif"/>
          <w:sz w:val="21"/>
        </w:rPr>
        <w:t>H3. Все D/Dom и provenance-пакеты версионированы и не конфликтуют.</w:t>
      </w:r>
    </w:p>
    <w:p>
      <w:pPr>
        <w:pStyle w:val="ListBullet"/>
        <w:spacing w:after="40" w:line="252" w:lineRule="auto"/>
      </w:pPr>
      <w:r>
        <w:rPr>
          <w:rFonts w:ascii="Liberation Serif" w:hAnsi="Liberation Serif" w:eastAsia="Liberation Serif"/>
          <w:sz w:val="21"/>
        </w:rPr>
        <w:t>H4. Конечный голономный сертификат G_N полон и стабилизирован.</w:t>
      </w:r>
    </w:p>
    <w:p>
      <w:pPr>
        <w:pStyle w:val="ListBullet"/>
        <w:spacing w:after="40" w:line="252" w:lineRule="auto"/>
      </w:pPr>
      <w:r>
        <w:rPr>
          <w:rFonts w:ascii="Liberation Serif" w:hAnsi="Liberation Serif" w:eastAsia="Liberation Serif"/>
          <w:sz w:val="21"/>
        </w:rPr>
        <w:t>H5. Ассоциаторный bridge package B_Ass вычислен; выбранные нормы и калибровочные инварианты фиксированы.</w:t>
      </w:r>
    </w:p>
    <w:p>
      <w:pPr>
        <w:pStyle w:val="ListBullet"/>
        <w:spacing w:after="40" w:line="252" w:lineRule="auto"/>
      </w:pPr>
      <w:r>
        <w:rPr>
          <w:rFonts w:ascii="Liberation Serif" w:hAnsi="Liberation Serif" w:eastAsia="Liberation Serif"/>
          <w:sz w:val="21"/>
        </w:rPr>
        <w:t>H6. При использовании Akivis/Sabinin-моста закрыты B-AK1-B-AK8.</w:t>
      </w:r>
    </w:p>
    <w:p>
      <w:pPr>
        <w:pStyle w:val="ListBullet"/>
        <w:spacing w:after="40" w:line="252" w:lineRule="auto"/>
      </w:pPr>
      <w:r>
        <w:rPr>
          <w:rFonts w:ascii="Liberation Serif" w:hAnsi="Liberation Serif" w:eastAsia="Liberation Serif"/>
          <w:sz w:val="21"/>
        </w:rPr>
        <w:t>H7. Reper-атлас имеет PGL₂-переходы, а λ вычисляется вне полюсов.</w:t>
      </w:r>
    </w:p>
    <w:p>
      <w:pPr>
        <w:pStyle w:val="ListBullet"/>
        <w:spacing w:after="40" w:line="252" w:lineRule="auto"/>
      </w:pPr>
      <w:r>
        <w:rPr>
          <w:rFonts w:ascii="Liberation Serif" w:hAnsi="Liberation Serif" w:eastAsia="Liberation Serif"/>
          <w:sz w:val="21"/>
        </w:rPr>
        <w:t>H8. Общая и относительная части транспорта Reper разделены.</w:t>
      </w:r>
    </w:p>
    <w:p>
      <w:pPr>
        <w:pStyle w:val="ListBullet"/>
        <w:spacing w:after="40" w:line="252" w:lineRule="auto"/>
      </w:pPr>
      <w:r>
        <w:rPr>
          <w:rFonts w:ascii="Liberation Serif" w:hAnsi="Liberation Serif" w:eastAsia="Liberation Serif"/>
          <w:sz w:val="21"/>
        </w:rPr>
        <w:t>H9. Глобализационные и tangent-obstruction сертификаты v0.5-v0.6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Δ_conn.</w:t>
      </w:r>
    </w:p>
    <w:p>
      <w:pPr>
        <w:spacing w:before="0" w:after="100" w:line="259" w:lineRule="auto"/>
      </w:pPr>
      <w:r>
        <w:rPr>
          <w:rFonts w:ascii="Liberation Serif" w:hAnsi="Liberation Serif" w:eastAsia="Liberation Serif"/>
          <w:b w:val="0"/>
          <w:sz w:val="22"/>
        </w:rPr>
        <w:t>Тогда на каждой связной компоненте I\Δ_conn сохраняются: ранг подтверждённой голономной алгебры, тип её представления на A, размерность стабилизатора Ass, нулевой/ненулевой статус C_∇, ∇Ass и K_Ass, а также λ при чистом общем PGL₂-переносе. Поэтому переход, требующий изменения хотя бы одного из этих инвариантов, невозможен внутри данной компоненты.</w:t>
      </w:r>
    </w:p>
    <w:p>
      <w:pPr>
        <w:spacing w:after="80" w:line="259" w:lineRule="auto"/>
      </w:pPr>
      <w:r>
        <w:rPr>
          <w:rFonts w:ascii="Liberation Serif" w:hAnsi="Liberation Serif" w:eastAsia="Liberation Serif"/>
          <w:b/>
          <w:sz w:val="22"/>
        </w:rPr>
        <w:t>Королларий 9.47. Необходимое условие структурного события.</w:t>
      </w:r>
      <w:r>
        <w:rPr>
          <w:rFonts w:ascii="Liberation Serif" w:hAnsi="Liberation Serif" w:eastAsia="Liberation Serif"/>
          <w:sz w:val="22"/>
        </w:rPr>
        <w:t>[COND] Кандидат перехода может возникнуть только при пересечении Δ_conn, активации относительной Reper-динамики, ненулевом bridge defect либо смене D/Dom. Ни одно из этих условий отдельно не является достаточным для наступления события.</w:t>
      </w:r>
    </w:p>
    <w:p>
      <w:pPr>
        <w:spacing w:after="80" w:line="259" w:lineRule="auto"/>
      </w:pPr>
      <w:r>
        <w:rPr>
          <w:rFonts w:ascii="Liberation Serif" w:hAnsi="Liberation Serif" w:eastAsia="Liberation Serif"/>
          <w:b/>
          <w:sz w:val="22"/>
        </w:rPr>
        <w:t>Королларий 9.48. Blocker-safe verdict.</w:t>
      </w:r>
      <w:r>
        <w:rPr>
          <w:rFonts w:ascii="Liberation Serif" w:hAnsi="Liberation Serif" w:eastAsia="Liberation Serif"/>
          <w:sz w:val="22"/>
        </w:rPr>
        <w:t>[THM/PROTOCOL] Если сертификат неполон или bridge conditions конфликтуют, вывод равен ABSTAIN. Если горизонты не пересечены и H1-H10 проверены, вывод равен NO-STRUCTURAL-TRANSITION-IN-MODEL. При проверенном пересечении выдаётся только CANDIDATE-TRANSITION.</w:t>
      </w:r>
    </w:p>
    <w:p>
      <w:pPr>
        <w:spacing w:before="100" w:after="40"/>
        <w:jc w:val="center"/>
      </w:pPr>
      <w:r>
        <w:drawing>
          <wp:inline xmlns:a="http://schemas.openxmlformats.org/drawingml/2006/main" xmlns:pic="http://schemas.openxmlformats.org/drawingml/2006/picture">
            <wp:extent cx="6172200" cy="3775495"/>
            <wp:docPr id="23" name="Picture 23"/>
            <wp:cNvGraphicFramePr>
              <a:graphicFrameLocks noChangeAspect="1"/>
            </wp:cNvGraphicFramePr>
            <a:graphic>
              <a:graphicData uri="http://schemas.openxmlformats.org/drawingml/2006/picture">
                <pic:pic>
                  <pic:nvPicPr>
                    <pic:cNvPr id="0" name="fig19_gate.png"/>
                    <pic:cNvPicPr/>
                  </pic:nvPicPr>
                  <pic:blipFill>
                    <a:blip r:embed="rId49"/>
                    <a:stretch>
                      <a:fillRect/>
                    </a:stretch>
                  </pic:blipFill>
                  <pic:spPr>
                    <a:xfrm>
                      <a:off x="0" y="0"/>
                      <a:ext cx="6172200" cy="3775495"/>
                    </a:xfrm>
                    <a:prstGeom prst="rect"/>
                  </pic:spPr>
                </pic:pic>
              </a:graphicData>
            </a:graphic>
          </wp:inline>
        </w:drawing>
      </w:r>
    </w:p>
    <w:p>
      <w:pPr>
        <w:pStyle w:val="Caption"/>
        <w:spacing w:after="120"/>
        <w:jc w:val="center"/>
      </w:pPr>
      <w:r>
        <w:t>Рисунок 19. Blocker-safe шлюз голономно-ассоциаторного прогноза. Собственная схема Тома II.</w:t>
      </w:r>
    </w:p>
    <w:p>
      <w:pPr>
        <w:pStyle w:val="Heading1"/>
        <w:pageBreakBefore w:val="0"/>
        <w:spacing w:before="200" w:after="100"/>
        <w:keepNext/>
      </w:pPr>
      <w:r>
        <w:t>68. Вычислительный сертификат HOL-ASS v0.7</w:t>
      </w:r>
    </w:p>
    <w:p>
      <w:pPr>
        <w:pStyle w:val="Heading2"/>
        <w:pageBreakBefore w:val="0"/>
        <w:spacing w:before="140" w:after="100"/>
        <w:keepNext/>
      </w:pPr>
      <w:r>
        <w:t>68.1. Машинно проверяемые объекты</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4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типов A, μ, ∇, Dom</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Решение transport ODE на тестовых путях</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P_γ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HOL-03</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P_{γ₂*γ₁}=P_{γ₂}P_{γ₁}</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composition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HOL-04</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R_∇ и Bianchi residual</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curvature object</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HOL-05</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Малоконтурный предел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small-loop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HOL-06</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Построение G_N и rank minors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holonomy lower bound</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HOL-07</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C_∇</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product compatibility</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HOL-08</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∇Ass и identity 9.20</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first-order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HOL-09</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K_Ass</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curvature bridge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H_⊙ и H_Ass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finite transport defects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HOL-11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PGL₂-инвариантности 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transport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Финальный blocker-safe verdict</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68.2. Автоматические тесты</w:t>
      </w:r>
    </w:p>
    <w:p>
      <w:pPr>
        <w:pStyle w:val="ListBullet"/>
        <w:spacing w:after="40" w:line="252" w:lineRule="auto"/>
      </w:pPr>
      <w:r>
        <w:rPr>
          <w:rFonts w:ascii="Liberation Serif" w:hAnsi="Liberation Serif" w:eastAsia="Liberation Serif"/>
          <w:sz w:val="21"/>
        </w:rPr>
        <w:t>TEST-CONN-01: связность удовлетворяет scalar Leibniz rule;</w:t>
      </w:r>
    </w:p>
    <w:p>
      <w:pPr>
        <w:pStyle w:val="ListBullet"/>
        <w:spacing w:after="40" w:line="252" w:lineRule="auto"/>
      </w:pPr>
      <w:r>
        <w:rPr>
          <w:rFonts w:ascii="Liberation Serif" w:hAnsi="Liberation Serif" w:eastAsia="Liberation Serif"/>
          <w:sz w:val="21"/>
        </w:rPr>
        <w:t>TEST-PATH-02: P_D замкнута относительно композиции и обращения там, где заявлена группа;</w:t>
      </w:r>
    </w:p>
    <w:p>
      <w:pPr>
        <w:pStyle w:val="ListBullet"/>
        <w:spacing w:after="40" w:line="252" w:lineRule="auto"/>
      </w:pPr>
      <w:r>
        <w:rPr>
          <w:rFonts w:ascii="Liberation Serif" w:hAnsi="Liberation Serif" w:eastAsia="Liberation Serif"/>
          <w:sz w:val="21"/>
        </w:rPr>
        <w:t>TEST-PT-03: transport composition associative с точностью solver tolerance;</w:t>
      </w:r>
    </w:p>
    <w:p>
      <w:pPr>
        <w:pStyle w:val="ListBullet"/>
        <w:spacing w:after="40" w:line="252" w:lineRule="auto"/>
      </w:pPr>
      <w:r>
        <w:rPr>
          <w:rFonts w:ascii="Liberation Serif" w:hAnsi="Liberation Serif" w:eastAsia="Liberation Serif"/>
          <w:sz w:val="21"/>
        </w:rPr>
        <w:t>TEST-CURV-04: координатная и операторная формулы R_∇ совпадают;</w:t>
      </w:r>
    </w:p>
    <w:p>
      <w:pPr>
        <w:pStyle w:val="ListBullet"/>
        <w:spacing w:after="40" w:line="252" w:lineRule="auto"/>
      </w:pPr>
      <w:r>
        <w:rPr>
          <w:rFonts w:ascii="Liberation Serif" w:hAnsi="Liberation Serif" w:eastAsia="Liberation Serif"/>
          <w:sz w:val="21"/>
        </w:rPr>
        <w:t>TEST-LOOP-05: ε⁻²(P_□-Id) сходится к выбранному знаку R_∇;</w:t>
      </w:r>
    </w:p>
    <w:p>
      <w:pPr>
        <w:pStyle w:val="ListBullet"/>
        <w:spacing w:after="40" w:line="252" w:lineRule="auto"/>
      </w:pPr>
      <w:r>
        <w:rPr>
          <w:rFonts w:ascii="Liberation Serif" w:hAnsi="Liberation Serif" w:eastAsia="Liberation Serif"/>
          <w:sz w:val="21"/>
        </w:rPr>
        <w:t>TEST-HOL-06: rank G_N подтверждён точной арифметикой или интервальными bounds;</w:t>
      </w:r>
    </w:p>
    <w:p>
      <w:pPr>
        <w:pStyle w:val="ListBullet"/>
        <w:spacing w:after="40" w:line="252" w:lineRule="auto"/>
      </w:pPr>
      <w:r>
        <w:rPr>
          <w:rFonts w:ascii="Liberation Serif" w:hAnsi="Liberation Serif" w:eastAsia="Liberation Serif"/>
          <w:sz w:val="21"/>
        </w:rPr>
        <w:t>TEST-PROD-07: C_∇=0 эквивалентно сохранению μ на тестовых путях;</w:t>
      </w:r>
    </w:p>
    <w:p>
      <w:pPr>
        <w:pStyle w:val="ListBullet"/>
        <w:spacing w:after="40" w:line="252" w:lineRule="auto"/>
      </w:pPr>
      <w:r>
        <w:rPr>
          <w:rFonts w:ascii="Liberation Serif" w:hAnsi="Liberation Serif" w:eastAsia="Liberation Serif"/>
          <w:sz w:val="21"/>
        </w:rPr>
        <w:t>TEST-DASS-08: формула 9.20 проверена символически;</w:t>
      </w:r>
    </w:p>
    <w:p>
      <w:pPr>
        <w:pStyle w:val="ListBullet"/>
        <w:spacing w:after="40" w:line="252" w:lineRule="auto"/>
      </w:pPr>
      <w:r>
        <w:rPr>
          <w:rFonts w:ascii="Liberation Serif" w:hAnsi="Liberation Serif" w:eastAsia="Liberation Serif"/>
          <w:sz w:val="21"/>
        </w:rPr>
        <w:t>TEST-KASS-09: K_Ass совпадает с induced curvature formula;</w:t>
      </w:r>
    </w:p>
    <w:p>
      <w:pPr>
        <w:pStyle w:val="ListBullet"/>
        <w:spacing w:after="40" w:line="252" w:lineRule="auto"/>
      </w:pPr>
      <w:r>
        <w:rPr>
          <w:rFonts w:ascii="Liberation Serif" w:hAnsi="Liberation Serif" w:eastAsia="Liberation Serif"/>
          <w:sz w:val="21"/>
        </w:rPr>
        <w:t>TEST-NOGO-10: модели 9.28-9.31 опровергают универсальное тождество;</w:t>
      </w:r>
    </w:p>
    <w:p>
      <w:pPr>
        <w:pStyle w:val="ListBullet"/>
        <w:spacing w:after="40" w:line="252" w:lineRule="auto"/>
      </w:pPr>
      <w:r>
        <w:rPr>
          <w:rFonts w:ascii="Liberation Serif" w:hAnsi="Liberation Serif" w:eastAsia="Liberation Serif"/>
          <w:sz w:val="21"/>
        </w:rPr>
        <w:t>TEST-PGL2-11: общая projective transport оставляет λ неизменной;</w:t>
      </w:r>
    </w:p>
    <w:p>
      <w:pPr>
        <w:pStyle w:val="ListBullet"/>
        <w:spacing w:after="40" w:line="252" w:lineRule="auto"/>
      </w:pPr>
      <w:r>
        <w:rPr>
          <w:rFonts w:ascii="Liberation Serif" w:hAnsi="Liberation Serif" w:eastAsia="Liberation Serif"/>
          <w:sz w:val="21"/>
        </w:rPr>
        <w:t>TEST-REL-12: dλ≠0 детектирует относительную компоненту вне полюсов;</w:t>
      </w:r>
    </w:p>
    <w:p>
      <w:pPr>
        <w:pStyle w:val="ListBullet"/>
        <w:spacing w:after="40" w:line="252" w:lineRule="auto"/>
      </w:pPr>
      <w:r>
        <w:rPr>
          <w:rFonts w:ascii="Liberation Serif" w:hAnsi="Liberation Serif" w:eastAsia="Liberation Serif"/>
          <w:sz w:val="21"/>
        </w:rPr>
        <w:t>TEST-GATE-13: неполный мост принудительно возвращает ABSTAIN;</w:t>
      </w:r>
    </w:p>
    <w:p>
      <w:pPr>
        <w:pStyle w:val="ListBullet"/>
        <w:spacing w:after="40" w:line="252" w:lineRule="auto"/>
      </w:pPr>
      <w:r>
        <w:rPr>
          <w:rFonts w:ascii="Liberation Serif" w:hAnsi="Liberation Serif" w:eastAsia="Liberation Serif"/>
          <w:sz w:val="21"/>
        </w:rPr>
        <w:t>TEST-HASH-14: исходные данные, пути, калибровки и proof objects имеют хеши.</w:t>
      </w:r>
    </w:p>
    <w:p>
      <w:pPr>
        <w:pStyle w:val="Heading2"/>
        <w:pageBreakBefore w:val="0"/>
        <w:spacing w:before="140" w:after="100"/>
        <w:keepNext/>
      </w:pPr>
      <w:r>
        <w:t>68.3. Псевдокод</w:t>
      </w:r>
    </w:p>
    <w:p>
      <w:pPr>
        <w:spacing w:before="80" w:after="140"/>
        <w:ind w:left="360" w:right="288"/>
      </w:pPr>
      <w:r>
        <w:rPr>
          <w:rFonts w:ascii="Liberation Mono" w:hAnsi="Liberation Mono" w:eastAsia="Liberation Mono"/>
          <w:sz w:val="18"/>
        </w:rPr>
        <w:t>INPUT family F_t=(A_t, mu_t, nabla_t, reper_t, D_t), path system P_D, order N</w:t>
        <w:br/>
        <w:t>CHECK types, Dom, provenance, path closure</w:t>
        <w:br/>
        <w:t>COMPUTE transports P_gamma and composition residuals</w:t>
        <w:br/>
        <w:t>COMPUTE curvature R, small-loop certificates, generator matrix G_N</w:t>
        <w:br/>
        <w:t>COMPUTE C_nabla, nabla_Ass, K_Ass, H_mu, H_Ass</w:t>
        <w:br/>
        <w:t>COMPUTE lambda and split common PGL2 motion from relative motion</w:t>
        <w:br/>
        <w:t>BUILD Delta_conn and blocker set B</w:t>
        <w:br/>
        <w:t>IF B != empty: RETURN ABSTAIN</w:t>
        <w:br/>
        <w:t>IF path(t) avoids Delta_conn and full-certificate hypotheses hold:</w:t>
        <w:br/>
        <w:t xml:space="preserve">    RETURN NO_STRUCTURAL_TRANSITION_IN_MODEL</w:t>
        <w:br/>
        <w:t>IF verified horizon crossing:</w:t>
        <w:br/>
        <w:t xml:space="preserve">    RETURN CANDIDATE_TRANSITION</w:t>
        <w:br/>
        <w:t>ELSE:</w:t>
        <w:br/>
        <w:t xml:space="preserve">    RETURN ABSTAIN</w:t>
      </w:r>
    </w:p>
    <w:p>
      <w:pPr>
        <w:pStyle w:val="Heading1"/>
        <w:pageBreakBefore w:val="0"/>
        <w:spacing w:before="200" w:after="100"/>
        <w:keepNext/>
      </w:pPr>
      <w:r>
        <w:t>69. Доказательные обязательства, библиография и контрольная точка v0.7</w:t>
      </w:r>
    </w:p>
    <w:p>
      <w:pPr>
        <w:pStyle w:val="Heading2"/>
        <w:pageBreakBefore w:val="0"/>
        <w:spacing w:before="140" w:after="100"/>
        <w:keepNext/>
      </w:pPr>
      <w:r>
        <w:t>69.1.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v0.7</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Строгая категория D-допустимых путей и существование transport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частично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Ассоциативность transport composition и no-go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D-Ambrose-Singer для ограниченной системы путей</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Эквивалентность C_∇=0 и сохранения μ транспортом</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Формула ∇Ass через C_∇</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Определение и естественность K_Ass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THM/DEF-A</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typed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Существование Akivis/Sabinin-моста β</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Независимость β от карт и калибровок</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Октонионная совместимая модель</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MODEL/THM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Universal-equality no-go</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Полнота конечного сертификата G_N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Локальная постоянность rank G_N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Common-PGL₂ invariance of λ</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Relative Reper connection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DEF-A/OPEN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определено, реализация открыта</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Holonomy-associator-safe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Независимый доменный запуск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69.2. Библиографическая синхронизация</w:t>
      </w:r>
    </w:p>
    <w:p>
      <w:pPr>
        <w:spacing w:before="0" w:after="40" w:line="240" w:lineRule="auto"/>
      </w:pPr>
      <w:r>
        <w:rPr>
          <w:rFonts w:ascii="Liberation Serif" w:hAnsi="Liberation Serif" w:eastAsia="Liberation Serif"/>
          <w:b w:val="0"/>
          <w:sz w:val="22"/>
        </w:rPr>
        <w:t>[V0.7-1] Ehresmann, C. Les connexions infinitésimales dans un espace fibré différentiable. Séminaire Bourbaki, exposé 24, 1952, 153-168. Numdam.</w:t>
      </w:r>
    </w:p>
    <w:p>
      <w:pPr>
        <w:spacing w:before="0" w:after="40" w:line="240" w:lineRule="auto"/>
      </w:pPr>
      <w:r>
        <w:rPr>
          <w:rFonts w:ascii="Liberation Serif" w:hAnsi="Liberation Serif" w:eastAsia="Liberation Serif"/>
          <w:b w:val="0"/>
          <w:sz w:val="22"/>
        </w:rPr>
        <w:t>[V0.7-2] Cartan, E. Les groupes d’holonomie des espaces généralisés. Acta Mathematica 48 (1926), 1-42. DOI 10.1007/BF02629755.</w:t>
      </w:r>
    </w:p>
    <w:p>
      <w:pPr>
        <w:spacing w:before="0" w:after="40" w:line="240" w:lineRule="auto"/>
      </w:pPr>
      <w:r>
        <w:rPr>
          <w:rFonts w:ascii="Liberation Serif" w:hAnsi="Liberation Serif" w:eastAsia="Liberation Serif"/>
          <w:b w:val="0"/>
          <w:sz w:val="22"/>
        </w:rPr>
        <w:t>[V0.7-3] Ambrose, W.; Singer, I. M. A Theorem on Holonomy. Transactions of the AMS 75 (1953), 428-443. DOI 10.1090/S0002-9947-1953-0063739-1.</w:t>
      </w:r>
    </w:p>
    <w:p>
      <w:pPr>
        <w:spacing w:before="0" w:after="40" w:line="240" w:lineRule="auto"/>
      </w:pPr>
      <w:r>
        <w:rPr>
          <w:rFonts w:ascii="Liberation Serif" w:hAnsi="Liberation Serif" w:eastAsia="Liberation Serif"/>
          <w:b w:val="0"/>
          <w:sz w:val="22"/>
        </w:rPr>
        <w:t>[V0.7-4] Kobayashi, S.; Nomizu, K. Foundations of Differential Geometry, Vol. I. Wiley Classics Library.</w:t>
      </w:r>
    </w:p>
    <w:p>
      <w:pPr>
        <w:spacing w:before="0" w:after="40" w:line="240" w:lineRule="auto"/>
      </w:pPr>
      <w:r>
        <w:rPr>
          <w:rFonts w:ascii="Liberation Serif" w:hAnsi="Liberation Serif" w:eastAsia="Liberation Serif"/>
          <w:b w:val="0"/>
          <w:sz w:val="22"/>
        </w:rPr>
        <w:t>[V0.7-5] Akivis, M. A. Local algebras of a multidimensional three-web. Siberian Mathematical Journal 17 (1976), 3-8. DOI 10.1007/BF00969285.</w:t>
      </w:r>
    </w:p>
    <w:p>
      <w:pPr>
        <w:spacing w:before="0" w:after="40" w:line="240" w:lineRule="auto"/>
      </w:pPr>
      <w:r>
        <w:rPr>
          <w:rFonts w:ascii="Liberation Serif" w:hAnsi="Liberation Serif" w:eastAsia="Liberation Serif"/>
          <w:b w:val="0"/>
          <w:sz w:val="22"/>
        </w:rPr>
        <w:t>[V0.7-6] Sabinin, L. V. Smooth Quasigroups and Loops. Kluwer, 1999. DOI 10.1007/978-94-011-4491-9.</w:t>
      </w:r>
    </w:p>
    <w:p>
      <w:pPr>
        <w:spacing w:before="0" w:after="40" w:line="240" w:lineRule="auto"/>
      </w:pPr>
      <w:r>
        <w:rPr>
          <w:rFonts w:ascii="Liberation Serif" w:hAnsi="Liberation Serif" w:eastAsia="Liberation Serif"/>
          <w:b w:val="0"/>
          <w:sz w:val="22"/>
        </w:rPr>
        <w:t>[V0.7-7] Grigorian, S. G₂-structures and octonion bundles. Advances in Mathematics 308 (2017), 142-207; arXiv:1510.04226.</w:t>
      </w:r>
    </w:p>
    <w:p>
      <w:pPr>
        <w:spacing w:before="0" w:after="40" w:line="240" w:lineRule="auto"/>
      </w:pPr>
      <w:r>
        <w:rPr>
          <w:rFonts w:ascii="Liberation Serif" w:hAnsi="Liberation Serif" w:eastAsia="Liberation Serif"/>
          <w:b w:val="0"/>
          <w:sz w:val="22"/>
        </w:rPr>
        <w:t>[V0.7-8] Kurpishev, I. B. Том I v197 RU; Том II T2-RP-v0.1-v0.6; PILOT-01. Канонические внутренние источники проекта.</w:t>
      </w:r>
    </w:p>
    <w:p>
      <w:pPr>
        <w:pStyle w:val="Heading2"/>
        <w:pageBreakBefore w:val="0"/>
        <w:spacing w:before="140" w:after="100"/>
        <w:keepNext/>
      </w:pPr>
      <w:r>
        <w:t>69.3. Контрольная точка T2-RP-v0.7</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связность, транспорт, кривизна, Hol_D, C_∇, H_⊙, H_Ass и K_Ass; доказаны no-go Hol=Ass, формула ∇Ass, PGL₂-инвариантность λ и четыре разделяющие модели.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D-Ambrose-Singer, полнота конечного holonomy certificate, Akivis/Sabinin-мост и главная predictive theorem действуют только при перечисленных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Построение канонического β-моста для общего NAPG-объекта, Banach/Hilbert-версия, независимый доменный запуск и связь с внешним E-слоем.</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Ни Hol_D, ни R_∇ не объявляются ассоциатором; пересечение горизонта не объявляется событием;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T2-RP-v0.7,     next = T2-RP-v0.8.</w:t>
      </w:r>
    </w:p>
    <w:p>
      <w:pPr>
        <w:pStyle w:val="Lead"/>
        <w:spacing w:before="0" w:after="160" w:line="269" w:lineRule="auto"/>
      </w:pPr>
      <w:r>
        <w:rPr>
          <w:rFonts w:ascii="Liberation Serif" w:hAnsi="Liberation Serif" w:eastAsia="Liberation Serif"/>
          <w:b w:val="0"/>
          <w:sz w:val="26"/>
        </w:rPr>
        <w:t>Следующая сборка tom2_v0_8 развивает главу 10: комплексы дифференциальных форм NAPG, типизированные d/δ, правила знаков, Leibniz identities, локальность и контрпримеры к автоматическому δ²=0.</w:t>
      </w:r>
    </w:p>
    <w:p>
      <w:pPr>
        <w:pStyle w:val="Small"/>
        <w:spacing w:before="0" w:after="0" w:line="259" w:lineRule="auto"/>
        <w:jc w:val="center"/>
      </w:pPr>
      <w:r>
        <w:rPr>
          <w:rFonts w:ascii="Liberation Serif" w:hAnsi="Liberation Serif" w:eastAsia="Liberation Serif"/>
          <w:b w:val="0"/>
          <w:sz w:val="26"/>
        </w:rPr>
        <w:t>checkpoint=T2-RP-v0.7; source=T2-RP-v0.6; truth_layer_promotion=0; next=T2-RP-v0.8.</w:t>
      </w:r>
    </w:p>
    <w:p>
      <w:r>
        <w:br w:type="page"/>
      </w:r>
    </w:p>
    <w:p>
      <w:pPr>
        <w:pStyle w:val="Heading1"/>
        <w:pageBreakBefore w:val="0"/>
        <w:spacing w:before="200" w:after="100"/>
        <w:keepNext/>
      </w:pPr>
      <w:r>
        <w:t>70. Глава 10: дифференциальные формы NAPG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Дифференциал в NAPG не является безымянной стрелкой между соседними степенями. Он существует только вместе с носителем форм, областью определения, правилом знаков, локальностью и доказанным законом повторного применения.</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Равенство d²=0 не следует из слова «дифференциал». Оно является отдельной аксиомой или теоремой. Ковариантные, внешние, кограничные и Hodge-операторы должны различаться до любой когомологической интерпретации.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Первое применение оператора фиксирует локальное изменение формы. Второе проверяет, замыкается ли изменение в комплекс или оставляет кривизну, смешанный дефект либо след несовместимости.</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В v0.8 запрещено писать H^p до проверки d^{p+1}d^p=0; запрещено смешивать d_N, δ_E и δ_Hdg; близость λ к -1 не исправляет ненулевой differential defect.</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v0.8. Классические de Rham, graded-derivation, connection-curvature и Hodge-конструкции используются как prior art. Авторский вклад состоит в их типизированной сборке внутри NAPG, в differential defect ledger, mixed bridge package и предсказательном горизонте, связанном с D/Dom и Reper-аудитом.</w:t>
      </w:r>
    </w:p>
    <w:p>
      <w:pPr>
        <w:spacing w:before="100" w:after="40"/>
        <w:jc w:val="center"/>
      </w:pPr>
      <w:r>
        <w:drawing>
          <wp:inline xmlns:a="http://schemas.openxmlformats.org/drawingml/2006/main" xmlns:pic="http://schemas.openxmlformats.org/drawingml/2006/picture">
            <wp:extent cx="6172200" cy="3587591"/>
            <wp:docPr id="24" name="Picture 24"/>
            <wp:cNvGraphicFramePr>
              <a:graphicFrameLocks noChangeAspect="1"/>
            </wp:cNvGraphicFramePr>
            <a:graphic>
              <a:graphicData uri="http://schemas.openxmlformats.org/drawingml/2006/picture">
                <pic:pic>
                  <pic:nvPicPr>
                    <pic:cNvPr id="0" name="fig20_diff_layers.png"/>
                    <pic:cNvPicPr/>
                  </pic:nvPicPr>
                  <pic:blipFill>
                    <a:blip r:embed="rId50"/>
                    <a:stretch>
                      <a:fillRect/>
                    </a:stretch>
                  </pic:blipFill>
                  <pic:spPr>
                    <a:xfrm>
                      <a:off x="0" y="0"/>
                      <a:ext cx="6172200" cy="3587591"/>
                    </a:xfrm>
                    <a:prstGeom prst="rect"/>
                  </pic:spPr>
                </pic:pic>
              </a:graphicData>
            </a:graphic>
          </wp:inline>
        </w:drawing>
      </w:r>
    </w:p>
    <w:p>
      <w:pPr>
        <w:pStyle w:val="Caption"/>
        <w:spacing w:after="120"/>
        <w:jc w:val="center"/>
      </w:pPr>
      <w:r>
        <w:t>Рисунок 20. Три дифференциальных слоя NAPG и разложение полного дефекта. Собственная схема Тома II.</w:t>
      </w:r>
    </w:p>
    <w:p>
      <w:pPr>
        <w:pStyle w:val="Heading1"/>
        <w:pageBreakBefore w:val="0"/>
        <w:spacing w:before="200" w:after="100"/>
        <w:keepNext/>
      </w:pPr>
      <w:r>
        <w:t>71. Замороженная нотация и четыре типа операторов</w:t>
      </w:r>
    </w:p>
    <w:p>
      <w:pPr>
        <w:spacing w:after="80" w:line="259" w:lineRule="auto"/>
      </w:pPr>
      <w:r>
        <w:rPr>
          <w:rFonts w:ascii="Liberation Serif" w:hAnsi="Liberation Serif" w:eastAsia="Liberation Serif"/>
          <w:b/>
          <w:sz w:val="22"/>
        </w:rPr>
        <w:t>Определение 10.1. Внутренние пакетные формы.</w:t>
      </w:r>
      <w:r>
        <w:rPr>
          <w:rFonts w:ascii="Liberation Serif" w:hAnsi="Liberation Serif" w:eastAsia="Liberation Serif"/>
          <w:sz w:val="22"/>
        </w:rPr>
        <w:t>[DEF-A] Пусть X - допустимый гладкий или стратифицированный сектор. Через Ω_N^p(U) обозначается модуль NAPG-форм степени p над открытым U⊂X. Семейство U↦Ω_N^p(U) снабжается ограничениями и рассматривается как пучок или предпучок в зависимости от закрытых axioms descent.</w:t>
      </w:r>
    </w:p>
    <w:p>
      <w:pPr>
        <w:spacing w:before="60" w:after="100"/>
        <w:jc w:val="center"/>
      </w:pPr>
      <w:r>
        <w:rPr>
          <w:rFonts w:ascii="Cambria Math" w:hAnsi="Cambria Math" w:eastAsia="Cambria Math"/>
          <w:sz w:val="22"/>
        </w:rPr>
        <w:t>Ω_N^• = ⊕_{p≥0} Ω_N^p,     |α|=p для α∈Ω_N^p.                                      (10.1)</w:t>
      </w:r>
    </w:p>
    <w:p>
      <w:pPr>
        <w:spacing w:after="80" w:line="259" w:lineRule="auto"/>
      </w:pPr>
      <w:r>
        <w:rPr>
          <w:rFonts w:ascii="Liberation Serif" w:hAnsi="Liberation Serif" w:eastAsia="Liberation Serif"/>
          <w:b/>
          <w:sz w:val="22"/>
        </w:rPr>
        <w:t>Определение 10.2. Внутренний differential candidate.</w:t>
      </w:r>
      <w:r>
        <w:rPr>
          <w:rFonts w:ascii="Liberation Serif" w:hAnsi="Liberation Serif" w:eastAsia="Liberation Serif"/>
          <w:sz w:val="22"/>
        </w:rPr>
        <w:t>[DEF-A] Оператор d_N степени +1 задаётся как семейство частичных линейных отображений</w:t>
      </w:r>
    </w:p>
    <w:p>
      <w:pPr>
        <w:spacing w:before="60" w:after="100"/>
        <w:jc w:val="center"/>
      </w:pPr>
      <w:r>
        <w:rPr>
          <w:rFonts w:ascii="Cambria Math" w:hAnsi="Cambria Math" w:eastAsia="Cambria Math"/>
          <w:sz w:val="22"/>
        </w:rPr>
        <w:t>d_N^p : Dom(d_N^p) ⊂ Ω_N^p → Ω_N^{p+1}.                                    (10.2)</w:t>
      </w:r>
    </w:p>
    <w:p>
      <w:pPr>
        <w:spacing w:before="0" w:after="100" w:line="259" w:lineRule="auto"/>
      </w:pPr>
      <w:r>
        <w:rPr>
          <w:rFonts w:ascii="Liberation Serif" w:hAnsi="Liberation Serif" w:eastAsia="Liberation Serif"/>
          <w:b w:val="0"/>
          <w:sz w:val="22"/>
        </w:rPr>
        <w:t>Слово candidate сохраняется до проверки локальности, совместимости с ограничениями, graded Leibniz identity и nilpotency. Если выполнены только типы, объект называется graded operator. Если также выполнено d_N²=0, он становится differential.</w:t>
      </w:r>
    </w:p>
    <w:p>
      <w:pPr>
        <w:spacing w:after="80" w:line="259" w:lineRule="auto"/>
      </w:pPr>
      <w:r>
        <w:rPr>
          <w:rFonts w:ascii="Liberation Serif" w:hAnsi="Liberation Serif" w:eastAsia="Liberation Serif"/>
          <w:b/>
          <w:sz w:val="22"/>
        </w:rPr>
        <w:t>Определение 10.3. Внешний E-оператор.</w:t>
      </w:r>
      <w:r>
        <w:rPr>
          <w:rFonts w:ascii="Liberation Serif" w:hAnsi="Liberation Serif" w:eastAsia="Liberation Serif"/>
          <w:sz w:val="22"/>
        </w:rPr>
        <w:t>[DEF-A/COND] Внешний слой записывается отдельно: δ_E^q:E^q→E^{q+1}. Равенство δ_E²=0 не импортируется из внутреннего слоя и должно быть доказано в выбранном E-комплексе.</w:t>
      </w:r>
    </w:p>
    <w:p>
      <w:pPr>
        <w:spacing w:before="60" w:after="100"/>
        <w:jc w:val="center"/>
      </w:pPr>
      <w:r>
        <w:rPr>
          <w:rFonts w:ascii="Cambria Math" w:hAnsi="Cambria Math" w:eastAsia="Cambria Math"/>
          <w:sz w:val="22"/>
        </w:rPr>
        <w:t>δ_E : E^q → E^{q+1},     δ_E²=0 only after certificate.                         (10.3)</w:t>
      </w:r>
    </w:p>
    <w:p>
      <w:pPr>
        <w:spacing w:after="80" w:line="259" w:lineRule="auto"/>
      </w:pPr>
      <w:r>
        <w:rPr>
          <w:rFonts w:ascii="Liberation Serif" w:hAnsi="Liberation Serif" w:eastAsia="Liberation Serif"/>
          <w:b/>
          <w:sz w:val="22"/>
        </w:rPr>
        <w:t>Определение 10.4. Hodge-операторы.</w:t>
      </w:r>
      <w:r>
        <w:rPr>
          <w:rFonts w:ascii="Liberation Serif" w:hAnsi="Liberation Serif" w:eastAsia="Liberation Serif"/>
          <w:sz w:val="22"/>
        </w:rPr>
        <w:t>[CL/DEF-A] На ориентированном метрическом n-мерном секторе Hodge star обозначается ⋆_Hdg. Кодифференциал обозначается δ_Hdg, а Hodge-лапласиан - Δ_Hdg. Символ ⋆ в R⋆R не является Hodge star.</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5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Символ</w:t>
            </w:r>
          </w:p>
        </w:tc>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Степень</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Назначение</w:t>
            </w:r>
          </w:p>
        </w:tc>
        <w:tc>
          <w:tcPr>
            <w:tcW w:type="dxa" w:w="21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по умолчанию</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внутренний differential candidate NAPG</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DEF-A</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кограничный оператор внешнего E-слоя</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 до δ_E²=0</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формальный сопряжённый к d_N при Hodge-гипотезах</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d_Nδ_Hdg+δ_Hdg d_N</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R⋆R</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 степень формы</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ассоциаторный объект</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Definition Core</w:t>
            </w:r>
          </w:p>
        </w:tc>
      </w:tr>
    </w:tbl>
    <w:p>
      <w:pPr>
        <w:spacing w:after="20"/>
      </w:pPr>
    </w:p>
    <w:p>
      <w:pPr>
        <w:spacing w:after="80" w:line="259" w:lineRule="auto"/>
      </w:pPr>
      <w:r>
        <w:rPr>
          <w:rFonts w:ascii="Liberation Serif" w:hAnsi="Liberation Serif" w:eastAsia="Liberation Serif"/>
          <w:b/>
          <w:sz w:val="22"/>
        </w:rPr>
        <w:t>Принцип 10.5. Notation firewall.</w:t>
      </w:r>
      <w:r>
        <w:rPr>
          <w:rFonts w:ascii="Liberation Serif" w:hAnsi="Liberation Serif" w:eastAsia="Liberation Serif"/>
          <w:sz w:val="22"/>
        </w:rPr>
        <w:t>[THM/PROTOCOL] Любая формула, где δ, δ_Hdg и d_N взаимозаменяются без явной карты, получает blocker NOTATION-COLLISION и не допускается к proof-status.</w:t>
      </w:r>
    </w:p>
    <w:p>
      <w:pPr>
        <w:pStyle w:val="Heading1"/>
        <w:pageBreakBefore w:val="0"/>
        <w:spacing w:before="200" w:after="100"/>
        <w:keepNext/>
      </w:pPr>
      <w:r>
        <w:t>72. Graded Leibniz calculus и дефект дифференцирования</w:t>
      </w:r>
    </w:p>
    <w:p>
      <w:pPr>
        <w:pStyle w:val="Heading2"/>
        <w:pageBreakBefore w:val="0"/>
        <w:spacing w:before="140" w:after="100"/>
        <w:keepNext/>
      </w:pPr>
      <w:r>
        <w:t>72.1. Градуированное пакетное произведение</w:t>
      </w:r>
    </w:p>
    <w:p>
      <w:pPr>
        <w:spacing w:after="80" w:line="259" w:lineRule="auto"/>
      </w:pPr>
      <w:r>
        <w:rPr>
          <w:rFonts w:ascii="Liberation Serif" w:hAnsi="Liberation Serif" w:eastAsia="Liberation Serif"/>
          <w:b/>
          <w:sz w:val="22"/>
        </w:rPr>
        <w:t>Определение 10.6. Degree-compatible product.</w:t>
      </w:r>
      <w:r>
        <w:rPr>
          <w:rFonts w:ascii="Liberation Serif" w:hAnsi="Liberation Serif" w:eastAsia="Liberation Serif"/>
          <w:sz w:val="22"/>
        </w:rPr>
        <w:t>[DEF-A] Пусть ⊙:Ω_N^p×Ω_N^q→Ω_N^{p+q} является билинейной операцией на admissible domain. Ассоциативность не предполагается. Для однородных α,β определим Leibniz defect</w:t>
      </w:r>
    </w:p>
    <w:p>
      <w:pPr>
        <w:spacing w:before="60" w:after="100"/>
        <w:jc w:val="center"/>
      </w:pPr>
      <w:r>
        <w:rPr>
          <w:rFonts w:ascii="Cambria Math" w:hAnsi="Cambria Math" w:eastAsia="Cambria Math"/>
          <w:sz w:val="22"/>
        </w:rPr>
        <w:t>L_d(α,β)=d_N(α⊙β)-d_Nα⊙β-(-1)^{|α|}α⊙d_Nβ.                   (10.4)</w:t>
      </w:r>
    </w:p>
    <w:p>
      <w:pPr>
        <w:spacing w:after="80" w:line="259" w:lineRule="auto"/>
      </w:pPr>
      <w:r>
        <w:rPr>
          <w:rFonts w:ascii="Liberation Serif" w:hAnsi="Liberation Serif" w:eastAsia="Liberation Serif"/>
          <w:b/>
          <w:sz w:val="22"/>
        </w:rPr>
        <w:t>Определение 10.7. Graded derivation.</w:t>
      </w:r>
      <w:r>
        <w:rPr>
          <w:rFonts w:ascii="Liberation Serif" w:hAnsi="Liberation Serif" w:eastAsia="Liberation Serif"/>
          <w:sz w:val="22"/>
        </w:rPr>
        <w:t>[CL/DEF-A] Оператор d_N является градуированной деривацией степени +1, если L_d=0 на всей заявленной области.</w:t>
      </w:r>
    </w:p>
    <w:p>
      <w:pPr>
        <w:spacing w:after="80" w:line="259" w:lineRule="auto"/>
      </w:pPr>
      <w:r>
        <w:rPr>
          <w:rFonts w:ascii="Liberation Serif" w:hAnsi="Liberation Serif" w:eastAsia="Liberation Serif"/>
          <w:b/>
          <w:sz w:val="22"/>
        </w:rPr>
        <w:t>Лемма 10.8. Значение на единице.</w:t>
      </w:r>
      <w:r>
        <w:rPr>
          <w:rFonts w:ascii="Liberation Serif" w:hAnsi="Liberation Serif" w:eastAsia="Liberation Serif"/>
          <w:sz w:val="22"/>
        </w:rPr>
        <w:t>[THM] В унитальном секторе характеристики, отличной от 2, graded Leibniz identity влечёт d_N(1)=0. Действительно, d(1)=d(1⊙1)=d(1)+d(1).</w:t>
      </w:r>
    </w:p>
    <w:p>
      <w:pPr>
        <w:pStyle w:val="Heading2"/>
        <w:pageBreakBefore w:val="0"/>
        <w:spacing w:before="140" w:after="100"/>
        <w:keepNext/>
      </w:pPr>
      <w:r>
        <w:t>72.2. Коммутатор дериваций и квадрат</w:t>
      </w:r>
    </w:p>
    <w:p>
      <w:pPr>
        <w:spacing w:after="80" w:line="259" w:lineRule="auto"/>
      </w:pPr>
      <w:r>
        <w:rPr>
          <w:rFonts w:ascii="Liberation Serif" w:hAnsi="Liberation Serif" w:eastAsia="Liberation Serif"/>
          <w:b/>
          <w:sz w:val="22"/>
        </w:rPr>
        <w:t>Теорема 10.9. Замкнутость дериваций.</w:t>
      </w:r>
      <w:r>
        <w:rPr>
          <w:rFonts w:ascii="Liberation Serif" w:hAnsi="Liberation Serif" w:eastAsia="Liberation Serif"/>
          <w:sz w:val="22"/>
        </w:rPr>
        <w:t>[THM] Пусть D и E - однородные graded derivations степеней |D| и |E| на возможно неассоциативной градуированной алгебре. Тогда graded commutator</w:t>
      </w:r>
    </w:p>
    <w:p>
      <w:pPr>
        <w:spacing w:before="60" w:after="100"/>
        <w:jc w:val="center"/>
      </w:pPr>
      <w:r>
        <w:rPr>
          <w:rFonts w:ascii="Cambria Math" w:hAnsi="Cambria Math" w:eastAsia="Cambria Math"/>
          <w:sz w:val="22"/>
        </w:rPr>
        <w:t>[D,E]=D∘E-(-1)^{|D||E|}E∘D                                          (10.5)</w:t>
      </w:r>
    </w:p>
    <w:p>
      <w:pPr>
        <w:spacing w:before="0" w:after="100" w:line="259" w:lineRule="auto"/>
      </w:pPr>
      <w:r>
        <w:rPr>
          <w:rFonts w:ascii="Liberation Serif" w:hAnsi="Liberation Serif" w:eastAsia="Liberation Serif"/>
          <w:b w:val="0"/>
          <w:sz w:val="22"/>
        </w:rPr>
        <w:t>снова является graded derivation степени |D|+|E|. Доказательство использует только Leibniz identities и не требует ассоциативности ⊙.</w:t>
      </w:r>
    </w:p>
    <w:p>
      <w:pPr>
        <w:spacing w:after="80" w:line="259" w:lineRule="auto"/>
      </w:pPr>
      <w:r>
        <w:rPr>
          <w:rFonts w:ascii="Liberation Serif" w:hAnsi="Liberation Serif" w:eastAsia="Liberation Serif"/>
          <w:b/>
          <w:sz w:val="22"/>
        </w:rPr>
        <w:t>Следствие 10.10. Квадрат нечётной деривации.</w:t>
      </w:r>
      <w:r>
        <w:rPr>
          <w:rFonts w:ascii="Liberation Serif" w:hAnsi="Liberation Serif" w:eastAsia="Liberation Serif"/>
          <w:sz w:val="22"/>
        </w:rPr>
        <w:t>[THM] При char(K)≠2 для |d_N|=1 имеем [d_N,d_N]=2d_N². Поэтому d_N² является деривацией степени +2, но не обязано быть нулём.</w:t>
      </w:r>
    </w:p>
    <w:p>
      <w:pPr>
        <w:spacing w:before="60" w:after="100"/>
        <w:jc w:val="center"/>
      </w:pPr>
      <w:r>
        <w:rPr>
          <w:rFonts w:ascii="Cambria Math" w:hAnsi="Cambria Math" w:eastAsia="Cambria Math"/>
          <w:sz w:val="22"/>
        </w:rPr>
        <w:t>d_N²(α⊙β)=d_N²α⊙β+α⊙d_N²β.                                  (10.6)</w:t>
      </w:r>
    </w:p>
    <w:p>
      <w:pPr>
        <w:pStyle w:val="Heading2"/>
        <w:pageBreakBefore w:val="0"/>
        <w:spacing w:before="140" w:after="100"/>
        <w:keepNext/>
      </w:pPr>
      <w:r>
        <w:t>72.3. Дифференцирование ассоциатора</w:t>
      </w:r>
    </w:p>
    <w:p>
      <w:pPr>
        <w:spacing w:after="80" w:line="259" w:lineRule="auto"/>
      </w:pPr>
      <w:r>
        <w:rPr>
          <w:rFonts w:ascii="Liberation Serif" w:hAnsi="Liberation Serif" w:eastAsia="Liberation Serif"/>
          <w:b/>
          <w:sz w:val="22"/>
        </w:rPr>
        <w:t>Теорема 10.11. Associator Leibniz identity.</w:t>
      </w:r>
      <w:r>
        <w:rPr>
          <w:rFonts w:ascii="Liberation Serif" w:hAnsi="Liberation Serif" w:eastAsia="Liberation Serif"/>
          <w:sz w:val="22"/>
        </w:rPr>
        <w:t>[THM] Если d_N является graded derivation степени +1, то для однородных α,β,γ</w:t>
      </w:r>
    </w:p>
    <w:p>
      <w:pPr>
        <w:spacing w:before="60" w:after="100"/>
        <w:jc w:val="center"/>
      </w:pPr>
      <w:r>
        <w:rPr>
          <w:rFonts w:ascii="Cambria Math" w:hAnsi="Cambria Math" w:eastAsia="Cambria Math"/>
          <w:sz w:val="22"/>
        </w:rPr>
        <w:t>d_N Ass(α,β,γ)=Ass(d_Nα,β,γ)+(-1)^{|α|}Ass(α,d_Nβ,γ)+(-1)^{|α|+|β|}Ass(α,β,d_Nγ).     (10.7)</w:t>
      </w:r>
    </w:p>
    <w:p>
      <w:pPr>
        <w:spacing w:before="0" w:after="100" w:line="259" w:lineRule="auto"/>
      </w:pPr>
      <w:r>
        <w:rPr>
          <w:rFonts w:ascii="Liberation Serif" w:hAnsi="Liberation Serif" w:eastAsia="Liberation Serif"/>
          <w:b w:val="0"/>
          <w:sz w:val="22"/>
        </w:rPr>
        <w:t>Доказательство получается раскрытием d_N((α⊙β)⊙γ-α⊙(β⊙γ)) и группировкой четырёх пар скобок. Формула является внутренним differential bridge к главам 5 и 9.</w:t>
      </w:r>
    </w:p>
    <w:p>
      <w:pPr>
        <w:spacing w:after="80" w:line="259" w:lineRule="auto"/>
      </w:pPr>
      <w:r>
        <w:rPr>
          <w:rFonts w:ascii="Liberation Serif" w:hAnsi="Liberation Serif" w:eastAsia="Liberation Serif"/>
          <w:b/>
          <w:sz w:val="22"/>
        </w:rPr>
        <w:t>Следствие 10.12.</w:t>
      </w:r>
      <w:r>
        <w:rPr>
          <w:rFonts w:ascii="Liberation Serif" w:hAnsi="Liberation Serif" w:eastAsia="Liberation Serif"/>
          <w:sz w:val="22"/>
        </w:rPr>
        <w:t>[THM] Если d_N является derivation и Ass=0, ассоциативный сектор устойчив относительно d_N. Если Ass≠0, d_N переносит ассоциатор как тернарный graded tensor, но не уничтожает его.</w:t>
      </w:r>
    </w:p>
    <w:p>
      <w:pPr>
        <w:pStyle w:val="Heading1"/>
        <w:pageBreakBefore w:val="0"/>
        <w:spacing w:before="200" w:after="100"/>
        <w:keepNext/>
      </w:pPr>
      <w:r>
        <w:t>73. Почему d²=0 не является автоматическим</w:t>
      </w:r>
    </w:p>
    <w:p>
      <w:pPr>
        <w:spacing w:before="100" w:after="40"/>
        <w:jc w:val="center"/>
      </w:pPr>
      <w:r>
        <w:drawing>
          <wp:inline xmlns:a="http://schemas.openxmlformats.org/drawingml/2006/main" xmlns:pic="http://schemas.openxmlformats.org/drawingml/2006/picture">
            <wp:extent cx="6172200" cy="3780473"/>
            <wp:docPr id="25" name="Picture 25"/>
            <wp:cNvGraphicFramePr>
              <a:graphicFrameLocks noChangeAspect="1"/>
            </wp:cNvGraphicFramePr>
            <a:graphic>
              <a:graphicData uri="http://schemas.openxmlformats.org/drawingml/2006/picture">
                <pic:pic>
                  <pic:nvPicPr>
                    <pic:cNvPr id="0" name="fig21_d2_models.png"/>
                    <pic:cNvPicPr/>
                  </pic:nvPicPr>
                  <pic:blipFill>
                    <a:blip r:embed="rId51"/>
                    <a:stretch>
                      <a:fillRect/>
                    </a:stretch>
                  </pic:blipFill>
                  <pic:spPr>
                    <a:xfrm>
                      <a:off x="0" y="0"/>
                      <a:ext cx="6172200" cy="3780473"/>
                    </a:xfrm>
                    <a:prstGeom prst="rect"/>
                  </pic:spPr>
                </pic:pic>
              </a:graphicData>
            </a:graphic>
          </wp:inline>
        </w:drawing>
      </w:r>
    </w:p>
    <w:p>
      <w:pPr>
        <w:pStyle w:val="Caption"/>
        <w:spacing w:after="120"/>
        <w:jc w:val="center"/>
      </w:pPr>
      <w:r>
        <w:t>Рисунок 21. Четыре режима, показывающие независимость Leibniz identity и nilpotency. Собственная схема Тома II.</w:t>
      </w:r>
    </w:p>
    <w:p>
      <w:pPr>
        <w:pStyle w:val="Heading2"/>
        <w:pageBreakBefore w:val="0"/>
        <w:spacing w:before="140" w:after="100"/>
        <w:keepNext/>
      </w:pPr>
      <w:r>
        <w:t>73.1. Differential curvature</w:t>
      </w:r>
    </w:p>
    <w:p>
      <w:pPr>
        <w:spacing w:after="80" w:line="259" w:lineRule="auto"/>
      </w:pPr>
      <w:r>
        <w:rPr>
          <w:rFonts w:ascii="Liberation Serif" w:hAnsi="Liberation Serif" w:eastAsia="Liberation Serif"/>
          <w:b/>
          <w:sz w:val="22"/>
        </w:rPr>
        <w:t>Определение 10.13. Кривизна differential candidate.</w:t>
      </w:r>
      <w:r>
        <w:rPr>
          <w:rFonts w:ascii="Liberation Serif" w:hAnsi="Liberation Serif" w:eastAsia="Liberation Serif"/>
          <w:sz w:val="22"/>
        </w:rPr>
        <w:t>[DEF-A] Для graded derivation d_N степени +1 определим</w:t>
      </w:r>
    </w:p>
    <w:p>
      <w:pPr>
        <w:spacing w:before="60" w:after="100"/>
        <w:jc w:val="center"/>
      </w:pPr>
      <w:r>
        <w:rPr>
          <w:rFonts w:ascii="Cambria Math" w:hAnsi="Cambria Math" w:eastAsia="Cambria Math"/>
          <w:sz w:val="22"/>
        </w:rPr>
        <w:t>Ω_d := d_N² : Ω_N^p → Ω_N^{p+2}.                                  (10.8)</w:t>
      </w:r>
    </w:p>
    <w:p>
      <w:pPr>
        <w:spacing w:before="0" w:after="100" w:line="259" w:lineRule="auto"/>
      </w:pPr>
      <w:r>
        <w:rPr>
          <w:rFonts w:ascii="Liberation Serif" w:hAnsi="Liberation Serif" w:eastAsia="Liberation Serif"/>
          <w:b w:val="0"/>
          <w:sz w:val="22"/>
        </w:rPr>
        <w:t>Ω_d называется differential curvature только как внутренний термин v0.8. Он не отождествляется с R_∇ из главы 9, хотя в covariant model совпадает с действием кривизны связности.</w:t>
      </w:r>
    </w:p>
    <w:p>
      <w:pPr>
        <w:spacing w:after="80" w:line="259" w:lineRule="auto"/>
      </w:pPr>
      <w:r>
        <w:rPr>
          <w:rFonts w:ascii="Liberation Serif" w:hAnsi="Liberation Serif" w:eastAsia="Liberation Serif"/>
          <w:b/>
          <w:sz w:val="22"/>
        </w:rPr>
        <w:t>Лемма 10.14. Bianchi identity в операторной форме.</w:t>
      </w:r>
      <w:r>
        <w:rPr>
          <w:rFonts w:ascii="Liberation Serif" w:hAnsi="Liberation Serif" w:eastAsia="Liberation Serif"/>
          <w:sz w:val="22"/>
        </w:rPr>
        <w:t>[THM] Для Ω_d=d_N² выполнено [d_N,Ω_d]=0, поскольку d_N³-d_N³=0.</w:t>
      </w:r>
    </w:p>
    <w:p>
      <w:pPr>
        <w:spacing w:before="60" w:after="100"/>
        <w:jc w:val="center"/>
      </w:pPr>
      <w:r>
        <w:rPr>
          <w:rFonts w:ascii="Cambria Math" w:hAnsi="Cambria Math" w:eastAsia="Cambria Math"/>
          <w:sz w:val="22"/>
        </w:rPr>
        <w:t>[d_N,Ω_d]=0.                                                               (10.9)</w:t>
      </w:r>
    </w:p>
    <w:p>
      <w:pPr>
        <w:spacing w:after="80" w:line="259" w:lineRule="auto"/>
      </w:pPr>
      <w:r>
        <w:rPr>
          <w:rFonts w:ascii="Liberation Serif" w:hAnsi="Liberation Serif" w:eastAsia="Liberation Serif"/>
          <w:b/>
          <w:sz w:val="22"/>
        </w:rPr>
        <w:t>Определение 10.15. Precomplex и complex.</w:t>
      </w:r>
      <w:r>
        <w:rPr>
          <w:rFonts w:ascii="Liberation Serif" w:hAnsi="Liberation Serif" w:eastAsia="Liberation Serif"/>
          <w:sz w:val="22"/>
        </w:rPr>
        <w:t>[DEF-A] Последовательность Ω_N^p --d_N^p→ Ω_N^{p+1} называется precomplex после проверки типов. Она является complex только при d_N^{p+1}d_N^p=0 для всех p. Когомология H_N^p разрешена только во втором случае.</w:t>
      </w:r>
    </w:p>
    <w:p>
      <w:pPr>
        <w:pStyle w:val="Heading2"/>
        <w:pageBreakBefore w:val="0"/>
        <w:spacing w:before="140" w:after="100"/>
        <w:keepNext/>
      </w:pPr>
      <w:r>
        <w:t>73.2. Свободный контрпример</w:t>
      </w:r>
    </w:p>
    <w:p>
      <w:pPr>
        <w:spacing w:after="80" w:line="259" w:lineRule="auto"/>
      </w:pPr>
      <w:r>
        <w:rPr>
          <w:rFonts w:ascii="Liberation Serif" w:hAnsi="Liberation Serif" w:eastAsia="Liberation Serif"/>
          <w:b/>
          <w:sz w:val="22"/>
        </w:rPr>
        <w:t>Пример 10.16. Graded Leibniz without nilpotency.</w:t>
      </w:r>
      <w:r>
        <w:rPr>
          <w:rFonts w:ascii="Liberation Serif" w:hAnsi="Liberation Serif" w:eastAsia="Liberation Serif"/>
          <w:sz w:val="22"/>
        </w:rPr>
        <w:t>[THM/EX] Пусть F - свободная градуированная неассоциативная алгебра на генераторах a,b,c степеней 0,1,2. Определим d(a)=b, d(b)=c, d(c)=0 и продолжим d по graded Leibniz rule. Тогда L_d=0, но</w:t>
      </w:r>
    </w:p>
    <w:p>
      <w:pPr>
        <w:spacing w:before="60" w:after="100"/>
        <w:jc w:val="center"/>
      </w:pPr>
      <w:r>
        <w:rPr>
          <w:rFonts w:ascii="Cambria Math" w:hAnsi="Cambria Math" w:eastAsia="Cambria Math"/>
          <w:sz w:val="22"/>
        </w:rPr>
        <w:t>d²(a)=c≠0.                                                               (10.10)</w:t>
      </w:r>
    </w:p>
    <w:p>
      <w:pPr>
        <w:spacing w:before="0" w:after="100" w:line="259" w:lineRule="auto"/>
      </w:pPr>
      <w:r>
        <w:rPr>
          <w:rFonts w:ascii="Liberation Serif" w:hAnsi="Liberation Serif" w:eastAsia="Liberation Serif"/>
          <w:b w:val="0"/>
          <w:sz w:val="22"/>
        </w:rPr>
        <w:t>Следовательно, ни градуировка, ни локальность, ни правило Лейбница не дают d²=0.</w:t>
      </w:r>
    </w:p>
    <w:p>
      <w:pPr>
        <w:pStyle w:val="Heading2"/>
        <w:pageBreakBefore w:val="0"/>
        <w:spacing w:before="140" w:after="100"/>
        <w:keepNext/>
      </w:pPr>
      <w:r>
        <w:t>73.3. Ковариантный и суперсвязностный контрпримеры</w:t>
      </w:r>
    </w:p>
    <w:p>
      <w:pPr>
        <w:spacing w:after="80" w:line="259" w:lineRule="auto"/>
      </w:pPr>
      <w:r>
        <w:rPr>
          <w:rFonts w:ascii="Liberation Serif" w:hAnsi="Liberation Serif" w:eastAsia="Liberation Serif"/>
          <w:b/>
          <w:sz w:val="22"/>
        </w:rPr>
        <w:t>Пример 10.17. Covariant exterior derivative.</w:t>
      </w:r>
      <w:r>
        <w:rPr>
          <w:rFonts w:ascii="Liberation Serif" w:hAnsi="Liberation Serif" w:eastAsia="Liberation Serif"/>
          <w:sz w:val="22"/>
        </w:rPr>
        <w:t>[CL/THM] Для связности ∇ на векторном расслоении ковариантный внешний дифференциал d_∇ удовлетворяет</w:t>
      </w:r>
    </w:p>
    <w:p>
      <w:pPr>
        <w:spacing w:before="60" w:after="100"/>
        <w:jc w:val="center"/>
      </w:pPr>
      <w:r>
        <w:rPr>
          <w:rFonts w:ascii="Cambria Math" w:hAnsi="Cambria Math" w:eastAsia="Cambria Math"/>
          <w:sz w:val="22"/>
        </w:rPr>
        <w:t>d_∇² α = R_∇ ∧ α.                                                        (10.11)</w:t>
      </w:r>
    </w:p>
    <w:p>
      <w:pPr>
        <w:spacing w:before="0" w:after="100" w:line="259" w:lineRule="auto"/>
      </w:pPr>
      <w:r>
        <w:rPr>
          <w:rFonts w:ascii="Liberation Serif" w:hAnsi="Liberation Serif" w:eastAsia="Liberation Serif"/>
          <w:b w:val="0"/>
          <w:sz w:val="22"/>
        </w:rPr>
        <w:t>Поэтому d_∇ образует комплекс только на плоском секторе или на подпространстве, где действие R_∇ исчезает.</w:t>
      </w:r>
    </w:p>
    <w:p>
      <w:pPr>
        <w:spacing w:after="80" w:line="259" w:lineRule="auto"/>
      </w:pPr>
      <w:r>
        <w:rPr>
          <w:rFonts w:ascii="Liberation Serif" w:hAnsi="Liberation Serif" w:eastAsia="Liberation Serif"/>
          <w:b/>
          <w:sz w:val="22"/>
        </w:rPr>
        <w:t>Пример 10.18. Superconnection curvature.</w:t>
      </w:r>
      <w:r>
        <w:rPr>
          <w:rFonts w:ascii="Liberation Serif" w:hAnsi="Liberation Serif" w:eastAsia="Liberation Serif"/>
          <w:sz w:val="22"/>
        </w:rPr>
        <w:t>[CL/THM] Для нечётного оператора A=d+ω на формах со значениями в End(E) квадрат равен</w:t>
      </w:r>
    </w:p>
    <w:p>
      <w:pPr>
        <w:spacing w:before="60" w:after="100"/>
        <w:jc w:val="center"/>
      </w:pPr>
      <w:r>
        <w:rPr>
          <w:rFonts w:ascii="Cambria Math" w:hAnsi="Cambria Math" w:eastAsia="Cambria Math"/>
          <w:sz w:val="22"/>
        </w:rPr>
        <w:t>A² = dω + ω∧ω.                                                           (10.12)</w:t>
      </w:r>
    </w:p>
    <w:p>
      <w:pPr>
        <w:spacing w:before="0" w:after="100" w:line="259" w:lineRule="auto"/>
      </w:pPr>
      <w:r>
        <w:rPr>
          <w:rFonts w:ascii="Liberation Serif" w:hAnsi="Liberation Serif" w:eastAsia="Liberation Serif"/>
          <w:b w:val="0"/>
          <w:sz w:val="22"/>
        </w:rPr>
        <w:t>Условие A²=0 является уравнением Maurer-Cartan/flatness, а не следствием определения A.</w:t>
      </w:r>
    </w:p>
    <w:p>
      <w:pPr>
        <w:spacing w:after="80" w:line="259" w:lineRule="auto"/>
      </w:pPr>
      <w:r>
        <w:rPr>
          <w:rFonts w:ascii="Liberation Serif" w:hAnsi="Liberation Serif" w:eastAsia="Liberation Serif"/>
          <w:b/>
          <w:sz w:val="22"/>
        </w:rPr>
        <w:t>Предупреждение 10.19. d^N-calculus.</w:t>
      </w:r>
      <w:r>
        <w:rPr>
          <w:rFonts w:ascii="Liberation Serif" w:hAnsi="Liberation Serif" w:eastAsia="Liberation Serif"/>
          <w:sz w:val="22"/>
        </w:rPr>
        <w:t>[CL/BOUNDARY] Теории с d^N=0, N&gt;2, существуют как отдельные q-differential/N-complex конструкции. Они не дают обычную когомологию ker d / im d без дополнительного определения generalized homology.</w:t>
      </w:r>
    </w:p>
    <w:p>
      <w:pPr>
        <w:pStyle w:val="Heading1"/>
        <w:pageBreakBefore w:val="0"/>
        <w:spacing w:before="200" w:after="100"/>
        <w:keepNext/>
      </w:pPr>
      <w:r>
        <w:t>74. Локальность, ограничения и склейка дифференциалов</w:t>
      </w:r>
    </w:p>
    <w:p>
      <w:pPr>
        <w:pStyle w:val="Heading2"/>
        <w:pageBreakBefore w:val="0"/>
        <w:spacing w:before="140" w:after="100"/>
        <w:keepNext/>
      </w:pPr>
      <w:r>
        <w:t>74.1. Sheaf-locality</w:t>
      </w:r>
    </w:p>
    <w:p>
      <w:pPr>
        <w:spacing w:after="80" w:line="259" w:lineRule="auto"/>
      </w:pPr>
      <w:r>
        <w:rPr>
          <w:rFonts w:ascii="Liberation Serif" w:hAnsi="Liberation Serif" w:eastAsia="Liberation Serif"/>
          <w:b/>
          <w:sz w:val="22"/>
        </w:rPr>
        <w:t>Определение 10.20. Локальный оператор.</w:t>
      </w:r>
      <w:r>
        <w:rPr>
          <w:rFonts w:ascii="Liberation Serif" w:hAnsi="Liberation Serif" w:eastAsia="Liberation Serif"/>
          <w:sz w:val="22"/>
        </w:rPr>
        <w:t>[DEF-A] Семейство d_U:Ω_N^p(U)→Ω_N^{p+1}(U) называется локальным, если для V⊂U</w:t>
      </w:r>
    </w:p>
    <w:p>
      <w:pPr>
        <w:spacing w:before="60" w:after="100"/>
        <w:jc w:val="center"/>
      </w:pPr>
      <w:r>
        <w:rPr>
          <w:rFonts w:ascii="Cambria Math" w:hAnsi="Cambria Math" w:eastAsia="Cambria Math"/>
          <w:sz w:val="22"/>
        </w:rPr>
        <w:t>(d_U α)|_V = d_V(α|_V).                                                 (10.13)</w:t>
      </w:r>
    </w:p>
    <w:p>
      <w:pPr>
        <w:spacing w:after="80" w:line="259" w:lineRule="auto"/>
      </w:pPr>
      <w:r>
        <w:rPr>
          <w:rFonts w:ascii="Liberation Serif" w:hAnsi="Liberation Serif" w:eastAsia="Liberation Serif"/>
          <w:b/>
          <w:sz w:val="22"/>
        </w:rPr>
        <w:t>Лемма 10.21. Support nonincrease.</w:t>
      </w:r>
      <w:r>
        <w:rPr>
          <w:rFonts w:ascii="Liberation Serif" w:hAnsi="Liberation Serif" w:eastAsia="Liberation Serif"/>
          <w:sz w:val="22"/>
        </w:rPr>
        <w:t>[THM] Для sheaf-local operator supp(dα)⊂supp(α). Это утверждение не означает автоматически, что d является differential operator конечного порядка; такая классификация требует дополнительных гипотез типа теоремы Питра.</w:t>
      </w:r>
    </w:p>
    <w:p>
      <w:pPr>
        <w:pStyle w:val="Heading2"/>
        <w:pageBreakBefore w:val="0"/>
        <w:spacing w:before="140" w:after="100"/>
        <w:keepNext/>
      </w:pPr>
      <w:r>
        <w:t>74.2. Склейка</w:t>
      </w:r>
    </w:p>
    <w:p>
      <w:pPr>
        <w:spacing w:after="80" w:line="259" w:lineRule="auto"/>
      </w:pPr>
      <w:r>
        <w:rPr>
          <w:rFonts w:ascii="Liberation Serif" w:hAnsi="Liberation Serif" w:eastAsia="Liberation Serif"/>
          <w:b/>
          <w:sz w:val="22"/>
        </w:rPr>
        <w:t>Теорема 10.22. Gluing of local differentials.</w:t>
      </w:r>
      <w:r>
        <w:rPr>
          <w:rFonts w:ascii="Liberation Serif" w:hAnsi="Liberation Serif" w:eastAsia="Liberation Serif"/>
          <w:sz w:val="22"/>
        </w:rPr>
        <w:t>[THM] Пусть {U_i} покрывает X, d_i - локальные degree +1 operators и g_ij - переходы NAPG-расслоения. Если на U_i∩U_j</w:t>
      </w:r>
    </w:p>
    <w:p>
      <w:pPr>
        <w:spacing w:before="60" w:after="100"/>
        <w:jc w:val="center"/>
      </w:pPr>
      <w:r>
        <w:rPr>
          <w:rFonts w:ascii="Cambria Math" w:hAnsi="Cambria Math" w:eastAsia="Cambria Math"/>
          <w:sz w:val="22"/>
        </w:rPr>
        <w:t>g_ij ∘ d_j = d_i ∘ g_ij,                                                (10.14)</w:t>
      </w:r>
    </w:p>
    <w:p>
      <w:pPr>
        <w:spacing w:before="0" w:after="100" w:line="259" w:lineRule="auto"/>
      </w:pPr>
      <w:r>
        <w:rPr>
          <w:rFonts w:ascii="Liberation Serif" w:hAnsi="Liberation Serif" w:eastAsia="Liberation Serif"/>
          <w:b w:val="0"/>
          <w:sz w:val="22"/>
        </w:rPr>
        <w:t>то существует единственный глобальный оператор d_N, ограничения которого равны d_i. Если каждый d_i является derivation и d_i²=0, эти свойства переходят к глобальному d_N.</w:t>
      </w:r>
    </w:p>
    <w:p>
      <w:pPr>
        <w:spacing w:after="80" w:line="259" w:lineRule="auto"/>
      </w:pPr>
      <w:r>
        <w:rPr>
          <w:rFonts w:ascii="Liberation Serif" w:hAnsi="Liberation Serif" w:eastAsia="Liberation Serif"/>
          <w:b/>
          <w:sz w:val="22"/>
        </w:rPr>
        <w:t>Определение 10.23. Gluing defect.</w:t>
      </w:r>
      <w:r>
        <w:rPr>
          <w:rFonts w:ascii="Liberation Serif" w:hAnsi="Liberation Serif" w:eastAsia="Liberation Serif"/>
          <w:sz w:val="22"/>
        </w:rPr>
        <w:t>[DEF-A] На пересечениях положим</w:t>
      </w:r>
    </w:p>
    <w:p>
      <w:pPr>
        <w:spacing w:before="60" w:after="100"/>
        <w:jc w:val="center"/>
      </w:pPr>
      <w:r>
        <w:rPr>
          <w:rFonts w:ascii="Cambria Math" w:hAnsi="Cambria Math" w:eastAsia="Cambria Math"/>
          <w:sz w:val="22"/>
        </w:rPr>
        <w:t>K_ij := g_ij d_j - d_i g_ij.                                            (10.15)</w:t>
      </w:r>
    </w:p>
    <w:p>
      <w:pPr>
        <w:spacing w:before="0" w:after="100" w:line="259" w:lineRule="auto"/>
      </w:pPr>
      <w:r>
        <w:rPr>
          <w:rFonts w:ascii="Liberation Serif" w:hAnsi="Liberation Serif" w:eastAsia="Liberation Serif"/>
          <w:b w:val="0"/>
          <w:sz w:val="22"/>
        </w:rPr>
        <w:t>Ненулевой K_ij блокирует глобальный differential. При дополнительной линейной структуре и cocycle compatibility семейство {K_ij} может задавать Čech obstruction class; этот переход имеет статус COND до построения точного coefficient sheaf.</w:t>
      </w:r>
    </w:p>
    <w:p>
      <w:pPr>
        <w:spacing w:after="80" w:line="259" w:lineRule="auto"/>
      </w:pPr>
      <w:r>
        <w:rPr>
          <w:rFonts w:ascii="Liberation Serif" w:hAnsi="Liberation Serif" w:eastAsia="Liberation Serif"/>
          <w:b/>
          <w:sz w:val="22"/>
        </w:rPr>
        <w:t>Контрпример 10.24.</w:t>
      </w:r>
      <w:r>
        <w:rPr>
          <w:rFonts w:ascii="Liberation Serif" w:hAnsi="Liberation Serif" w:eastAsia="Liberation Serif"/>
          <w:sz w:val="22"/>
        </w:rPr>
        <w:t>[THM/EX] Два локальных оператора d_1=d и d_2=d+A на перекрытии не склеиваются при g_12=Id, если A≠0. Локальная nilpotency каждого оператора также не исправляет ненулевой K_12.</w:t>
      </w:r>
    </w:p>
    <w:p>
      <w:pPr>
        <w:pStyle w:val="Heading1"/>
        <w:pageBreakBefore w:val="0"/>
        <w:spacing w:before="200" w:after="100"/>
        <w:keepNext/>
      </w:pPr>
      <w:r>
        <w:t>75. Внутренний и внешний слои: total operator и mixed defect</w:t>
      </w:r>
    </w:p>
    <w:p>
      <w:pPr>
        <w:pStyle w:val="Heading2"/>
        <w:pageBreakBefore w:val="0"/>
        <w:spacing w:before="140" w:after="100"/>
        <w:keepNext/>
      </w:pPr>
      <w:r>
        <w:t>75.1. Биградуированная конструкция</w:t>
      </w:r>
    </w:p>
    <w:p>
      <w:pPr>
        <w:spacing w:after="80" w:line="259" w:lineRule="auto"/>
      </w:pPr>
      <w:r>
        <w:rPr>
          <w:rFonts w:ascii="Liberation Serif" w:hAnsi="Liberation Serif" w:eastAsia="Liberation Serif"/>
          <w:b/>
          <w:sz w:val="22"/>
        </w:rPr>
        <w:t>Определение 10.25. Bigraded bridge object.</w:t>
      </w:r>
      <w:r>
        <w:rPr>
          <w:rFonts w:ascii="Liberation Serif" w:hAnsi="Liberation Serif" w:eastAsia="Liberation Serif"/>
          <w:sz w:val="22"/>
        </w:rPr>
        <w:t>[DEF-A/COND] Пусть B^{p,q}=Ω_N^p⊗E^q. Внутренний оператор d_N имеет bidegree (1,0), внешний δ_E - (0,1). Для элемента bidegree (p,q) определим total operator</w:t>
      </w:r>
    </w:p>
    <w:p>
      <w:pPr>
        <w:spacing w:before="60" w:after="100"/>
        <w:jc w:val="center"/>
      </w:pPr>
      <w:r>
        <w:rPr>
          <w:rFonts w:ascii="Cambria Math" w:hAnsi="Cambria Math" w:eastAsia="Cambria Math"/>
          <w:sz w:val="22"/>
        </w:rPr>
        <w:t>D_tot = d_N + (-1)^p δ_E.                                               (10.16)</w:t>
      </w:r>
    </w:p>
    <w:p>
      <w:pPr>
        <w:spacing w:after="80" w:line="259" w:lineRule="auto"/>
      </w:pPr>
      <w:r>
        <w:rPr>
          <w:rFonts w:ascii="Liberation Serif" w:hAnsi="Liberation Serif" w:eastAsia="Liberation Serif"/>
          <w:b/>
          <w:sz w:val="22"/>
        </w:rPr>
        <w:t>Теорема 10.26. Разложение квадрата.</w:t>
      </w:r>
      <w:r>
        <w:rPr>
          <w:rFonts w:ascii="Liberation Serif" w:hAnsi="Liberation Serif" w:eastAsia="Liberation Serif"/>
          <w:sz w:val="22"/>
        </w:rPr>
        <w:t>[THM] При фиксированной convention</w:t>
      </w:r>
    </w:p>
    <w:p>
      <w:pPr>
        <w:spacing w:before="60" w:after="100"/>
        <w:jc w:val="center"/>
      </w:pPr>
      <w:r>
        <w:rPr>
          <w:rFonts w:ascii="Cambria Math" w:hAnsi="Cambria Math" w:eastAsia="Cambria Math"/>
          <w:sz w:val="22"/>
        </w:rPr>
        <w:t>D_tot² = Ω_int + Ω_E + (-1)^p M_mix,                                    (10.17)</w:t>
      </w:r>
    </w:p>
    <w:p>
      <w:pPr>
        <w:spacing w:before="0" w:after="100" w:line="259" w:lineRule="auto"/>
      </w:pPr>
      <w:r>
        <w:rPr>
          <w:rFonts w:ascii="Liberation Serif" w:hAnsi="Liberation Serif" w:eastAsia="Liberation Serif"/>
          <w:b w:val="0"/>
          <w:sz w:val="22"/>
        </w:rPr>
        <w:t>где Ω_int=d_N², Ω_E=δ_E² и M_mix=d_Nδ_E-δ_Ed_N. Следовательно, D_tot²=0 требует одновременного исчезновения двух curvature components и mixed commutator на каждом биизмерении.</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Компонента</w:t>
            </w:r>
          </w:p>
        </w:tc>
        <w:tc>
          <w:tcPr>
            <w:tcW w:type="dxa" w:w="129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Тип</w:t>
            </w:r>
          </w:p>
        </w:tc>
        <w:tc>
          <w:tcPr>
            <w:tcW w:type="dxa" w:w="53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Смысл</w:t>
            </w:r>
          </w:p>
        </w:tc>
        <w:tc>
          <w:tcPr>
            <w:tcW w:type="dxa" w:w="187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Нулевой статус</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(2,0)</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внутренняя differential curvature</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d_N²=0</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w:t>
            </w:r>
          </w:p>
        </w:tc>
        <w:tc>
          <w:tcPr>
            <w:tcW w:type="dxa" w:w="129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(0,2)</w:t>
            </w:r>
          </w:p>
        </w:tc>
        <w:tc>
          <w:tcPr>
            <w:tcW w:type="dxa" w:w="53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дефект внешнего E-комплекса</w:t>
            </w:r>
          </w:p>
        </w:tc>
        <w:tc>
          <w:tcPr>
            <w:tcW w:type="dxa" w:w="187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δ_E²=0</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(1,1)</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несовместимость внутреннего и внешнего переходов</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d_Nδ_E=δ_Ed_N</w:t>
            </w:r>
          </w:p>
        </w:tc>
      </w:tr>
    </w:tbl>
    <w:p>
      <w:pPr>
        <w:spacing w:after="20"/>
      </w:pPr>
    </w:p>
    <w:p>
      <w:pPr>
        <w:spacing w:after="80" w:line="259" w:lineRule="auto"/>
      </w:pPr>
      <w:r>
        <w:rPr>
          <w:rFonts w:ascii="Liberation Serif" w:hAnsi="Liberation Serif" w:eastAsia="Liberation Serif"/>
          <w:b/>
          <w:sz w:val="22"/>
        </w:rPr>
        <w:t>Королларий 10.27. Cohomology firewall.</w:t>
      </w:r>
      <w:r>
        <w:rPr>
          <w:rFonts w:ascii="Liberation Serif" w:hAnsi="Liberation Serif" w:eastAsia="Liberation Serif"/>
          <w:sz w:val="22"/>
        </w:rPr>
        <w:t>[THM/PROTOCOL] Если хотя бы одна компонента в (10.17) ненулевая или не вычислена, H^*(Tot B,D_tot) не объявляется. В RBD хранится defect triple, а не фиктивный cohomology label.</w:t>
      </w:r>
    </w:p>
    <w:p>
      <w:pPr>
        <w:pStyle w:val="Heading2"/>
        <w:pageBreakBefore w:val="0"/>
        <w:spacing w:before="140" w:after="100"/>
        <w:keepNext/>
      </w:pPr>
      <w:r>
        <w:t>75.2. Условный мост Π_E</w:t>
      </w:r>
    </w:p>
    <w:p>
      <w:pPr>
        <w:spacing w:after="80" w:line="259" w:lineRule="auto"/>
      </w:pPr>
      <w:r>
        <w:rPr>
          <w:rFonts w:ascii="Liberation Serif" w:hAnsi="Liberation Serif" w:eastAsia="Liberation Serif"/>
          <w:b/>
          <w:sz w:val="22"/>
        </w:rPr>
        <w:t>Определение 10.28. Differential bridge certificate.</w:t>
      </w:r>
      <w:r>
        <w:rPr>
          <w:rFonts w:ascii="Liberation Serif" w:hAnsi="Liberation Serif" w:eastAsia="Liberation Serif"/>
          <w:sz w:val="22"/>
        </w:rPr>
        <w:t>[DEF-A] Для Π_E:O_B→H³(E^•) требуется пакет</w:t>
      </w:r>
    </w:p>
    <w:p>
      <w:pPr>
        <w:spacing w:before="60" w:after="100"/>
        <w:jc w:val="center"/>
      </w:pPr>
      <w:r>
        <w:rPr>
          <w:rFonts w:ascii="Cambria Math" w:hAnsi="Cambria Math" w:eastAsia="Cambria Math"/>
          <w:sz w:val="22"/>
        </w:rPr>
        <w:t>Cert_E=(δ_E²=0, well-defined Π_E, representative independence, naturality, mixed compatibility).     (10.18)</w:t>
      </w:r>
    </w:p>
    <w:p>
      <w:pPr>
        <w:spacing w:after="80" w:line="259" w:lineRule="auto"/>
      </w:pPr>
      <w:r>
        <w:rPr>
          <w:rFonts w:ascii="Liberation Serif" w:hAnsi="Liberation Serif" w:eastAsia="Liberation Serif"/>
          <w:b/>
          <w:sz w:val="22"/>
        </w:rPr>
        <w:t>Граница 10.29.</w:t>
      </w:r>
      <w:r>
        <w:rPr>
          <w:rFonts w:ascii="Liberation Serif" w:hAnsi="Liberation Serif" w:eastAsia="Liberation Serif"/>
          <w:sz w:val="22"/>
        </w:rPr>
        <w:t>[OPEN] Исчезновение Ω_int не доказывает существование Π_E. Исчезновение Ω_E не доказывает, что внутреннее препятствие представляется внешним классом. Mixed compatibility является отдельным обязательством T2-PO-078.</w:t>
      </w:r>
    </w:p>
    <w:p>
      <w:pPr>
        <w:pStyle w:val="Heading1"/>
        <w:pageBreakBefore w:val="0"/>
        <w:spacing w:before="200" w:after="100"/>
        <w:keepNext/>
      </w:pPr>
      <w:r>
        <w:t>76. Hodge-слой: кодифференциал и лапласиан без подмены обозначений</w:t>
      </w:r>
    </w:p>
    <w:p>
      <w:pPr>
        <w:pStyle w:val="Heading2"/>
        <w:pageBreakBefore w:val="0"/>
        <w:spacing w:before="140" w:after="100"/>
        <w:keepNext/>
      </w:pPr>
      <w:r>
        <w:t>76.1. Условия существования</w:t>
      </w:r>
    </w:p>
    <w:p>
      <w:pPr>
        <w:spacing w:after="80" w:line="259" w:lineRule="auto"/>
      </w:pPr>
      <w:r>
        <w:rPr>
          <w:rFonts w:ascii="Liberation Serif" w:hAnsi="Liberation Serif" w:eastAsia="Liberation Serif"/>
          <w:b/>
          <w:sz w:val="22"/>
        </w:rPr>
        <w:t>Определение 10.30. Hodge sector.</w:t>
      </w:r>
      <w:r>
        <w:rPr>
          <w:rFonts w:ascii="Liberation Serif" w:hAnsi="Liberation Serif" w:eastAsia="Liberation Serif"/>
          <w:sz w:val="22"/>
        </w:rPr>
        <w:t>[CL/COND] Пусть U является ориентированным n-мерным гладким сектором с невырожденной метрикой g и допустимой мерой. Тогда</w:t>
      </w:r>
    </w:p>
    <w:p>
      <w:pPr>
        <w:spacing w:before="60" w:after="100"/>
        <w:jc w:val="center"/>
      </w:pPr>
      <w:r>
        <w:rPr>
          <w:rFonts w:ascii="Cambria Math" w:hAnsi="Cambria Math" w:eastAsia="Cambria Math"/>
          <w:sz w:val="22"/>
        </w:rPr>
        <w:t>⋆_Hdg : Ω^p(U) → Ω^{n-p}(U).                                             (10.19)</w:t>
      </w:r>
    </w:p>
    <w:p>
      <w:pPr>
        <w:spacing w:before="0" w:after="100" w:line="259" w:lineRule="auto"/>
      </w:pPr>
      <w:r>
        <w:rPr>
          <w:rFonts w:ascii="Liberation Serif" w:hAnsi="Liberation Serif" w:eastAsia="Liberation Serif"/>
          <w:b w:val="0"/>
          <w:sz w:val="22"/>
        </w:rPr>
        <w:t>Для псевдоримановой сигнатуры знак квадрата ⋆ зависит от p,n и индекса метрики. Любая формула должна фиксировать convention.</w:t>
      </w:r>
    </w:p>
    <w:p>
      <w:pPr>
        <w:spacing w:after="80" w:line="259" w:lineRule="auto"/>
      </w:pPr>
      <w:r>
        <w:rPr>
          <w:rFonts w:ascii="Liberation Serif" w:hAnsi="Liberation Serif" w:eastAsia="Liberation Serif"/>
          <w:b/>
          <w:sz w:val="22"/>
        </w:rPr>
        <w:t>Определение 10.31. Codifferential.</w:t>
      </w:r>
      <w:r>
        <w:rPr>
          <w:rFonts w:ascii="Liberation Serif" w:hAnsi="Liberation Serif" w:eastAsia="Liberation Serif"/>
          <w:sz w:val="22"/>
        </w:rPr>
        <w:t>[CL/COND] В выбранной римановой convention на p-формах</w:t>
      </w:r>
    </w:p>
    <w:p>
      <w:pPr>
        <w:spacing w:before="60" w:after="100"/>
        <w:jc w:val="center"/>
      </w:pPr>
      <w:r>
        <w:rPr>
          <w:rFonts w:ascii="Cambria Math" w:hAnsi="Cambria Math" w:eastAsia="Cambria Math"/>
          <w:sz w:val="22"/>
        </w:rPr>
        <w:t>δ_Hdg = (-1)^{n(p+1)+1} ⋆_Hdg d_N ⋆_Hdg.                               (10.20)</w:t>
      </w:r>
    </w:p>
    <w:p>
      <w:pPr>
        <w:spacing w:after="80" w:line="259" w:lineRule="auto"/>
      </w:pPr>
      <w:r>
        <w:rPr>
          <w:rFonts w:ascii="Liberation Serif" w:hAnsi="Liberation Serif" w:eastAsia="Liberation Serif"/>
          <w:b/>
          <w:sz w:val="22"/>
        </w:rPr>
        <w:t>Определение 10.32. Hodge Laplacian.</w:t>
      </w:r>
      <w:r>
        <w:rPr>
          <w:rFonts w:ascii="Liberation Serif" w:hAnsi="Liberation Serif" w:eastAsia="Liberation Serif"/>
          <w:sz w:val="22"/>
        </w:rPr>
        <w:t>[CL/COND]</w:t>
      </w:r>
    </w:p>
    <w:p>
      <w:pPr>
        <w:spacing w:before="60" w:after="100"/>
        <w:jc w:val="center"/>
      </w:pPr>
      <w:r>
        <w:rPr>
          <w:rFonts w:ascii="Cambria Math" w:hAnsi="Cambria Math" w:eastAsia="Cambria Math"/>
          <w:sz w:val="22"/>
        </w:rPr>
        <w:t>Δ_Hdg = d_N δ_Hdg + δ_Hdg d_N.                                          (10.21)</w:t>
      </w:r>
    </w:p>
    <w:p>
      <w:pPr>
        <w:spacing w:after="80" w:line="259" w:lineRule="auto"/>
      </w:pPr>
      <w:r>
        <w:rPr>
          <w:rFonts w:ascii="Liberation Serif" w:hAnsi="Liberation Serif" w:eastAsia="Liberation Serif"/>
          <w:b/>
          <w:sz w:val="22"/>
        </w:rPr>
        <w:t>Теорема 10.33.</w:t>
      </w:r>
      <w:r>
        <w:rPr>
          <w:rFonts w:ascii="Liberation Serif" w:hAnsi="Liberation Serif" w:eastAsia="Liberation Serif"/>
          <w:sz w:val="22"/>
        </w:rPr>
        <w:t>[THM] Если d_N²=0 и ⋆_Hdg является корректным изоморфизмом указанного сектора, то δ_Hdg²=0. Если d_N²≠0, nilpotency δ_Hdg не следует.</w:t>
      </w:r>
    </w:p>
    <w:p>
      <w:pPr>
        <w:spacing w:after="80" w:line="259" w:lineRule="auto"/>
      </w:pPr>
      <w:r>
        <w:rPr>
          <w:rFonts w:ascii="Liberation Serif" w:hAnsi="Liberation Serif" w:eastAsia="Liberation Serif"/>
          <w:b/>
          <w:sz w:val="22"/>
        </w:rPr>
        <w:t>Граница 10.34. Hodge decomposition.</w:t>
      </w:r>
      <w:r>
        <w:rPr>
          <w:rFonts w:ascii="Liberation Serif" w:hAnsi="Liberation Serif" w:eastAsia="Liberation Serif"/>
          <w:sz w:val="22"/>
        </w:rPr>
        <w:t>[COND] Разложение на exact, coexact и harmonic части требует эллиптичности, подходящих граничных условий, полноты функционального пространства и обычно компактности либо Fredholm-гипотез. В стратифицированной NAPG оно не объявляется без отдельного аналитического пакета F.</w:t>
      </w:r>
    </w:p>
    <w:p>
      <w:pPr>
        <w:pStyle w:val="Heading2"/>
        <w:pageBreakBefore w:val="0"/>
        <w:spacing w:before="140" w:after="100"/>
        <w:keepNext/>
      </w:pPr>
      <w:r>
        <w:t>76.2. Hodge compatibility defects</w:t>
      </w:r>
    </w:p>
    <w:p>
      <w:pPr>
        <w:spacing w:after="80" w:line="259" w:lineRule="auto"/>
      </w:pPr>
      <w:r>
        <w:rPr>
          <w:rFonts w:ascii="Liberation Serif" w:hAnsi="Liberation Serif" w:eastAsia="Liberation Serif"/>
          <w:b/>
          <w:sz w:val="22"/>
        </w:rPr>
        <w:t>Определение 10.35. Hodge transport defect.</w:t>
      </w:r>
      <w:r>
        <w:rPr>
          <w:rFonts w:ascii="Liberation Serif" w:hAnsi="Liberation Serif" w:eastAsia="Liberation Serif"/>
          <w:sz w:val="22"/>
        </w:rPr>
        <w:t>[DEF-A] Для перехода g_ij между картами</w:t>
      </w:r>
    </w:p>
    <w:p>
      <w:pPr>
        <w:spacing w:before="60" w:after="100"/>
        <w:jc w:val="center"/>
      </w:pPr>
      <w:r>
        <w:rPr>
          <w:rFonts w:ascii="Cambria Math" w:hAnsi="Cambria Math" w:eastAsia="Cambria Math"/>
          <w:sz w:val="22"/>
        </w:rPr>
        <w:t>H_ij = g_ij ⋆_j - ⋆_i g_ij.                                              (10.22)</w:t>
      </w:r>
    </w:p>
    <w:p>
      <w:pPr>
        <w:spacing w:after="80" w:line="259" w:lineRule="auto"/>
      </w:pPr>
      <w:r>
        <w:rPr>
          <w:rFonts w:ascii="Liberation Serif" w:hAnsi="Liberation Serif" w:eastAsia="Liberation Serif"/>
          <w:b/>
          <w:sz w:val="22"/>
        </w:rPr>
        <w:t>Определение 10.36. Formal-adjoint defect.</w:t>
      </w:r>
      <w:r>
        <w:rPr>
          <w:rFonts w:ascii="Liberation Serif" w:hAnsi="Liberation Serif" w:eastAsia="Liberation Serif"/>
          <w:sz w:val="22"/>
        </w:rPr>
        <w:t>[DEF-A] Если внутреннее произведение задано, положим</w:t>
      </w:r>
    </w:p>
    <w:p>
      <w:pPr>
        <w:spacing w:before="60" w:after="100"/>
        <w:jc w:val="center"/>
      </w:pPr>
      <w:r>
        <w:rPr>
          <w:rFonts w:ascii="Cambria Math" w:hAnsi="Cambria Math" w:eastAsia="Cambria Math"/>
          <w:sz w:val="22"/>
        </w:rPr>
        <w:t>A_Hdg = δ_Hdg - d_N^*.                                                   (10.23)</w:t>
      </w:r>
    </w:p>
    <w:p>
      <w:pPr>
        <w:spacing w:before="0" w:after="100" w:line="259" w:lineRule="auto"/>
      </w:pPr>
      <w:r>
        <w:rPr>
          <w:rFonts w:ascii="Liberation Serif" w:hAnsi="Liberation Serif" w:eastAsia="Liberation Serif"/>
          <w:b w:val="0"/>
          <w:sz w:val="22"/>
        </w:rPr>
        <w:t>Только при H_ij=0, A_Hdg=0 и аналитических гипотезах Hodge-слой считается глобальным и совместимым.</w:t>
      </w:r>
    </w:p>
    <w:p>
      <w:pPr>
        <w:pStyle w:val="Heading1"/>
        <w:pageBreakBefore w:val="0"/>
        <w:spacing w:before="200" w:after="100"/>
        <w:keepNext/>
      </w:pPr>
      <w:r>
        <w:t>77. Differential Reper и λ-гармония</w:t>
      </w:r>
    </w:p>
    <w:p>
      <w:pPr>
        <w:spacing w:after="80" w:line="259" w:lineRule="auto"/>
      </w:pPr>
      <w:r>
        <w:rPr>
          <w:rFonts w:ascii="Liberation Serif" w:hAnsi="Liberation Serif" w:eastAsia="Liberation Serif"/>
          <w:b/>
          <w:sz w:val="22"/>
        </w:rPr>
        <w:t>Определение 10.37. Differential Reper.</w:t>
      </w:r>
      <w:r>
        <w:rPr>
          <w:rFonts w:ascii="Liberation Serif" w:hAnsi="Liberation Serif" w:eastAsia="Liberation Serif"/>
          <w:sz w:val="22"/>
        </w:rPr>
        <w:t>[DEF-A] Операторный объект получает четвёрку</w:t>
      </w:r>
    </w:p>
    <w:p>
      <w:pPr>
        <w:spacing w:before="60" w:after="100"/>
        <w:jc w:val="center"/>
      </w:pPr>
      <w:r>
        <w:rPr>
          <w:rFonts w:ascii="Cambria Math" w:hAnsi="Cambria Math" w:eastAsia="Cambria Math"/>
          <w:sz w:val="22"/>
        </w:rPr>
        <w:t>Rep_diff(d_N)=(R_d,I_d,U_d;D_d),                                       (10.24)</w:t>
      </w:r>
    </w:p>
    <w:p>
      <w:pPr>
        <w:spacing w:before="0" w:after="100" w:line="259" w:lineRule="auto"/>
      </w:pPr>
      <w:r>
        <w:rPr>
          <w:rFonts w:ascii="Liberation Serif" w:hAnsi="Liberation Serif" w:eastAsia="Liberation Serif"/>
          <w:b w:val="0"/>
          <w:sz w:val="22"/>
        </w:rPr>
        <w:t>где R_d содержит вычисленную матрицу/формулу оператора, I_d - invariant signature, U_d - допустимые расширения и модели, D_d - источники, Dom, convention и proof certificate.</w:t>
      </w:r>
    </w:p>
    <w:p>
      <w:pPr>
        <w:spacing w:after="80" w:line="259" w:lineRule="auto"/>
      </w:pPr>
      <w:r>
        <w:rPr>
          <w:rFonts w:ascii="Liberation Serif" w:hAnsi="Liberation Serif" w:eastAsia="Liberation Serif"/>
          <w:b/>
          <w:sz w:val="22"/>
        </w:rPr>
        <w:t>Определение 10.38. Differential defect vector.</w:t>
      </w:r>
      <w:r>
        <w:rPr>
          <w:rFonts w:ascii="Liberation Serif" w:hAnsi="Liberation Serif" w:eastAsia="Liberation Serif"/>
          <w:sz w:val="22"/>
        </w:rPr>
        <w:t>[DEF-A]</w:t>
      </w:r>
    </w:p>
    <w:p>
      <w:pPr>
        <w:spacing w:before="60" w:after="100"/>
        <w:jc w:val="center"/>
      </w:pPr>
      <w:r>
        <w:rPr>
          <w:rFonts w:ascii="Cambria Math" w:hAnsi="Cambria Math" w:eastAsia="Cambria Math"/>
          <w:sz w:val="22"/>
        </w:rPr>
        <w:t>Def_diff=(||L_d||,||Ω_d||,||K_glue||,||M_mix||,||H||,pole_λ,Block_Dom).     (10.25)</w:t>
      </w:r>
    </w:p>
    <w:p>
      <w:pPr>
        <w:spacing w:after="80" w:line="259" w:lineRule="auto"/>
      </w:pPr>
      <w:r>
        <w:rPr>
          <w:rFonts w:ascii="Liberation Serif" w:hAnsi="Liberation Serif" w:eastAsia="Liberation Serif"/>
          <w:b/>
          <w:sz w:val="22"/>
        </w:rPr>
        <w:t>Принцип 10.39. Harmonic insufficiency.</w:t>
      </w:r>
      <w:r>
        <w:rPr>
          <w:rFonts w:ascii="Liberation Serif" w:hAnsi="Liberation Serif" w:eastAsia="Liberation Serif"/>
          <w:sz w:val="22"/>
        </w:rPr>
        <w:t>[THM/PROTOCOL] Условие λ=-1 не влечёт L_d=0, d_N²=0, локальность, gluing или Hodge compatibility. Поэтому проектно-гармонический селектор применяется только после differential certificate.</w:t>
      </w:r>
    </w:p>
    <w:p>
      <w:pPr>
        <w:spacing w:after="80" w:line="259" w:lineRule="auto"/>
      </w:pPr>
      <w:r>
        <w:rPr>
          <w:rFonts w:ascii="Liberation Serif" w:hAnsi="Liberation Serif" w:eastAsia="Liberation Serif"/>
          <w:b/>
          <w:sz w:val="22"/>
        </w:rPr>
        <w:t>Определение 10.40. Relaxed differential candidate.</w:t>
      </w:r>
      <w:r>
        <w:rPr>
          <w:rFonts w:ascii="Liberation Serif" w:hAnsi="Liberation Serif" w:eastAsia="Liberation Serif"/>
          <w:sz w:val="22"/>
        </w:rPr>
        <w:t>[DEF-A] Для порогов τ,η</w:t>
      </w:r>
    </w:p>
    <w:p>
      <w:pPr>
        <w:spacing w:before="60" w:after="100"/>
        <w:jc w:val="center"/>
      </w:pPr>
      <w:r>
        <w:rPr>
          <w:rFonts w:ascii="Cambria Math" w:hAnsi="Cambria Math" w:eastAsia="Cambria Math"/>
          <w:sz w:val="22"/>
        </w:rPr>
        <w:t>C_diff(τ,η)={x: δ_truth(x)≤τ, ||Def_diff(x)||≤η, Valid(D)=1, Dom=1}.       (10.26)</w:t>
      </w:r>
    </w:p>
    <w:p>
      <w:pPr>
        <w:spacing w:before="0" w:after="100" w:line="259" w:lineRule="auto"/>
      </w:pPr>
      <w:r>
        <w:rPr>
          <w:rFonts w:ascii="Liberation Serif" w:hAnsi="Liberation Serif" w:eastAsia="Liberation Serif"/>
          <w:b w:val="0"/>
          <w:sz w:val="22"/>
        </w:rPr>
        <w:t>C_diff является множеством кандидатов на дальнейшую проверку. Оно не является множеством истин и не задаёт физическое событие.</w:t>
      </w:r>
    </w:p>
    <w:p>
      <w:pPr>
        <w:pStyle w:val="Heading1"/>
        <w:pageBreakBefore w:val="0"/>
        <w:spacing w:before="200" w:after="100"/>
        <w:keepNext/>
      </w:pPr>
      <w:r>
        <w:t>78. Дифференциальный переходный горизонт</w:t>
      </w:r>
    </w:p>
    <w:p>
      <w:pPr>
        <w:pStyle w:val="Heading2"/>
        <w:pageBreakBefore w:val="0"/>
        <w:spacing w:before="140" w:after="100"/>
        <w:keepNext/>
      </w:pPr>
      <w:r>
        <w:t>78.1. Аналитические семейства</w:t>
      </w:r>
    </w:p>
    <w:p>
      <w:pPr>
        <w:spacing w:after="80" w:line="259" w:lineRule="auto"/>
      </w:pPr>
      <w:r>
        <w:rPr>
          <w:rFonts w:ascii="Liberation Serif" w:hAnsi="Liberation Serif" w:eastAsia="Liberation Serif"/>
          <w:b/>
          <w:sz w:val="22"/>
        </w:rPr>
        <w:t>Определение 10.41. Finite differential signature.</w:t>
      </w:r>
      <w:r>
        <w:rPr>
          <w:rFonts w:ascii="Liberation Serif" w:hAnsi="Liberation Serif" w:eastAsia="Liberation Serif"/>
          <w:sz w:val="22"/>
        </w:rPr>
        <w:t>[DEF-A] Для конечномерного усечения степеней 0≤p≤m и параметра t положим</w:t>
      </w:r>
    </w:p>
    <w:p>
      <w:pPr>
        <w:spacing w:before="60" w:after="100"/>
        <w:jc w:val="center"/>
      </w:pPr>
      <w:r>
        <w:rPr>
          <w:rFonts w:ascii="Cambria Math" w:hAnsi="Cambria Math" w:eastAsia="Cambria Math"/>
          <w:sz w:val="22"/>
        </w:rPr>
        <w:t>Σ_diff(t)=(rank d_t^p, rank(d_t^{p+1}d_t^p), rank L_{d_t}, rank K_t, rank M_t, rank H_t, dim H_t^p when defined).     (10.27)</w:t>
      </w:r>
    </w:p>
    <w:p>
      <w:pPr>
        <w:spacing w:after="80" w:line="259" w:lineRule="auto"/>
      </w:pPr>
      <w:r>
        <w:rPr>
          <w:rFonts w:ascii="Liberation Serif" w:hAnsi="Liberation Serif" w:eastAsia="Liberation Serif"/>
          <w:b/>
          <w:sz w:val="22"/>
        </w:rPr>
        <w:t>Определение 10.42. Differential horizon.</w:t>
      </w:r>
      <w:r>
        <w:rPr>
          <w:rFonts w:ascii="Liberation Serif" w:hAnsi="Liberation Serif" w:eastAsia="Liberation Serif"/>
          <w:sz w:val="22"/>
        </w:rPr>
        <w:t>[DEF-A] Δ_diff является объединением: нулевых множеств выбранных максимальных minors; точек изменения Dom; полюсов λ; точек, где certificate precision недостаточна; и конфликтов gluing/Hodge/E-bridge.</w:t>
      </w:r>
    </w:p>
    <w:p>
      <w:pPr>
        <w:spacing w:before="60" w:after="100"/>
        <w:jc w:val="center"/>
      </w:pPr>
      <w:r>
        <w:rPr>
          <w:rFonts w:ascii="Cambria Math" w:hAnsi="Cambria Math" w:eastAsia="Cambria Math"/>
          <w:sz w:val="22"/>
        </w:rPr>
        <w:t>Δ_safe^{++} = Δ_safe^+ ∪ Δ_diff.                                        (10.28)</w:t>
      </w:r>
    </w:p>
    <w:p>
      <w:pPr>
        <w:spacing w:after="80" w:line="259" w:lineRule="auto"/>
      </w:pPr>
      <w:r>
        <w:rPr>
          <w:rFonts w:ascii="Liberation Serif" w:hAnsi="Liberation Serif" w:eastAsia="Liberation Serif"/>
          <w:b/>
          <w:sz w:val="22"/>
        </w:rPr>
        <w:t>Теорема 10.43. Rank constancy.</w:t>
      </w:r>
      <w:r>
        <w:rPr>
          <w:rFonts w:ascii="Liberation Serif" w:hAnsi="Liberation Serif" w:eastAsia="Liberation Serif"/>
          <w:sz w:val="22"/>
        </w:rPr>
        <w:t>[THM] Для аналитического конечномерного семейства на каждой связной компоненте I\Δ_diff ранги всех сертифицированных матриц постоянны. Если d_t²=0 и ранги d_t^{p-1},d_t^p постоянны, то</w:t>
      </w:r>
    </w:p>
    <w:p>
      <w:pPr>
        <w:spacing w:before="60" w:after="100"/>
        <w:jc w:val="center"/>
      </w:pPr>
      <w:r>
        <w:rPr>
          <w:rFonts w:ascii="Cambria Math" w:hAnsi="Cambria Math" w:eastAsia="Cambria Math"/>
          <w:sz w:val="22"/>
        </w:rPr>
        <w:t>dim H_t^p = dim Ω^p - rank d_t^p - rank d_t^{p-1}                       (10.29)</w:t>
      </w:r>
    </w:p>
    <w:p>
      <w:pPr>
        <w:spacing w:before="0" w:after="100" w:line="259" w:lineRule="auto"/>
      </w:pPr>
      <w:r>
        <w:rPr>
          <w:rFonts w:ascii="Liberation Serif" w:hAnsi="Liberation Serif" w:eastAsia="Liberation Serif"/>
          <w:b w:val="0"/>
          <w:sz w:val="22"/>
        </w:rPr>
        <w:t>также постоянно.</w:t>
      </w:r>
    </w:p>
    <w:p>
      <w:pPr>
        <w:spacing w:after="80" w:line="259" w:lineRule="auto"/>
      </w:pPr>
      <w:r>
        <w:rPr>
          <w:rFonts w:ascii="Liberation Serif" w:hAnsi="Liberation Serif" w:eastAsia="Liberation Serif"/>
          <w:b/>
          <w:sz w:val="22"/>
        </w:rPr>
        <w:t>Теорема 10.44. Differential negative prediction.</w:t>
      </w:r>
      <w:r>
        <w:rPr>
          <w:rFonts w:ascii="Liberation Serif" w:hAnsi="Liberation Serif" w:eastAsia="Liberation Serif"/>
          <w:sz w:val="22"/>
        </w:rPr>
        <w:t>[COND] Если полный certificate выполнен и параметрический путь не пересекает Δ_safe^{++}, то изменение сертифицированного differential-complex type, появление/исчезновение cohomology dimensions и смена zero/nonzero differential defects внутри модели невозможны.</w:t>
      </w:r>
    </w:p>
    <w:p>
      <w:pPr>
        <w:spacing w:after="80" w:line="259" w:lineRule="auto"/>
      </w:pPr>
      <w:r>
        <w:rPr>
          <w:rFonts w:ascii="Liberation Serif" w:hAnsi="Liberation Serif" w:eastAsia="Liberation Serif"/>
          <w:b/>
          <w:sz w:val="22"/>
        </w:rPr>
        <w:t>Следствие 10.45.</w:t>
      </w:r>
      <w:r>
        <w:rPr>
          <w:rFonts w:ascii="Liberation Serif" w:hAnsi="Liberation Serif" w:eastAsia="Liberation Serif"/>
          <w:sz w:val="22"/>
        </w:rPr>
        <w:t>[COND] Пересечение Δ_diff создаёт только candidate-transition. Оно не доказывает интегрируемую деформацию, глобальное событие или физическую реализацию.</w:t>
      </w:r>
    </w:p>
    <w:p>
      <w:pPr>
        <w:pStyle w:val="Heading1"/>
        <w:pageBreakBefore w:val="0"/>
        <w:spacing w:before="200" w:after="100"/>
        <w:keepNext/>
      </w:pPr>
      <w:r>
        <w:t>79. Разделяющие модели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Модель</w:t>
            </w:r>
          </w:p>
        </w:tc>
        <w:tc>
          <w:tcPr>
            <w:tcW w:type="dxa" w:w="10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L_d</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d²</w:t>
            </w:r>
          </w:p>
        </w:tc>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Глобальность</w:t>
            </w:r>
          </w:p>
        </w:tc>
        <w:tc>
          <w:tcPr>
            <w:tcW w:type="dxa" w:w="28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Вывод</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de Rham на гладком секторе</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обычном atlas</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свободная graded algebra</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алгебраическая</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Leibniz не даёт nilpotency</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covariant d_∇</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 по скалярам</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R_∇∧</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глобально при ∇</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 только в flat/invariant sector</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локальные d_i с K_ij≠0</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нет</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local truth не глобализуется</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total d_N+δ_E</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зависит</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Ω_int+Ω_E+M_mix</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bridge certificate</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три независимых blockers</w:t>
            </w:r>
          </w:p>
        </w:tc>
      </w:tr>
    </w:tbl>
    <w:p>
      <w:pPr>
        <w:spacing w:after="20"/>
      </w:pPr>
    </w:p>
    <w:p>
      <w:pPr>
        <w:spacing w:after="80" w:line="259" w:lineRule="auto"/>
      </w:pPr>
      <w:r>
        <w:rPr>
          <w:rFonts w:ascii="Liberation Serif" w:hAnsi="Liberation Serif" w:eastAsia="Liberation Serif"/>
          <w:b/>
          <w:sz w:val="22"/>
        </w:rPr>
        <w:t>Контртеорема 10.46. Triple independence.</w:t>
      </w:r>
      <w:r>
        <w:rPr>
          <w:rFonts w:ascii="Liberation Serif" w:hAnsi="Liberation Serif" w:eastAsia="Liberation Serif"/>
          <w:sz w:val="22"/>
        </w:rPr>
        <w:t>[THM] На классе моделей 10.16-10.24 свойства graded Leibniz, nilpotency и globalizability логически независимы попарно. Следовательно, ни одно из них не может использоваться как суррогат двух остальных.</w:t>
      </w:r>
    </w:p>
    <w:p>
      <w:pPr>
        <w:pStyle w:val="Heading1"/>
        <w:pageBreakBefore w:val="0"/>
        <w:spacing w:before="200" w:after="100"/>
        <w:keepNext/>
      </w:pPr>
      <w:r>
        <w:t>80. Главная условная теорема v0.8</w:t>
      </w:r>
    </w:p>
    <w:p>
      <w:pPr>
        <w:spacing w:after="80" w:line="259" w:lineRule="auto"/>
      </w:pPr>
      <w:r>
        <w:rPr>
          <w:rFonts w:ascii="Liberation Serif" w:hAnsi="Liberation Serif" w:eastAsia="Liberation Serif"/>
          <w:b/>
          <w:sz w:val="22"/>
        </w:rPr>
        <w:t>Теорема 10.47. Differential-calculus-safe predictive theorem.</w:t>
      </w:r>
      <w:r>
        <w:rPr>
          <w:rFonts w:ascii="Liberation Serif" w:hAnsi="Liberation Serif" w:eastAsia="Liberation Serif"/>
          <w:sz w:val="22"/>
        </w:rPr>
        <w:t>[COND] Рассмотрим семейство (Ω_t^•,⊙_t,d_t,δ_{E,t},⋆_t,ρ_t,D_t) на интервале I. Предположим:</w:t>
      </w:r>
    </w:p>
    <w:p>
      <w:pPr>
        <w:pStyle w:val="ListBullet"/>
        <w:spacing w:after="40" w:line="252" w:lineRule="auto"/>
      </w:pPr>
      <w:r>
        <w:rPr>
          <w:rFonts w:ascii="Liberation Serif" w:hAnsi="Liberation Serif" w:eastAsia="Liberation Serif"/>
          <w:sz w:val="21"/>
        </w:rPr>
        <w:t>H1. Степени, носители, Dom/Cod и ограничения фиксированы и версионированы.</w:t>
      </w:r>
    </w:p>
    <w:p>
      <w:pPr>
        <w:pStyle w:val="ListBullet"/>
        <w:spacing w:after="40" w:line="252" w:lineRule="auto"/>
      </w:pPr>
      <w:r>
        <w:rPr>
          <w:rFonts w:ascii="Liberation Serif" w:hAnsi="Liberation Serif" w:eastAsia="Liberation Serif"/>
          <w:sz w:val="21"/>
        </w:rPr>
        <w:t>H2. ⊙_t degree-compatible, а Leibniz defect вычислен.</w:t>
      </w:r>
    </w:p>
    <w:p>
      <w:pPr>
        <w:pStyle w:val="ListBullet"/>
        <w:spacing w:after="40" w:line="252" w:lineRule="auto"/>
      </w:pPr>
      <w:r>
        <w:rPr>
          <w:rFonts w:ascii="Liberation Serif" w:hAnsi="Liberation Serif" w:eastAsia="Liberation Serif"/>
          <w:sz w:val="21"/>
        </w:rPr>
        <w:t>H3. d_t², δ_{E,t}² и mixed defect вычислены точной или сертифицированной интервальной арифметикой.</w:t>
      </w:r>
    </w:p>
    <w:p>
      <w:pPr>
        <w:pStyle w:val="ListBullet"/>
        <w:spacing w:after="40" w:line="252" w:lineRule="auto"/>
      </w:pPr>
      <w:r>
        <w:rPr>
          <w:rFonts w:ascii="Liberation Serif" w:hAnsi="Liberation Serif" w:eastAsia="Liberation Serif"/>
          <w:sz w:val="21"/>
        </w:rPr>
        <w:t>H4. Локальные операторы совместимы с restrictions и gluing maps.</w:t>
      </w:r>
    </w:p>
    <w:p>
      <w:pPr>
        <w:pStyle w:val="ListBullet"/>
        <w:spacing w:after="40" w:line="252" w:lineRule="auto"/>
      </w:pPr>
      <w:r>
        <w:rPr>
          <w:rFonts w:ascii="Liberation Serif" w:hAnsi="Liberation Serif" w:eastAsia="Liberation Serif"/>
          <w:sz w:val="21"/>
        </w:rPr>
        <w:t>H5. Hodge star существует только на заявленном метрическом секторе; его defects вычислены.</w:t>
      </w:r>
    </w:p>
    <w:p>
      <w:pPr>
        <w:pStyle w:val="ListBullet"/>
        <w:spacing w:after="40" w:line="252" w:lineRule="auto"/>
      </w:pPr>
      <w:r>
        <w:rPr>
          <w:rFonts w:ascii="Liberation Serif" w:hAnsi="Liberation Serif" w:eastAsia="Liberation Serif"/>
          <w:sz w:val="21"/>
        </w:rPr>
        <w:t>H6. Внешний Π_E используется только при закрытом Cert_E.</w:t>
      </w:r>
    </w:p>
    <w:p>
      <w:pPr>
        <w:pStyle w:val="ListBullet"/>
        <w:spacing w:after="40" w:line="252" w:lineRule="auto"/>
      </w:pPr>
      <w:r>
        <w:rPr>
          <w:rFonts w:ascii="Liberation Serif" w:hAnsi="Liberation Serif" w:eastAsia="Liberation Serif"/>
          <w:sz w:val="21"/>
        </w:rPr>
        <w:t>H7. Реперная λ-координата определена вне полюсов и не заменяет differential certificate.</w:t>
      </w:r>
    </w:p>
    <w:p>
      <w:pPr>
        <w:pStyle w:val="ListBullet"/>
        <w:spacing w:after="40" w:line="252" w:lineRule="auto"/>
      </w:pPr>
      <w:r>
        <w:rPr>
          <w:rFonts w:ascii="Liberation Serif" w:hAnsi="Liberation Serif" w:eastAsia="Liberation Serif"/>
          <w:sz w:val="21"/>
        </w:rPr>
        <w:t>H8. Finite truncation и rank minors достаточны для заявленного инварианта.</w:t>
      </w:r>
    </w:p>
    <w:p>
      <w:pPr>
        <w:pStyle w:val="ListBullet"/>
        <w:spacing w:after="40" w:line="252" w:lineRule="auto"/>
      </w:pPr>
      <w:r>
        <w:rPr>
          <w:rFonts w:ascii="Liberation Serif" w:hAnsi="Liberation Serif" w:eastAsia="Liberation Serif"/>
          <w:sz w:val="21"/>
        </w:rPr>
        <w:t>H9. Globalization, tangent и holonomy certificates v0.5-v0.7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Δ_safe^{++}.</w:t>
      </w:r>
    </w:p>
    <w:p>
      <w:pPr>
        <w:spacing w:before="0" w:after="100" w:line="259" w:lineRule="auto"/>
      </w:pPr>
      <w:r>
        <w:rPr>
          <w:rFonts w:ascii="Liberation Serif" w:hAnsi="Liberation Serif" w:eastAsia="Liberation Serif"/>
          <w:b w:val="0"/>
          <w:sz w:val="22"/>
        </w:rPr>
        <w:t>Тогда finite differential signature Σ_diff локально постоянна; при d_t²=0 постоянны размеры сертифицированных cohomology groups; переход, требующий изменения этих инвариантов, исключён внутри данной компоненты.</w:t>
      </w:r>
    </w:p>
    <w:p>
      <w:pPr>
        <w:spacing w:after="80" w:line="259" w:lineRule="auto"/>
      </w:pPr>
      <w:r>
        <w:rPr>
          <w:rFonts w:ascii="Liberation Serif" w:hAnsi="Liberation Serif" w:eastAsia="Liberation Serif"/>
          <w:b/>
          <w:sz w:val="22"/>
        </w:rPr>
        <w:t>Королларий 10.48. Three-valued verdict.</w:t>
      </w:r>
      <w:r>
        <w:rPr>
          <w:rFonts w:ascii="Liberation Serif" w:hAnsi="Liberation Serif" w:eastAsia="Liberation Serif"/>
          <w:sz w:val="22"/>
        </w:rPr>
        <w:t>[THM/PROTOCOL] Полный непересекающий горизонт даёт NO-DIFFERENTIAL-TRANSITION-IN-MODEL; проверенное пересечение даёт CANDIDATE-TRANSITION; любой незакрытый blocker даёт ABSTAIN.</w:t>
      </w:r>
    </w:p>
    <w:p>
      <w:pPr>
        <w:spacing w:before="100" w:after="40"/>
        <w:jc w:val="center"/>
      </w:pPr>
      <w:r>
        <w:drawing>
          <wp:inline xmlns:a="http://schemas.openxmlformats.org/drawingml/2006/main" xmlns:pic="http://schemas.openxmlformats.org/drawingml/2006/picture">
            <wp:extent cx="6172200" cy="3549015"/>
            <wp:docPr id="26" name="Picture 26"/>
            <wp:cNvGraphicFramePr>
              <a:graphicFrameLocks noChangeAspect="1"/>
            </wp:cNvGraphicFramePr>
            <a:graphic>
              <a:graphicData uri="http://schemas.openxmlformats.org/drawingml/2006/picture">
                <pic:pic>
                  <pic:nvPicPr>
                    <pic:cNvPr id="0" name="fig22_diff_gate.png"/>
                    <pic:cNvPicPr/>
                  </pic:nvPicPr>
                  <pic:blipFill>
                    <a:blip r:embed="rId52"/>
                    <a:stretch>
                      <a:fillRect/>
                    </a:stretch>
                  </pic:blipFill>
                  <pic:spPr>
                    <a:xfrm>
                      <a:off x="0" y="0"/>
                      <a:ext cx="6172200" cy="3549015"/>
                    </a:xfrm>
                    <a:prstGeom prst="rect"/>
                  </pic:spPr>
                </pic:pic>
              </a:graphicData>
            </a:graphic>
          </wp:inline>
        </w:drawing>
      </w:r>
    </w:p>
    <w:p>
      <w:pPr>
        <w:pStyle w:val="Caption"/>
        <w:spacing w:after="120"/>
        <w:jc w:val="center"/>
      </w:pPr>
      <w:r>
        <w:t>Рисунок 22. Blocker-safe шлюз дифференциального прогноза. Собственная схема Тома II.</w:t>
      </w:r>
    </w:p>
    <w:p>
      <w:pPr>
        <w:pStyle w:val="Heading1"/>
        <w:pageBreakBefore w:val="0"/>
        <w:spacing w:before="200" w:after="100"/>
        <w:keepNext/>
      </w:pPr>
      <w:r>
        <w:t>81. Вычислительный сертификат DIFF-NAPG v0.8</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3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степеней, Dom/Cod и partial products</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Leibniz defect L_d</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derivation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d² по каждой степени</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 matrices</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δ_E²</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DIF-05</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mixed commutator</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DIF-06</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Restriction/locality tests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locality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DIF-07</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Gluing defect K_ij</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descent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DIF-08</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Associator differential identity</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Ass-d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DIF-09</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Hodge star, δ_Hdg, Δ_Hdg</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Hodge package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DIF-10</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Hodge/global defects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H_ij, A_Hdg</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Rank minors and Δ_diff</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transition horizon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Cohomology dimensions only if d²=0</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H^p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λ/D/Dom integration</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Final blocker-safe verdict</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81.1. Автоматические тесты</w:t>
      </w:r>
    </w:p>
    <w:p>
      <w:pPr>
        <w:pStyle w:val="ListBullet"/>
        <w:spacing w:after="40" w:line="252" w:lineRule="auto"/>
      </w:pPr>
      <w:r>
        <w:rPr>
          <w:rFonts w:ascii="Liberation Serif" w:hAnsi="Liberation Serif" w:eastAsia="Liberation Serif"/>
          <w:sz w:val="21"/>
        </w:rPr>
        <w:t>TEST-TYPE-01: все d^p имеют ожидаемые степени и compatible domains;</w:t>
      </w:r>
    </w:p>
    <w:p>
      <w:pPr>
        <w:pStyle w:val="ListBullet"/>
        <w:spacing w:after="40" w:line="252" w:lineRule="auto"/>
      </w:pPr>
      <w:r>
        <w:rPr>
          <w:rFonts w:ascii="Liberation Serif" w:hAnsi="Liberation Serif" w:eastAsia="Liberation Serif"/>
          <w:sz w:val="21"/>
        </w:rPr>
        <w:t>TEST-LEIB-02: L_d вычисляется на базисных парах и символически на generators;</w:t>
      </w:r>
    </w:p>
    <w:p>
      <w:pPr>
        <w:pStyle w:val="ListBullet"/>
        <w:spacing w:after="40" w:line="252" w:lineRule="auto"/>
      </w:pPr>
      <w:r>
        <w:rPr>
          <w:rFonts w:ascii="Liberation Serif" w:hAnsi="Liberation Serif" w:eastAsia="Liberation Serif"/>
          <w:sz w:val="21"/>
        </w:rPr>
        <w:t>TEST-SQUARE-03: d^{p+1}d^p сравнивается с нулём exact/interval method;</w:t>
      </w:r>
    </w:p>
    <w:p>
      <w:pPr>
        <w:pStyle w:val="ListBullet"/>
        <w:spacing w:after="40" w:line="252" w:lineRule="auto"/>
      </w:pPr>
      <w:r>
        <w:rPr>
          <w:rFonts w:ascii="Liberation Serif" w:hAnsi="Liberation Serif" w:eastAsia="Liberation Serif"/>
          <w:sz w:val="21"/>
        </w:rPr>
        <w:t>TEST-DER2-04: d² удовлетворяет even Leibniz identity;</w:t>
      </w:r>
    </w:p>
    <w:p>
      <w:pPr>
        <w:pStyle w:val="ListBullet"/>
        <w:spacing w:after="40" w:line="252" w:lineRule="auto"/>
      </w:pPr>
      <w:r>
        <w:rPr>
          <w:rFonts w:ascii="Liberation Serif" w:hAnsi="Liberation Serif" w:eastAsia="Liberation Serif"/>
          <w:sz w:val="21"/>
        </w:rPr>
        <w:t>TEST-ASS-05: формула (10.7) проверяется на basis triples;</w:t>
      </w:r>
    </w:p>
    <w:p>
      <w:pPr>
        <w:pStyle w:val="ListBullet"/>
        <w:spacing w:after="40" w:line="252" w:lineRule="auto"/>
      </w:pPr>
      <w:r>
        <w:rPr>
          <w:rFonts w:ascii="Liberation Serif" w:hAnsi="Liberation Serif" w:eastAsia="Liberation Serif"/>
          <w:sz w:val="21"/>
        </w:rPr>
        <w:t>TEST-LOCAL-06: restriction square коммутирует;</w:t>
      </w:r>
    </w:p>
    <w:p>
      <w:pPr>
        <w:pStyle w:val="ListBullet"/>
        <w:spacing w:after="40" w:line="252" w:lineRule="auto"/>
      </w:pPr>
      <w:r>
        <w:rPr>
          <w:rFonts w:ascii="Liberation Serif" w:hAnsi="Liberation Serif" w:eastAsia="Liberation Serif"/>
          <w:sz w:val="21"/>
        </w:rPr>
        <w:t>TEST-GLUE-07: K_ij=0 на всех перекрытиях;</w:t>
      </w:r>
    </w:p>
    <w:p>
      <w:pPr>
        <w:pStyle w:val="ListBullet"/>
        <w:spacing w:after="40" w:line="252" w:lineRule="auto"/>
      </w:pPr>
      <w:r>
        <w:rPr>
          <w:rFonts w:ascii="Liberation Serif" w:hAnsi="Liberation Serif" w:eastAsia="Liberation Serif"/>
          <w:sz w:val="21"/>
        </w:rPr>
        <w:t>TEST-TOTAL-08: формула (10.17) совпадает с прямым D_tot²;</w:t>
      </w:r>
    </w:p>
    <w:p>
      <w:pPr>
        <w:pStyle w:val="ListBullet"/>
        <w:spacing w:after="40" w:line="252" w:lineRule="auto"/>
      </w:pPr>
      <w:r>
        <w:rPr>
          <w:rFonts w:ascii="Liberation Serif" w:hAnsi="Liberation Serif" w:eastAsia="Liberation Serif"/>
          <w:sz w:val="21"/>
        </w:rPr>
        <w:t>TEST-HODGE-09: star degree/sign convention зафиксирована;</w:t>
      </w:r>
    </w:p>
    <w:p>
      <w:pPr>
        <w:pStyle w:val="ListBullet"/>
        <w:spacing w:after="40" w:line="252" w:lineRule="auto"/>
      </w:pPr>
      <w:r>
        <w:rPr>
          <w:rFonts w:ascii="Liberation Serif" w:hAnsi="Liberation Serif" w:eastAsia="Liberation Serif"/>
          <w:sz w:val="21"/>
        </w:rPr>
        <w:t>TEST-CODIFF-10: δ_Hdg² проверяется, а не предполагается;</w:t>
      </w:r>
    </w:p>
    <w:p>
      <w:pPr>
        <w:pStyle w:val="ListBullet"/>
        <w:spacing w:after="40" w:line="252" w:lineRule="auto"/>
      </w:pPr>
      <w:r>
        <w:rPr>
          <w:rFonts w:ascii="Liberation Serif" w:hAnsi="Liberation Serif" w:eastAsia="Liberation Serif"/>
          <w:sz w:val="21"/>
        </w:rPr>
        <w:t>TEST-RANK-11: minors Δ_diff сертифицированы;</w:t>
      </w:r>
    </w:p>
    <w:p>
      <w:pPr>
        <w:pStyle w:val="ListBullet"/>
        <w:spacing w:after="40" w:line="252" w:lineRule="auto"/>
      </w:pPr>
      <w:r>
        <w:rPr>
          <w:rFonts w:ascii="Liberation Serif" w:hAnsi="Liberation Serif" w:eastAsia="Liberation Serif"/>
          <w:sz w:val="21"/>
        </w:rPr>
        <w:t>TEST-COH-12: H^p вычисляется только после d²=0;</w:t>
      </w:r>
    </w:p>
    <w:p>
      <w:pPr>
        <w:pStyle w:val="ListBullet"/>
        <w:spacing w:after="40" w:line="252" w:lineRule="auto"/>
      </w:pPr>
      <w:r>
        <w:rPr>
          <w:rFonts w:ascii="Liberation Serif" w:hAnsi="Liberation Serif" w:eastAsia="Liberation Serif"/>
          <w:sz w:val="21"/>
        </w:rPr>
        <w:t>TEST-GATE-13: любой blocker возвращает ABSTAIN;</w:t>
      </w:r>
    </w:p>
    <w:p>
      <w:pPr>
        <w:pStyle w:val="ListBullet"/>
        <w:spacing w:after="40" w:line="252" w:lineRule="auto"/>
      </w:pPr>
      <w:r>
        <w:rPr>
          <w:rFonts w:ascii="Liberation Serif" w:hAnsi="Liberation Serif" w:eastAsia="Liberation Serif"/>
          <w:sz w:val="21"/>
        </w:rPr>
        <w:t>TEST-HASH-14: данные, conventions и proof objects хешированы.</w:t>
      </w:r>
    </w:p>
    <w:p>
      <w:pPr>
        <w:pStyle w:val="Heading2"/>
        <w:pageBreakBefore w:val="0"/>
        <w:spacing w:before="140" w:after="100"/>
        <w:keepNext/>
      </w:pPr>
      <w:r>
        <w:t>81.2. Псевдокод</w:t>
      </w:r>
    </w:p>
    <w:p>
      <w:pPr>
        <w:spacing w:before="80" w:after="140"/>
        <w:ind w:left="360" w:right="288"/>
      </w:pPr>
      <w:r>
        <w:rPr>
          <w:rFonts w:ascii="Liberation Mono" w:hAnsi="Liberation Mono" w:eastAsia="Liberation Mono"/>
          <w:sz w:val="18"/>
        </w:rPr>
        <w:t>INPUT family F_t=(Omega, product, d_N, delta_E, Hodge, reper, D)</w:t>
        <w:br/>
        <w:t>CHECK degrees, domains, restrictions, conventions</w:t>
        <w:br/>
        <w:t>COMPUTE L_d, d_N^2, delta_E^2, mixed defect</w:t>
        <w:br/>
        <w:t>CHECK local-to-global gluing and Hodge compatibility</w:t>
        <w:br/>
        <w:t>IF any required object is undefined: RETURN ABSTAIN</w:t>
        <w:br/>
        <w:t>IF d_N^2=0: COMPUTE cohomology certificate</w:t>
        <w:br/>
        <w:t>ELSE: STORE precomplex defect; DO NOT create H^p</w:t>
        <w:br/>
        <w:t>BUILD Delta_diff from rank minors, domains, poles, bridge conflicts</w:t>
        <w:br/>
        <w:t>IF full certificate and path avoids Delta_safe++:</w:t>
        <w:br/>
        <w:t xml:space="preserve">    RETURN NO_DIFFERENTIAL_TRANSITION_IN_MODEL</w:t>
        <w:br/>
        <w:t>IF verified horizon crossing:</w:t>
        <w:br/>
        <w:t xml:space="preserve">    RETURN CANDIDATE_TRANSITION</w:t>
        <w:br/>
        <w:t>RETURN ABSTAIN</w:t>
      </w:r>
    </w:p>
    <w:p>
      <w:pPr>
        <w:pStyle w:val="Heading1"/>
        <w:pageBreakBefore w:val="0"/>
        <w:spacing w:before="200" w:after="100"/>
        <w:keepNext/>
      </w:pPr>
      <w:r>
        <w:t>82. Доказательные обязательства, источники и контрольная точка v0.8</w:t>
      </w:r>
    </w:p>
    <w:p>
      <w:pPr>
        <w:pStyle w:val="Heading2"/>
        <w:pageBreakBefore w:val="0"/>
        <w:spacing w:before="140" w:after="100"/>
        <w:keepNext/>
      </w:pPr>
      <w:r>
        <w:t>82.1.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v0.8</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Типизированный пучок Ω_N^• и partial product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определено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Leibniz defect и graded derivation package</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Замкнутость derivations и d² как even derivation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Associator differential identity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No-go: Leibniz не влечёт d²=0</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Sheaf-locality и support property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sheaf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Gluing theorem для локальных d_i</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Čech obstruction class из K_ij</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OPEN coefficient sheaf</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Mixed internal/E compatibility</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Cert_E и Π_E well-definedness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Hodge codifferential и sign convention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локально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Hodge decomposition на стратах</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аналитические blockers</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 Reper certificate</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DEF-A/COMP</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специфицировано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Rank constancy и Δ_diff</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finite analytic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Differential-safe predictive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Banach/Hilbert extension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построено</w:t>
            </w:r>
          </w:p>
        </w:tc>
      </w:tr>
      <w:tr>
        <w:trPr>
          <w:cantSplit/>
        </w:trPr>
        <w:tc>
          <w:tcPr>
            <w:tcW w:type="dxa" w:w="144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T2-PO-086</w:t>
            </w:r>
          </w:p>
        </w:tc>
        <w:tc>
          <w:tcPr>
            <w:tcW w:type="dxa" w:w="5256"/>
            <w:tcMar>
              <w:top w:w="85" w:type="dxa"/>
              <w:start w:w="90" w:type="dxa"/>
              <w:bottom w:w="85" w:type="dxa"/>
              <w:end w:w="90" w:type="dxa"/>
            </w:tcMar>
            <w:vAlign w:val="center"/>
            <w:shd w:fill="F4F7FA"/>
          </w:tcPr>
          <w:p>
            <w:pPr>
              <w:spacing w:after="0" w:line="228" w:lineRule="auto"/>
            </w:pPr>
            <w:r>
              <w:rPr>
                <w:rFonts w:ascii="Liberation Serif" w:hAnsi="Liberation Serif" w:eastAsia="Liberation Serif"/>
                <w:sz w:val="16"/>
              </w:rPr>
              <w:t>Независимый запуск DIFF-NAPG</w:t>
            </w:r>
          </w:p>
        </w:tc>
        <w:tc>
          <w:tcPr>
            <w:tcW w:type="dxa" w:w="1440"/>
            <w:tcMar>
              <w:top w:w="85" w:type="dxa"/>
              <w:start w:w="90" w:type="dxa"/>
              <w:bottom w:w="85" w:type="dxa"/>
              <w:end w:w="90" w:type="dxa"/>
            </w:tcMar>
            <w:vAlign w:val="center"/>
            <w:shd w:fill="F4F7FA"/>
          </w:tcPr>
          <w:p>
            <w:pPr>
              <w:spacing w:after="0" w:line="228"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82.2. Библиографическая синхронизация</w:t>
      </w:r>
    </w:p>
    <w:p>
      <w:pPr>
        <w:spacing w:before="0" w:after="40" w:line="240" w:lineRule="auto"/>
      </w:pPr>
      <w:r>
        <w:rPr>
          <w:rFonts w:ascii="Liberation Serif" w:hAnsi="Liberation Serif" w:eastAsia="Liberation Serif"/>
          <w:b w:val="0"/>
          <w:sz w:val="22"/>
        </w:rPr>
        <w:t>[V0.8-1] The Stacks Project. The de Rham complex, Tags 0FKF, 07HX. Определения универсальных дифференциалов и комплекса.</w:t>
      </w:r>
    </w:p>
    <w:p>
      <w:pPr>
        <w:spacing w:before="0" w:after="40" w:line="240" w:lineRule="auto"/>
      </w:pPr>
      <w:r>
        <w:rPr>
          <w:rFonts w:ascii="Liberation Serif" w:hAnsi="Liberation Serif" w:eastAsia="Liberation Serif"/>
          <w:b w:val="0"/>
          <w:sz w:val="22"/>
        </w:rPr>
        <w:t>[V0.8-2] Cuntz, J.; Quillen, D. Algebra Extensions and Nonsingularity. Journal of the AMS 8 (1995), 251-289. DOI 10.1090/S0894-0347-1995-1303029-0.</w:t>
      </w:r>
    </w:p>
    <w:p>
      <w:pPr>
        <w:spacing w:before="0" w:after="40" w:line="240" w:lineRule="auto"/>
      </w:pPr>
      <w:r>
        <w:rPr>
          <w:rFonts w:ascii="Liberation Serif" w:hAnsi="Liberation Serif" w:eastAsia="Liberation Serif"/>
          <w:b w:val="0"/>
          <w:sz w:val="22"/>
        </w:rPr>
        <w:t>[V0.8-3] Dubois-Violette, M.; Kerner, R.; Madore, J. Non-commutative differential geometry of matrix algebras. Journal of Mathematical Physics 31 (1990), 316-322.</w:t>
      </w:r>
    </w:p>
    <w:p>
      <w:pPr>
        <w:spacing w:before="0" w:after="40" w:line="240" w:lineRule="auto"/>
      </w:pPr>
      <w:r>
        <w:rPr>
          <w:rFonts w:ascii="Liberation Serif" w:hAnsi="Liberation Serif" w:eastAsia="Liberation Serif"/>
          <w:b w:val="0"/>
          <w:sz w:val="22"/>
        </w:rPr>
        <w:t>[V0.8-4] Quillen, D. Superconnections and the Chern character. Topology 24 (1985), 89-95. DOI 10.1016/0040-9383(85)90047-3.</w:t>
      </w:r>
    </w:p>
    <w:p>
      <w:pPr>
        <w:spacing w:before="0" w:after="40" w:line="240" w:lineRule="auto"/>
      </w:pPr>
      <w:r>
        <w:rPr>
          <w:rFonts w:ascii="Liberation Serif" w:hAnsi="Liberation Serif" w:eastAsia="Liberation Serif"/>
          <w:b w:val="0"/>
          <w:sz w:val="22"/>
        </w:rPr>
        <w:t>[V0.8-5] Dubois-Violette, M. Generalized differential spaces with d^N=0 and the q-differential calculus. Czech. Math. J. 46 (1996), 765-787. DOI 10.1007/BF01690337.</w:t>
      </w:r>
    </w:p>
    <w:p>
      <w:pPr>
        <w:spacing w:before="0" w:after="40" w:line="240" w:lineRule="auto"/>
      </w:pPr>
      <w:r>
        <w:rPr>
          <w:rFonts w:ascii="Liberation Serif" w:hAnsi="Liberation Serif" w:eastAsia="Liberation Serif"/>
          <w:b w:val="0"/>
          <w:sz w:val="22"/>
        </w:rPr>
        <w:t>[V0.8-6] Nijenhuis, A.; Richardson, R. W. Cohomology and deformations in graded Lie algebras. Bulletin AMS 72 (1966), 1-29.</w:t>
      </w:r>
    </w:p>
    <w:p>
      <w:pPr>
        <w:spacing w:before="0" w:after="40" w:line="240" w:lineRule="auto"/>
      </w:pPr>
      <w:r>
        <w:rPr>
          <w:rFonts w:ascii="Liberation Serif" w:hAnsi="Liberation Serif" w:eastAsia="Liberation Serif"/>
          <w:b w:val="0"/>
          <w:sz w:val="22"/>
        </w:rPr>
        <w:t>[V0.8-7] Hodge, W. V. D. The Theory and Applications of Harmonic Integrals. Cambridge University Press.</w:t>
      </w:r>
    </w:p>
    <w:p>
      <w:pPr>
        <w:spacing w:before="0" w:after="40" w:line="240" w:lineRule="auto"/>
      </w:pPr>
      <w:r>
        <w:rPr>
          <w:rFonts w:ascii="Liberation Serif" w:hAnsi="Liberation Serif" w:eastAsia="Liberation Serif"/>
          <w:b w:val="0"/>
          <w:sz w:val="22"/>
        </w:rPr>
        <w:t>[V0.8-8] Kurpishev, I. B. Том I v197 RU; Том II T2-RP-v0.1-v0.7; PILOT-01. Канонические внутренние источники проекта.</w:t>
      </w:r>
    </w:p>
    <w:p>
      <w:pPr>
        <w:pStyle w:val="Heading2"/>
        <w:pageBreakBefore w:val="0"/>
        <w:spacing w:before="140" w:after="100"/>
        <w:keepNext/>
      </w:pPr>
      <w:r>
        <w:t>82.3. Контрольная точка T2-RP-v0.8</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внутренний d_N, внешний δ_E, Hodge-слой, Leibniz defect, differential curvature, gluing defect и mixed defect; доказаны associator identity, d²-derivation theorem и no-go для автоматической nilpotency.</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Total complex, Π_E, Hodge decomposition и differential-safe predictive theorem действуют только при перечисленных мостовых и аналитических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Coefficient sheaf для Čech obstruction, канонический внутренне-внешний bridge, Banach/Hilbert completion и независимый доменный запуск.</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H^p не определяется для precomplex без d²=0; λ=-1 не устраняет differential defects;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T2-RP-v0.8,     next = T2-RP-v0.9.</w:t>
      </w:r>
    </w:p>
    <w:p>
      <w:pPr>
        <w:pStyle w:val="Lead"/>
        <w:spacing w:before="0" w:after="160" w:line="269" w:lineRule="auto"/>
      </w:pPr>
      <w:r>
        <w:rPr>
          <w:rFonts w:ascii="Liberation Serif" w:hAnsi="Liberation Serif" w:eastAsia="Liberation Serif"/>
          <w:b w:val="0"/>
          <w:sz w:val="26"/>
        </w:rPr>
        <w:t>Следующая сборка tom2_v0_9 развивает главу 11: внутренний минимальный комплекс C_min^•, δ_min, Θ_min, его функториальность, когомологические носители и строгий интерфейс к obstruction theory.</w:t>
      </w:r>
    </w:p>
    <w:p>
      <w:pPr>
        <w:pStyle w:val="Small"/>
        <w:spacing w:before="0" w:after="0" w:line="259" w:lineRule="auto"/>
        <w:jc w:val="center"/>
      </w:pPr>
      <w:r>
        <w:rPr>
          <w:rFonts w:ascii="Liberation Serif" w:hAnsi="Liberation Serif" w:eastAsia="Liberation Serif"/>
          <w:b w:val="0"/>
          <w:sz w:val="26"/>
        </w:rPr>
        <w:t>checkpoint=T2-RP-v0.8; source=T2-RP-v0.7; truth_layer_promotion=0; next=T2-RP-v0.9.</w:t>
      </w:r>
    </w:p>
    <w:p>
      <w:r>
        <w:br w:type="page"/>
      </w:r>
    </w:p>
    <w:p>
      <w:pPr>
        <w:pStyle w:val="Heading1"/>
        <w:keepNext/>
      </w:pPr>
      <w:r>
        <w:t>83. Глава 12. Внутренняя конструкция C_min^•, δ_min и Θ_min</w:t>
      </w:r>
    </w:p>
    <w:p>
      <w:pPr>
        <w:pStyle w:val="Lead"/>
      </w:pPr>
      <w:r>
        <w:t>Каноническое углубление запрошенного пакета T2-RP-v0.9</w:t>
      </w:r>
    </w:p>
    <w:tbl>
      <w:tblPr>
        <w:tblW w:type="auto" w:w="0"/>
        <w:jc w:val="center"/>
        <w:tblLayout w:type="fixed"/>
        <w:tblLook w:firstColumn="1" w:firstRow="1" w:lastColumn="0" w:lastRow="0" w:noHBand="0" w:noVBand="1" w:val="04A0"/>
      </w:tblPr>
      <w:tblGrid>
        <w:gridCol w:w="4876"/>
        <w:gridCol w:w="4876"/>
      </w:tblGrid>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ОНТОЛОГИЯ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Минимальный комплекс существует как внутренняя форма различения между формальным выражением и его вычисленным квадратичным результатом. Его объектом является не физическое поле и не внешняя топология, а строго типизированная возможность снять вычисленный дефект разрешённым формальным прообразом.</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ГНОСЕОЛОГИЯ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Познание препятствия требует не одного числа и не красивого сходства формул, а факторизации: что уже объясняется образом Ψ²_N, а что остаётся классом в факторпространстве. Только класс [q], независимый от представителя, допускается как внутренний сертификат препятствия.</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ФЕНОМЕНОЛОГИЯ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В вычислении конструкция проявляется как остаток после решения линейной задачи Ψf=q. Ненулевой ортогональный остаток означает отсутствие подъёма в данной модели; нулевой остаток открывает семейство подъёмов, но ещё не создаёт глобальную деформацию или событие.</w:t>
            </w:r>
          </w:p>
        </w:tc>
      </w:tr>
      <w:tr>
        <w:tc>
          <w:tcPr>
            <w:tcW w:type="dxa" w:w="2835"/>
            <w:shd w:fill="A87512"/>
            <w:tcMar>
              <w:top w:w="110" w:type="dxa"/>
              <w:start w:w="130" w:type="dxa"/>
              <w:bottom w:w="110" w:type="dxa"/>
              <w:end w:w="130" w:type="dxa"/>
            </w:tcMar>
            <w:vAlign w:val="center"/>
          </w:tcPr>
          <w:p>
            <w:pPr>
              <w:jc w:val="center"/>
            </w:pPr>
            <w:r>
              <w:rPr>
                <w:rFonts w:ascii="Liberation Sans" w:hAnsi="Liberation Sans"/>
                <w:b/>
                <w:color w:val="FFFFFF"/>
                <w:sz w:val="20"/>
              </w:rPr>
              <w:t>ГРАНИЦА</w:t>
            </w:r>
          </w:p>
        </w:tc>
        <w:tc>
          <w:tcPr>
            <w:tcW w:type="dxa" w:w="6520"/>
            <w:shd w:fill="FFF2CC"/>
            <w:tcMar>
              <w:top w:w="110" w:type="dxa"/>
              <w:start w:w="130" w:type="dxa"/>
              <w:bottom w:w="110" w:type="dxa"/>
              <w:end w:w="130" w:type="dxa"/>
            </w:tcMar>
            <w:vAlign w:val="center"/>
          </w:tcPr>
          <w:p>
            <w:pPr>
              <w:jc w:val="left"/>
            </w:pPr>
            <w:r>
              <w:rPr>
                <w:rFonts w:ascii="Liberation Serif" w:hAnsi="Liberation Serif"/>
                <w:sz w:val="20"/>
              </w:rPr>
              <w:t>H³(C_min) является канонической упаковкой O_B и не отождествляется с H³(E), de Rham-, Hochschild-, Chevalley-Eilenberg- или физической когомологией. Нулевой внутренний класс закрывает только заявленный квадратичный этап. truth_layer_promotion=0.</w:t>
            </w:r>
          </w:p>
        </w:tc>
      </w:tr>
    </w:tbl>
    <w:p>
      <w:pPr>
        <w:pStyle w:val="Heading2"/>
        <w:keepNext/>
      </w:pPr>
      <w:r>
        <w:t>83.1. Цель, статус и каноническая нумерация</w:t>
      </w:r>
    </w:p>
    <w:p>
      <w:pPr/>
      <w:r>
        <w:t>По обязательному master-skeleton оператор Ходжа образует главу 11, а внутренняя конструкция C_min^• - главу 12. В текущем диалоге выражение «глава 11 углубления» возникло как номер следующего математического пакета после v0.8. В тексте монографии сохраняется каноническая нумерация главы 12, поскольку нумерация 24 глав заморожена регламентом.</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Импорт P0</w:t>
            </w:r>
          </w:p>
        </w:tc>
        <w:tc>
          <w:tcPr>
            <w:tcW w:type="dxa" w:w="6520"/>
            <w:shd w:fill="FFFFFF"/>
            <w:tcMar>
              <w:top w:w="110" w:type="dxa"/>
              <w:start w:w="130" w:type="dxa"/>
              <w:bottom w:w="110" w:type="dxa"/>
              <w:end w:w="130" w:type="dxa"/>
            </w:tcMar>
            <w:vAlign w:val="center"/>
          </w:tcPr>
          <w:p>
            <w:r>
              <w:rPr>
                <w:rFonts w:ascii="Liberation Serif" w:hAnsi="Liberation Serif"/>
                <w:sz w:val="18"/>
              </w:rPr>
              <w:t>Том I v197 RU, §§52.9-52.18 и статус 26.36: F077-F080, естественность, A11-A14 и таблица DT-01-DT-12.</w:t>
            </w:r>
          </w:p>
        </w:tc>
      </w:tr>
      <w:tr>
        <w:tc>
          <w:tcPr>
            <w:tcW w:type="dxa" w:w="2835"/>
            <w:shd w:fill="EEF3F8"/>
            <w:tcMar>
              <w:top w:w="110" w:type="dxa"/>
              <w:start w:w="130" w:type="dxa"/>
              <w:bottom w:w="110" w:type="dxa"/>
              <w:end w:w="130" w:type="dxa"/>
            </w:tcMar>
            <w:vAlign w:val="center"/>
          </w:tcPr>
          <w:p>
            <w:r>
              <w:rPr>
                <w:rFonts w:ascii="Liberation Sans" w:hAnsi="Liberation Sans"/>
                <w:b/>
                <w:sz w:val="18"/>
              </w:rPr>
              <w:t>Новый результат v0.9</w:t>
            </w:r>
          </w:p>
        </w:tc>
        <w:tc>
          <w:tcPr>
            <w:tcW w:type="dxa" w:w="6520"/>
            <w:shd w:fill="F8FAFC"/>
            <w:tcMar>
              <w:top w:w="110" w:type="dxa"/>
              <w:start w:w="130" w:type="dxa"/>
              <w:bottom w:w="110" w:type="dxa"/>
              <w:end w:w="130" w:type="dxa"/>
            </w:tcMar>
            <w:vAlign w:val="center"/>
          </w:tcPr>
          <w:p>
            <w:r>
              <w:rPr>
                <w:rFonts w:ascii="Liberation Serif" w:hAnsi="Liberation Serif"/>
                <w:sz w:val="18"/>
              </w:rPr>
              <w:t>Точная последовательность; lift-torsor; universal chain-map property; field base-change; аналитический obstruction section; устойчивый отрицательный прогноз.</w:t>
            </w:r>
          </w:p>
        </w:tc>
      </w:tr>
      <w:tr>
        <w:tc>
          <w:tcPr>
            <w:tcW w:type="dxa" w:w="2835"/>
            <w:shd w:fill="DCE6F1"/>
            <w:tcMar>
              <w:top w:w="110" w:type="dxa"/>
              <w:start w:w="130" w:type="dxa"/>
              <w:bottom w:w="110" w:type="dxa"/>
              <w:end w:w="130" w:type="dxa"/>
            </w:tcMar>
            <w:vAlign w:val="center"/>
          </w:tcPr>
          <w:p>
            <w:r>
              <w:rPr>
                <w:rFonts w:ascii="Liberation Sans" w:hAnsi="Liberation Sans"/>
                <w:b/>
                <w:sz w:val="18"/>
              </w:rPr>
              <w:t>Условный слой</w:t>
            </w:r>
          </w:p>
        </w:tc>
        <w:tc>
          <w:tcPr>
            <w:tcW w:type="dxa" w:w="6520"/>
            <w:shd w:fill="FFFFFF"/>
            <w:tcMar>
              <w:top w:w="110" w:type="dxa"/>
              <w:start w:w="130" w:type="dxa"/>
              <w:bottom w:w="110" w:type="dxa"/>
              <w:end w:w="130" w:type="dxa"/>
            </w:tcMar>
            <w:vAlign w:val="center"/>
          </w:tcPr>
          <w:p>
            <w:r>
              <w:rPr>
                <w:rFonts w:ascii="Liberation Serif" w:hAnsi="Liberation Serif"/>
                <w:sz w:val="18"/>
              </w:rPr>
              <w:t>Переход к внешнему E-комплексу, высшим препятствиям, глобальной деформации, аналитике и физике.</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Открытая граница</w:t>
            </w:r>
          </w:p>
        </w:tc>
        <w:tc>
          <w:tcPr>
            <w:tcW w:type="dxa" w:w="6520"/>
            <w:shd w:fill="F8FAFC"/>
            <w:tcMar>
              <w:top w:w="110" w:type="dxa"/>
              <w:start w:w="130" w:type="dxa"/>
              <w:bottom w:w="110" w:type="dxa"/>
              <w:end w:w="130" w:type="dxa"/>
            </w:tcMar>
            <w:vAlign w:val="center"/>
          </w:tcPr>
          <w:p>
            <w:r>
              <w:rPr>
                <w:rFonts w:ascii="Liberation Serif" w:hAnsi="Liberation Serif"/>
                <w:sz w:val="18"/>
              </w:rPr>
              <w:t>Miniversal/derived realization, Banach/Hilbert-завершение, независимый доменный запуск и связь с F-1-F-14.</w:t>
            </w:r>
          </w:p>
        </w:tc>
      </w:tr>
    </w:tbl>
    <w:p>
      <w:pPr>
        <w:pStyle w:val="Heading1"/>
        <w:keepNext/>
      </w:pPr>
      <w:r>
        <w:t>84. Definition Core: квадратичный кадр и минимальный комплекс</w:t>
      </w:r>
    </w:p>
    <w:p>
      <w:pPr>
        <w:pStyle w:val="Heading2"/>
        <w:keepNext/>
      </w:pPr>
      <w:r>
        <w:t>84.1. Квадратичный кадр NAPG_q</w:t>
      </w:r>
    </w:p>
    <w:p>
      <w:pPr/>
      <w:r>
        <w:t>Определение 12.1 (квадратичный кадр NAPG). [DEF-A] Объект N состоит из поля K, градуированного носителя A^•, допустимой операции ⊙, структурных данных G, класса реперных генераторов R, формального пространства F²_N, вычисленного пространства X²_N и линейной карты вычисления Ψ²_N:F²_N→X²_N. Все пространства, степени, Dom и Cod включаются в паспорт объекта.</w:t>
      </w:r>
    </w:p>
    <w:p>
      <w:pPr>
        <w:keepLines/>
        <w:spacing w:before="80" w:after="80"/>
        <w:jc w:val="center"/>
      </w:pPr>
      <w:r>
        <w:rPr>
          <w:rFonts w:ascii="Liberation Serif" w:hAnsi="Liberation Serif"/>
          <w:i/>
          <w:sz w:val="23"/>
        </w:rPr>
        <w:t>N=(K,A^•,⊙,G,R; F²_N, X²_N, Ψ²_N).</w:t>
      </w:r>
      <w:r>
        <w:rPr>
          <w:sz w:val="21"/>
        </w:rPr>
        <w:t xml:space="preserve">     (12.1)</w:t>
      </w:r>
    </w:p>
    <w:p>
      <w:pPr/>
      <w:r>
        <w:t>Морфизм φ:N→N′ содержит компоненты φ_F:F²_N→F²_N′ и φ_X:X²_N→X²_N′, удовлетворяющие коммутативности квадрата вычисления.</w:t>
      </w:r>
    </w:p>
    <w:p>
      <w:pPr>
        <w:keepLines/>
        <w:spacing w:before="80" w:after="80"/>
        <w:jc w:val="center"/>
      </w:pPr>
      <w:r>
        <w:rPr>
          <w:rFonts w:ascii="Liberation Serif" w:hAnsi="Liberation Serif"/>
          <w:i/>
          <w:sz w:val="23"/>
        </w:rPr>
        <w:t>φ_X ∘ Ψ²_N = Ψ²_N′ ∘ φ_F.</w:t>
      </w:r>
      <w:r>
        <w:rPr>
          <w:sz w:val="21"/>
        </w:rPr>
        <w:t xml:space="preserve">     (12.2)</w:t>
      </w:r>
    </w:p>
    <w:p>
      <w:pPr>
        <w:pStyle w:val="Heading2"/>
        <w:keepNext/>
      </w:pPr>
      <w:r>
        <w:t>84.2. Минимальный коцепной комплекс</w:t>
      </w:r>
    </w:p>
    <w:p>
      <w:pPr/>
      <w:r>
        <w:t>Определение 12.2 (внутренний минимальный комплекс). [THM/IMPORT] Для каждого N∈NAPG_q положим</w:t>
      </w:r>
    </w:p>
    <w:p>
      <w:pPr>
        <w:keepLines/>
        <w:spacing w:before="80" w:after="80"/>
        <w:jc w:val="center"/>
      </w:pPr>
      <w:r>
        <w:rPr>
          <w:rFonts w:ascii="Liberation Serif" w:hAnsi="Liberation Serif"/>
          <w:i/>
          <w:sz w:val="23"/>
        </w:rPr>
        <w:t>C_min^n(N)=F²_N при n=2;  C_min^n(N)=X²_N при n=3;  C_min^n(N)=0 при n≠2,3.</w:t>
      </w:r>
      <w:r>
        <w:rPr>
          <w:sz w:val="21"/>
        </w:rPr>
        <w:t xml:space="preserve">     (12.3)</w:t>
      </w:r>
    </w:p>
    <w:p>
      <w:pPr>
        <w:keepLines/>
        <w:spacing w:before="80" w:after="80"/>
        <w:jc w:val="center"/>
      </w:pPr>
      <w:r>
        <w:rPr>
          <w:rFonts w:ascii="Liberation Serif" w:hAnsi="Liberation Serif"/>
          <w:i/>
          <w:sz w:val="23"/>
        </w:rPr>
        <w:t>δ_min²(N)=Ψ²_N;  δ_min^n(N)=0 при n≠2.</w:t>
      </w:r>
      <w:r>
        <w:rPr>
          <w:sz w:val="21"/>
        </w:rPr>
        <w:t xml:space="preserve">     (12.4)</w:t>
      </w:r>
    </w:p>
    <w:p>
      <w:pPr/>
      <w:r>
        <w:t>Лемма 12.1 (нильпотентность). [THM] Семейство (C_min^•(N),δ_min(N)) является коцепным комплексом. Доказательство. Единственная потенциальная композиция после Ψ²_N попадает в C_min^4=0, поэтому δ_min³δ_min²=0. Все прочие последовательные композиции содержат нулевую стрелку. □</w:t>
      </w:r>
    </w:p>
    <w:p>
      <w:pPr>
        <w:pStyle w:val="Heading2"/>
        <w:keepNext/>
      </w:pPr>
      <w:r>
        <w:t>84.3. Две разные карты: Θ_min и obstruction class</w:t>
      </w:r>
    </w:p>
    <w:p>
      <w:pPr/>
      <w:r>
        <w:t>Определение 12.3 (каноническая карта в третью степень). [THM/IMPORT]</w:t>
      </w:r>
    </w:p>
    <w:p>
      <w:pPr>
        <w:keepLines/>
        <w:spacing w:before="80" w:after="80"/>
        <w:jc w:val="center"/>
      </w:pPr>
      <w:r>
        <w:rPr>
          <w:rFonts w:ascii="Liberation Serif" w:hAnsi="Liberation Serif"/>
          <w:i/>
          <w:sz w:val="23"/>
        </w:rPr>
        <w:t>Θ_min,N:X²_N→C_min³(N),   Θ_min,N=id_{X²_N}.</w:t>
      </w:r>
      <w:r>
        <w:rPr>
          <w:sz w:val="21"/>
        </w:rPr>
        <w:t xml:space="preserve">     (12.5)</w:t>
      </w:r>
    </w:p>
    <w:p>
      <w:pPr/>
      <w:r>
        <w:t>Определение 12.4 (класс препятствия). [DEF-A] Пусть π_N:X²_N→X²_N/Im Ψ²_N - фактор-проекция. Для q∈X²_N внутренний класс препятствия определяется как</w:t>
      </w:r>
    </w:p>
    <w:p>
      <w:pPr>
        <w:keepLines/>
        <w:spacing w:before="80" w:after="80"/>
        <w:jc w:val="center"/>
      </w:pPr>
      <w:r>
        <w:rPr>
          <w:rFonts w:ascii="Liberation Serif" w:hAnsi="Liberation Serif"/>
          <w:i/>
          <w:sz w:val="23"/>
        </w:rPr>
        <w:t>o_min,N(q)=π_N(Θ_min,N(q))=[q] ∈ H³(C_min^•(N)).</w:t>
      </w:r>
      <w:r>
        <w:rPr>
          <w:sz w:val="21"/>
        </w:rPr>
        <w:t xml:space="preserve">     (12.6)</w:t>
      </w:r>
    </w:p>
    <w:p>
      <w:pPr/>
      <w:r>
        <w:t>Это различение принципиально: Θ_min является тождественной картой в коцепную группу, тогда как o_min является фактор-классом. Называть сам q «когомологическим классом» до применения π_N нельзя.</w:t>
      </w:r>
    </w:p>
    <w:p>
      <w:pPr>
        <w:keepNext/>
        <w:jc w:val="center"/>
      </w:pPr>
      <w:r>
        <w:drawing>
          <wp:inline xmlns:a="http://schemas.openxmlformats.org/drawingml/2006/main" xmlns:pic="http://schemas.openxmlformats.org/drawingml/2006/picture">
            <wp:extent cx="5760000" cy="2275709"/>
            <wp:docPr id="27" name="Picture 27"/>
            <wp:cNvGraphicFramePr>
              <a:graphicFrameLocks noChangeAspect="1"/>
            </wp:cNvGraphicFramePr>
            <a:graphic>
              <a:graphicData uri="http://schemas.openxmlformats.org/drawingml/2006/picture">
                <pic:pic>
                  <pic:nvPicPr>
                    <pic:cNvPr id="0" name="fig23_min_complex.png"/>
                    <pic:cNvPicPr/>
                  </pic:nvPicPr>
                  <pic:blipFill>
                    <a:blip r:embed="rId54"/>
                    <a:stretch>
                      <a:fillRect/>
                    </a:stretch>
                  </pic:blipFill>
                  <pic:spPr>
                    <a:xfrm>
                      <a:off x="0" y="0"/>
                      <a:ext cx="5760000" cy="2275709"/>
                    </a:xfrm>
                    <a:prstGeom prst="rect"/>
                  </pic:spPr>
                </pic:pic>
              </a:graphicData>
            </a:graphic>
          </wp:inline>
        </w:drawing>
      </w:r>
    </w:p>
    <w:p>
      <w:pPr>
        <w:pStyle w:val="Caption"/>
        <w:jc w:val="center"/>
      </w:pPr>
      <w:r>
        <w:t>Рисунок 23. Минимальный комплекс и естественная точная последовательность. Собственная схема Тома II.</w:t>
      </w:r>
    </w:p>
    <w:p>
      <w:pPr>
        <w:pStyle w:val="Heading1"/>
        <w:keepNext/>
      </w:pPr>
      <w:r>
        <w:t>85. Когомологии, точная последовательность и эйлеров инвариант</w:t>
      </w:r>
    </w:p>
    <w:p>
      <w:pPr/>
      <w:r>
        <w:t>Теорема 12.2 (внутренние H² и H³). [THM] Для каждого квадратичного кадра N</w:t>
      </w:r>
    </w:p>
    <w:p>
      <w:pPr>
        <w:keepLines/>
        <w:spacing w:before="80" w:after="80"/>
        <w:jc w:val="center"/>
      </w:pPr>
      <w:r>
        <w:rPr>
          <w:rFonts w:ascii="Liberation Serif" w:hAnsi="Liberation Serif"/>
          <w:i/>
          <w:sz w:val="23"/>
        </w:rPr>
        <w:t>H²(C_min(N))=Ker Ψ²_N,     H³(C_min(N))=Coker Ψ²_N=O_B(N).</w:t>
      </w:r>
      <w:r>
        <w:rPr>
          <w:sz w:val="21"/>
        </w:rPr>
        <w:t xml:space="preserve">     (12.7)</w:t>
      </w:r>
    </w:p>
    <w:p>
      <w:pPr/>
      <w:r>
        <w:t>Доказательство. В степени 2 входящая граница равна нулю, поэтому H²=Ker δ²_min/Im δ¹_min=Ker Ψ²_N. В степени 3 δ³_min=0, поэтому H³=X²_N/Im Ψ²_N. Последнее факторпространство по определению равно O_B(N). □</w:t>
      </w:r>
    </w:p>
    <w:p>
      <w:pPr/>
      <w:r>
        <w:t>Теорема 12.3 (естественная точная последовательность). [THM] Имеется естественная точная последовательность</w:t>
      </w:r>
    </w:p>
    <w:p>
      <w:pPr>
        <w:keepLines/>
        <w:spacing w:before="80" w:after="80"/>
        <w:jc w:val="center"/>
      </w:pPr>
      <w:r>
        <w:rPr>
          <w:rFonts w:ascii="Liberation Serif" w:hAnsi="Liberation Serif"/>
          <w:i/>
          <w:sz w:val="23"/>
        </w:rPr>
        <w:t>0→H²(C_min)→F²_N —Ψ²_N→ X²_N —π_N→ H³(C_min)→0.</w:t>
      </w:r>
      <w:r>
        <w:rPr>
          <w:sz w:val="21"/>
        </w:rPr>
        <w:t xml:space="preserve">     (12.8)</w:t>
      </w:r>
    </w:p>
    <w:p>
      <w:pPr/>
      <w:r>
        <w:t>Точность в F²_N означает Ker Ψ²_N=H²; точность в X²_N означает Ker π_N=Im Ψ²_N; сюръективность π_N следует из определения факторпространства. Естественность вытекает из (12.2).</w:t>
      </w:r>
    </w:p>
    <w:p>
      <w:pPr/>
      <w:r>
        <w:t>Следствие 12.3.1 (конечномерный ранг). [THM] Если dim F²_N=f, dim X²_N=x и rank Ψ²_N=r, то</w:t>
      </w:r>
    </w:p>
    <w:p>
      <w:pPr>
        <w:keepLines/>
        <w:spacing w:before="80" w:after="80"/>
        <w:jc w:val="center"/>
      </w:pPr>
      <w:r>
        <w:rPr>
          <w:rFonts w:ascii="Liberation Serif" w:hAnsi="Liberation Serif"/>
          <w:i/>
          <w:sz w:val="23"/>
        </w:rPr>
        <w:t>dim H²=f-r,     dim H³=x-r,     dim H²-dim H³=f-x.</w:t>
      </w:r>
      <w:r>
        <w:rPr>
          <w:sz w:val="21"/>
        </w:rPr>
        <w:t xml:space="preserve">     (12.9)</w:t>
      </w:r>
    </w:p>
    <w:p>
      <w:pPr/>
      <w:r>
        <w:t>Последнее равенство является эйлеровым инвариантом двухчленного комплекса. Оно не зависит от ранга и полезно как автоматический контроль вычислительного сертификата.</w:t>
      </w:r>
    </w:p>
    <w:p>
      <w:pPr>
        <w:pStyle w:val="Heading1"/>
        <w:keepNext/>
      </w:pPr>
      <w:r>
        <w:t>86. Функториальность и естественная каноничность</w:t>
      </w:r>
    </w:p>
    <w:p>
      <w:pPr/>
      <w:r>
        <w:t>Теорема 12.4 (функтор минимального комплекса). [THM] Назначение N↦C_min^•(N), φ↦(φ_F,φ_X) задаёт функтор</w:t>
      </w:r>
    </w:p>
    <w:p>
      <w:pPr>
        <w:keepLines/>
        <w:spacing w:before="80" w:after="80"/>
        <w:jc w:val="center"/>
      </w:pPr>
      <w:r>
        <w:rPr>
          <w:rFonts w:ascii="Liberation Serif" w:hAnsi="Liberation Serif"/>
          <w:i/>
          <w:sz w:val="23"/>
        </w:rPr>
        <w:t>C_min^•:NAPG_q→CoCh_K.</w:t>
      </w:r>
      <w:r>
        <w:rPr>
          <w:sz w:val="21"/>
        </w:rPr>
        <w:t xml:space="preserve">     (12.10)</w:t>
      </w:r>
    </w:p>
    <w:p>
      <w:pPr/>
      <w:r>
        <w:t>Доказательство. Условие (12.2) является ровно условием коцепного отображения в единственной нетривиальной степени. Тождества и композиции наследуются от линейных отображений. □</w:t>
      </w:r>
    </w:p>
    <w:p>
      <w:pPr/>
      <w:r>
        <w:t>Теорема 12.5 (естественный изоморфизм). [THM] Функтор O_B=Coker Ψ² естественно изоморфен функтору H³∘C_min. Компонента изоморфизма</w:t>
      </w:r>
    </w:p>
    <w:p>
      <w:pPr>
        <w:keepLines/>
        <w:spacing w:before="80" w:after="80"/>
        <w:jc w:val="center"/>
      </w:pPr>
      <w:r>
        <w:rPr>
          <w:rFonts w:ascii="Liberation Serif" w:hAnsi="Liberation Serif"/>
          <w:i/>
          <w:sz w:val="23"/>
        </w:rPr>
        <w:t>κ_N:O_B(N)→H³(C_min(N)),     κ_N([x])=[x],</w:t>
      </w:r>
      <w:r>
        <w:rPr>
          <w:sz w:val="21"/>
        </w:rPr>
        <w:t xml:space="preserve">     (12.11)</w:t>
      </w:r>
    </w:p>
    <w:p>
      <w:pPr/>
      <w:r>
        <w:t>корректна, биективна и независима от представителя. Для морфизма φ коммутирует квадрат κ_N′∘O_B(φ)=H³(C_min(φ))∘κ_N.</w:t>
      </w:r>
    </w:p>
    <w:p>
      <w:pPr/>
      <w:r>
        <w:t>Следствие 12.5.1. [THM] Нулевость внутреннего класса препятствия сохраняется всеми изоморфизмами NAPG_q. Численная норма выбранного представителя не обязана сохраняться, если морфизм не изометричен.</w:t>
      </w:r>
    </w:p>
    <w:p>
      <w:pPr>
        <w:pStyle w:val="Heading1"/>
        <w:keepNext/>
      </w:pPr>
      <w:r>
        <w:t>87. Критерий подъёма и H²-торсор решений</w:t>
      </w:r>
    </w:p>
    <w:p>
      <w:pPr/>
      <w:r>
        <w:t>Определение 12.5 (подъём). [DEF-A] Для q∈X²_N подъёмом называется f∈F²_N, удовлетворяющий Ψ²_N(f)=q. Множество всех подъёмов обозначается Lift_N(q).</w:t>
      </w:r>
    </w:p>
    <w:p>
      <w:pPr/>
      <w:r>
        <w:t>Теорема 12.6 (полный внутренний критерий подъёма). [THM] Для q∈X²_N эквивалентны:</w:t>
      </w:r>
    </w:p>
    <w:p>
      <w:pPr>
        <w:pStyle w:val="ListNumber"/>
      </w:pPr>
      <w:r>
        <w:t>o_min,N(q)=0 в H³(C_min(N));</w:t>
      </w:r>
    </w:p>
    <w:p>
      <w:pPr>
        <w:pStyle w:val="ListNumber"/>
      </w:pPr>
      <w:r>
        <w:t>q∈Im Ψ²_N;</w:t>
      </w:r>
    </w:p>
    <w:p>
      <w:pPr>
        <w:pStyle w:val="ListNumber"/>
      </w:pPr>
      <w:r>
        <w:t>существует f∈F²_N с Ψ²_N(f)=q;</w:t>
      </w:r>
    </w:p>
    <w:p>
      <w:pPr>
        <w:pStyle w:val="ListNumber"/>
      </w:pPr>
      <w:r>
        <w:t>Lift_N(q) непусто.</w:t>
      </w:r>
    </w:p>
    <w:p>
      <w:pPr/>
      <w:r>
        <w:t>Доказательство. Равенство [q]=0 в факторпространстве эквивалентно принадлежности q образу Ψ²_N, а это по определению эквивалентно существованию прообраза. □</w:t>
      </w:r>
    </w:p>
    <w:p>
      <w:pPr/>
      <w:r>
        <w:t>Теорема 12.7 (торсор подъёмов). [THM] Если Lift_N(q) непусто и f₀ - один подъём, то</w:t>
      </w:r>
    </w:p>
    <w:p>
      <w:pPr>
        <w:keepLines/>
        <w:spacing w:before="80" w:after="80"/>
        <w:jc w:val="center"/>
      </w:pPr>
      <w:r>
        <w:rPr>
          <w:rFonts w:ascii="Liberation Serif" w:hAnsi="Liberation Serif"/>
          <w:i/>
          <w:sz w:val="23"/>
        </w:rPr>
        <w:t>Lift_N(q)=f₀+Ker Ψ²_N=f₀+H²(C_min(N)).</w:t>
      </w:r>
      <w:r>
        <w:rPr>
          <w:sz w:val="21"/>
        </w:rPr>
        <w:t xml:space="preserve">     (12.12)</w:t>
      </w:r>
    </w:p>
    <w:p>
      <w:pPr/>
      <w:r>
        <w:t>Следовательно, H² измеряет не препятствие, а неоднозначность разрешения уже снятого препятствия. Нулевой H³ отвечает существованию подъёма для всякого q; нулевой H² отвечает его единственности.</w:t>
      </w:r>
    </w:p>
    <w:p>
      <w:pPr>
        <w:keepNext/>
        <w:jc w:val="center"/>
      </w:pPr>
      <w:r>
        <w:drawing>
          <wp:inline xmlns:a="http://schemas.openxmlformats.org/drawingml/2006/main" xmlns:pic="http://schemas.openxmlformats.org/drawingml/2006/picture">
            <wp:extent cx="5760000" cy="2275709"/>
            <wp:docPr id="28" name="Picture 28"/>
            <wp:cNvGraphicFramePr>
              <a:graphicFrameLocks noChangeAspect="1"/>
            </wp:cNvGraphicFramePr>
            <a:graphic>
              <a:graphicData uri="http://schemas.openxmlformats.org/drawingml/2006/picture">
                <pic:pic>
                  <pic:nvPicPr>
                    <pic:cNvPr id="0" name="fig24_lift_torsor.png"/>
                    <pic:cNvPicPr/>
                  </pic:nvPicPr>
                  <pic:blipFill>
                    <a:blip r:embed="rId55"/>
                    <a:stretch>
                      <a:fillRect/>
                    </a:stretch>
                  </pic:blipFill>
                  <pic:spPr>
                    <a:xfrm>
                      <a:off x="0" y="0"/>
                      <a:ext cx="5760000" cy="2275709"/>
                    </a:xfrm>
                    <a:prstGeom prst="rect"/>
                  </pic:spPr>
                </pic:pic>
              </a:graphicData>
            </a:graphic>
          </wp:inline>
        </w:drawing>
      </w:r>
    </w:p>
    <w:p>
      <w:pPr>
        <w:pStyle w:val="Caption"/>
        <w:jc w:val="center"/>
      </w:pPr>
      <w:r>
        <w:t>Рисунок 24. Критерий подъёма и H²-торсор решений. Собственная схема Тома II.</w:t>
      </w:r>
    </w:p>
    <w:p>
      <w:pPr>
        <w:pStyle w:val="Heading1"/>
        <w:keepNext/>
      </w:pPr>
      <w:r>
        <w:t>88. Универсальное свойство двухчленного ядра</w:t>
      </w:r>
    </w:p>
    <w:p>
      <w:pPr/>
      <w:r>
        <w:t>Теорема 12.8 (универсальное продолжение в заданный комплекс). [THM] Пусть E^• - коцепной комплекс, а заданы линейные карты J²:F²_N→E² и J³:X²_N→E³, удовлетворяющие</w:t>
      </w:r>
    </w:p>
    <w:p>
      <w:pPr>
        <w:keepLines/>
        <w:spacing w:before="80" w:after="80"/>
        <w:jc w:val="center"/>
      </w:pPr>
      <w:r>
        <w:rPr>
          <w:rFonts w:ascii="Liberation Serif" w:hAnsi="Liberation Serif"/>
          <w:i/>
          <w:sz w:val="23"/>
        </w:rPr>
        <w:t>δ_E²∘J² = J³∘Ψ²_N.</w:t>
      </w:r>
      <w:r>
        <w:rPr>
          <w:sz w:val="21"/>
        </w:rPr>
        <w:t xml:space="preserve">     (12.13)</w:t>
      </w:r>
    </w:p>
    <w:p>
      <w:pPr/>
      <w:r>
        <w:t>Тогда существует единственное коцепное отображение J:C_min^•(N)→E^•, компоненты которого в степенях 2 и 3 равны J² и J³, а в остальных степенях нулевые.</w:t>
      </w:r>
    </w:p>
    <w:p>
      <w:pPr/>
      <w:r>
        <w:t>Доказательство. Компоненты комплекса C_min вне степеней 2 и 3 нулевые, поэтому единственная проверка цепности совпадает с (12.13). Единственность следует из заранее заданных компонент. □</w:t>
      </w:r>
    </w:p>
    <w:p>
      <w:pPr/>
      <w:r>
        <w:t>Ограничение. Теорема не утверждает существование J²,J³ и не делает внешний комплекс каноническим. Именно существование, естественность и детектирующая полнота такого J образуют обязательства главы 13.</w:t>
      </w:r>
    </w:p>
    <w:p>
      <w:pPr>
        <w:pStyle w:val="Heading1"/>
        <w:keepNext/>
      </w:pPr>
      <w:r>
        <w:t>89. Base-change, прямые суммы и предел каноничности</w:t>
      </w:r>
    </w:p>
    <w:p>
      <w:pPr/>
      <w:r>
        <w:t>Теорема 12.9 (расширение поля). [THM] Пусть L/K - расширение полей. Тогда</w:t>
      </w:r>
    </w:p>
    <w:p>
      <w:pPr>
        <w:keepLines/>
        <w:spacing w:before="80" w:after="80"/>
        <w:jc w:val="center"/>
      </w:pPr>
      <w:r>
        <w:rPr>
          <w:rFonts w:ascii="Liberation Serif" w:hAnsi="Liberation Serif"/>
          <w:i/>
          <w:sz w:val="23"/>
        </w:rPr>
        <w:t>H^i(C_min(N)⊗_K L) ≅ H^i(C_min(N))⊗_K L,   i=2,3.</w:t>
      </w:r>
      <w:r>
        <w:rPr>
          <w:sz w:val="21"/>
        </w:rPr>
        <w:t xml:space="preserve">     (12.14)</w:t>
      </w:r>
    </w:p>
    <w:p>
      <w:pPr/>
      <w:r>
        <w:t>Доказательство. Тензорное умножение на поле L является точным, поэтому сохраняет ядра и факторпространства конечной длины. Так как L/K faithfully flat, [q]⊗1=0 тогда и только тогда, когда [q]=0. □</w:t>
      </w:r>
    </w:p>
    <w:p>
      <w:pPr/>
      <w:r>
        <w:t>Теорема 12.10 (блочно-диагональная аддитивность). [THM] Для прямой суммы кадров с Ψ²_{N⊕M}=Ψ²_N⊕Ψ²_M</w:t>
      </w:r>
    </w:p>
    <w:p>
      <w:pPr>
        <w:keepLines/>
        <w:spacing w:before="80" w:after="80"/>
        <w:jc w:val="center"/>
      </w:pPr>
      <w:r>
        <w:rPr>
          <w:rFonts w:ascii="Liberation Serif" w:hAnsi="Liberation Serif"/>
          <w:i/>
          <w:sz w:val="23"/>
        </w:rPr>
        <w:t>H^i(C_min(N⊕M)) ≅ H^i(C_min(N))⊕H^i(C_min(M)),   i=2,3.</w:t>
      </w:r>
      <w:r>
        <w:rPr>
          <w:sz w:val="21"/>
        </w:rPr>
        <w:t xml:space="preserve">     (12.15)</w:t>
      </w:r>
    </w:p>
    <w:p>
      <w:pPr/>
      <w:r>
        <w:t>Контрграница. Для склеек с перекрёстными членами Ψ_{NM} блочная формула неверна: новые связи могут как уничтожать старые классы, так и создавать смешанные препятствия.</w:t>
      </w:r>
    </w:p>
    <w:p>
      <w:pPr>
        <w:pStyle w:val="Heading1"/>
        <w:keepNext/>
      </w:pPr>
      <w:r>
        <w:t>90. Канонический класс и неканонический численный остаток</w:t>
      </w:r>
    </w:p>
    <w:p>
      <w:pPr/>
      <w:r>
        <w:t>Смысл трудного перехода. Фактор-класс [q] не требует метрики и является каноническим. Однако компьютеру нужен измеримый остаток. Для этого выбираются скалярные произведения на F²_N и X²_N. Выбор создаёт ортогональную проекцию, псевдообратную матрицу и численную норму, но не меняет нулевость класса. Поэтому сертификат обязан хранить как канонический verdict, так и неканонические convention-поля.</w:t>
      </w:r>
    </w:p>
    <w:p>
      <w:pPr/>
      <w:r>
        <w:t>Определение 12.6 (ортогональный obstruction residual). [DEF-A/COMP] В конечномерном вещественном или комплексном секторе пусть Ψ† - псевдообратная Мура-Пенроуза. Положим</w:t>
      </w:r>
    </w:p>
    <w:p>
      <w:pPr>
        <w:keepLines/>
        <w:spacing w:before="80" w:after="80"/>
        <w:jc w:val="center"/>
      </w:pPr>
      <w:r>
        <w:rPr>
          <w:rFonts w:ascii="Liberation Serif" w:hAnsi="Liberation Serif"/>
          <w:i/>
          <w:sz w:val="23"/>
        </w:rPr>
        <w:t>r_min(q)=(I-Ψ²_N(Ψ²_N)†)q.</w:t>
      </w:r>
      <w:r>
        <w:rPr>
          <w:sz w:val="21"/>
        </w:rPr>
        <w:t xml:space="preserve">     (12.16)</w:t>
      </w:r>
    </w:p>
    <w:p>
      <w:pPr/>
      <w:r>
        <w:t>Теорема 12.11 (остаточный критерий). [THM] r_min(q)=0 тогда и только тогда, когда [q]=0 в H³(C_min). Если класс нулевой, f*=Ψ†q является подъёмом минимальной нормы.</w:t>
      </w:r>
    </w:p>
    <w:p>
      <w:pPr>
        <w:keepLines/>
        <w:spacing w:before="80" w:after="80"/>
        <w:jc w:val="center"/>
      </w:pPr>
      <w:r>
        <w:rPr>
          <w:rFonts w:ascii="Liberation Serif" w:hAnsi="Liberation Serif"/>
          <w:i/>
          <w:sz w:val="23"/>
        </w:rPr>
        <w:t>||f*|| ≤ ||q||/σ⁺(Ψ²_N),</w:t>
      </w:r>
      <w:r>
        <w:rPr>
          <w:sz w:val="21"/>
        </w:rPr>
        <w:t xml:space="preserve">     (12.17)</w:t>
      </w:r>
    </w:p>
    <w:p>
      <w:pPr/>
      <w:r>
        <w:t>где σ⁺ - наименьшее положительное сингулярное значение. При σ⁺→0 подъём может становиться неустойчивым, хотя obstruction class остаётся нулевым.</w:t>
      </w:r>
    </w:p>
    <w:p>
      <w:pPr/>
      <w:r>
        <w:t>Определение 12.7 (нормированный индекс внутренней обструкции). [DEF-A/DIAGNOSTIC]</w:t>
      </w:r>
    </w:p>
    <w:p>
      <w:pPr>
        <w:keepLines/>
        <w:spacing w:before="80" w:after="80"/>
        <w:jc w:val="center"/>
      </w:pPr>
      <w:r>
        <w:rPr>
          <w:rFonts w:ascii="Liberation Serif" w:hAnsi="Liberation Serif"/>
          <w:i/>
          <w:sz w:val="23"/>
        </w:rPr>
        <w:t>OCI_min(q)=||r_min(q)||/(||q||+ε),     ε&gt;0.</w:t>
      </w:r>
      <w:r>
        <w:rPr>
          <w:sz w:val="21"/>
        </w:rPr>
        <w:t xml:space="preserve">     (12.18)</w:t>
      </w:r>
    </w:p>
    <w:p>
      <w:pPr/>
      <w:r>
        <w:t>OCI_min зависит от выбранных норм и не является заменой класса [q]. Его назначение - ранжировать численно сертифицированные кандидаты внутри одной convention.</w:t>
      </w:r>
    </w:p>
    <w:p>
      <w:pPr>
        <w:pStyle w:val="Heading1"/>
        <w:keepNext/>
      </w:pPr>
      <w:r>
        <w:t>91. Аналитические семейства и obstruction section</w:t>
      </w:r>
    </w:p>
    <w:p>
      <w:pPr/>
      <w:r>
        <w:t>Пусть t∈I, а F_t, X_t образуют конечномерные аналитические векторные расслоения над интервалом I. Пусть Ψ_t:F_t→X_t и q_t∈X_t аналитичны. После локальной тривиализации это аналитические матрицы и вектор-функции.</w:t>
      </w:r>
    </w:p>
    <w:p>
      <w:pPr/>
      <w:r>
        <w:t>Теорема 12.12 (когомологические расслоения постоянного ранга). [THM] Если rank Ψ_t постоянен на связном открытом J⊂I, то Ker Ψ_t и Im Ψ_t являются аналитическими подрасслоениями, а</w:t>
      </w:r>
    </w:p>
    <w:p>
      <w:pPr>
        <w:keepLines/>
        <w:spacing w:before="80" w:after="80"/>
        <w:jc w:val="center"/>
      </w:pPr>
      <w:r>
        <w:rPr>
          <w:rFonts w:ascii="Liberation Serif" w:hAnsi="Liberation Serif"/>
          <w:i/>
          <w:sz w:val="23"/>
        </w:rPr>
        <w:t>H²_t=Ker Ψ_t,     H³_t=X_t/Im Ψ_t</w:t>
      </w:r>
      <w:r>
        <w:rPr>
          <w:sz w:val="21"/>
        </w:rPr>
        <w:t xml:space="preserve">     (12.19)</w:t>
      </w:r>
    </w:p>
    <w:p>
      <w:pPr/>
      <w:r>
        <w:t>образуют аналитические векторные расслоения постоянных рангов. Классы o_t=[q_t] задают аналитическое сечение obstruction bundle H³→J.</w:t>
      </w:r>
    </w:p>
    <w:p>
      <w:pPr/>
      <w:r>
        <w:t>Следствие 12.12.1. [THM] Для одномерного параметра, если obstruction section не тождественно нулево, его нулевые точки не имеют внутренней точки накопления. Накопление нулей внутри J означает тождественное исчезновение section на связной компоненте.</w:t>
      </w:r>
    </w:p>
    <w:p>
      <w:pPr/>
      <w:r>
        <w:t>Определение 12.8 (внутренний переходный горизонт). [DEF-A]</w:t>
      </w:r>
    </w:p>
    <w:p>
      <w:pPr>
        <w:keepLines/>
        <w:spacing w:before="80" w:after="80"/>
        <w:jc w:val="center"/>
      </w:pPr>
      <w:r>
        <w:rPr>
          <w:rFonts w:ascii="Liberation Serif" w:hAnsi="Liberation Serif"/>
          <w:i/>
          <w:sz w:val="23"/>
        </w:rPr>
        <w:t>Δ_min = Δ_rank ∪ Δ_cond ∪ Δ_Dom ∪ Δ_D ∪ Pole(λ),</w:t>
      </w:r>
      <w:r>
        <w:rPr>
          <w:sz w:val="21"/>
        </w:rPr>
        <w:t xml:space="preserve">     (12.20)</w:t>
      </w:r>
    </w:p>
    <w:p>
      <w:pPr/>
      <w:r>
        <w:t>где Δ_rank - точки изменения rank Ψ_t, а Δ_cond - точки, где σ⁺(Ψ_t) падает ниже заранее зарегистрированного порога устойчивости. Нулевой locus Z_min={t:o_t=0} хранится отдельно: это множество кандидатов подъёма, а не автоматически «горизонт события».</w:t>
      </w:r>
    </w:p>
    <w:p>
      <w:pPr>
        <w:pStyle w:val="Heading1"/>
        <w:keepNext/>
      </w:pPr>
      <w:r>
        <w:t>92. Устойчивый отрицательный прогноз</w:t>
      </w:r>
    </w:p>
    <w:p>
      <w:pPr/>
      <w:r>
        <w:t>Лемма 12.13 (оценка движения остатка). [THM] Пусть P_t=Ψ_tΨ_t† - ортогональная проекция на Im Ψ_t в секторе постоянного ранга. Тогда для r_t=(I-P_t)q_t</w:t>
      </w:r>
    </w:p>
    <w:p>
      <w:pPr>
        <w:keepLines/>
        <w:spacing w:before="80" w:after="80"/>
        <w:jc w:val="center"/>
      </w:pPr>
      <w:r>
        <w:rPr>
          <w:rFonts w:ascii="Liberation Serif" w:hAnsi="Liberation Serif"/>
          <w:i/>
          <w:sz w:val="23"/>
        </w:rPr>
        <w:t>||r_t-r_s|| ≤ ||q_t-q_s|| + ||P_t-P_s||·||q_s||.</w:t>
      </w:r>
      <w:r>
        <w:rPr>
          <w:sz w:val="21"/>
        </w:rPr>
        <w:t xml:space="preserve">     (12.21)</w:t>
      </w:r>
    </w:p>
    <w:p>
      <w:pPr/>
      <w:r>
        <w:t>Доказательство. r_t-r_s=(I-P_t)(q_t-q_s)+(P_s-P_t)q_s. Норма ортогональной проекции не превосходит 1. □</w:t>
      </w:r>
    </w:p>
    <w:p>
      <w:pPr/>
      <w:r>
        <w:t>Теорема 12.14 (сертифицированная зона отсутствия подъёма). [THM/COMP] Если в точке t₀ известно ||r_{t₀}||=ρ&gt;0 и на окрестности U выполнено</w:t>
      </w:r>
    </w:p>
    <w:p>
      <w:pPr>
        <w:keepLines/>
        <w:spacing w:before="80" w:after="80"/>
        <w:jc w:val="center"/>
      </w:pPr>
      <w:r>
        <w:rPr>
          <w:rFonts w:ascii="Liberation Serif" w:hAnsi="Liberation Serif"/>
          <w:i/>
          <w:sz w:val="23"/>
        </w:rPr>
        <w:t>||q_t-q_{t₀}|| + ||P_t-P_{t₀}||·||q_{t₀}|| &lt; ρ,</w:t>
      </w:r>
      <w:r>
        <w:rPr>
          <w:sz w:val="21"/>
        </w:rPr>
        <w:t xml:space="preserve">     (12.22)</w:t>
      </w:r>
    </w:p>
    <w:p>
      <w:pPr/>
      <w:r>
        <w:t>то r_t≠0 для всех t∈U, а значит, подъём Ψ_t f=q_t внутри модели невозможен.</w:t>
      </w:r>
    </w:p>
    <w:p>
      <w:pPr/>
      <w:r>
        <w:t>Это первый строгий локальный отрицательный прогноз внутреннего obstruction-слоя: он исключает не событие вообще, а конкретный класс структурного перехода, который требует существования данного подъёма.</w:t>
      </w:r>
    </w:p>
    <w:p>
      <w:pPr>
        <w:pStyle w:val="Heading1"/>
        <w:keepNext/>
      </w:pPr>
      <w:r>
        <w:t>93. Главная условная теорема предсказательного метода v0.9</w:t>
      </w:r>
    </w:p>
    <w:p>
      <w:pPr/>
      <w:r>
        <w:t>Теорема 12.15 (minimal-obstruction-safe predictive theorem). [COND] Рассмотрим семейство</w:t>
      </w:r>
    </w:p>
    <w:p>
      <w:pPr>
        <w:keepLines/>
        <w:spacing w:before="80" w:after="80"/>
        <w:jc w:val="center"/>
      </w:pPr>
      <w:r>
        <w:rPr>
          <w:rFonts w:ascii="Liberation Serif" w:hAnsi="Liberation Serif"/>
          <w:i/>
          <w:sz w:val="23"/>
        </w:rPr>
        <w:t>F_t=(N_t,Ψ_t,q_t,ρ_t,D_t,Dom_t),     t∈I,</w:t>
      </w:r>
      <w:r>
        <w:rPr>
          <w:sz w:val="21"/>
        </w:rPr>
        <w:t xml:space="preserve">     (12.23)</w:t>
      </w:r>
    </w:p>
    <w:p>
      <w:pPr/>
      <w:r>
        <w:t>и предположим:</w:t>
      </w:r>
    </w:p>
    <w:p>
      <w:pPr>
        <w:pStyle w:val="ListBullet"/>
      </w:pPr>
      <w:r>
        <w:t>H1. Размерности F²_t и X²_t фиксированы на анализируемом секторе, а все тривиализации и базисы версионированы.</w:t>
      </w:r>
    </w:p>
    <w:p>
      <w:pPr>
        <w:pStyle w:val="ListBullet"/>
      </w:pPr>
      <w:r>
        <w:t>H2. Ψ_t и q_t аналитичны либо заданы сертифицированной интервальной арифметикой.</w:t>
      </w:r>
    </w:p>
    <w:p>
      <w:pPr>
        <w:pStyle w:val="ListBullet"/>
      </w:pPr>
      <w:r>
        <w:t>H3. Rank Ψ_t постоянен вне зарегистрированного Δ_rank; σ⁺(Ψ_t) отделено от нуля вне Δ_cond.</w:t>
      </w:r>
    </w:p>
    <w:p>
      <w:pPr>
        <w:pStyle w:val="ListBullet"/>
      </w:pPr>
      <w:r>
        <w:t>H4. Квадратичный класс q_t действительно относится к X²_t и не подменяет трёхлинейный ассоциатор без отдельной карты β_Ass.</w:t>
      </w:r>
    </w:p>
    <w:p>
      <w:pPr>
        <w:pStyle w:val="ListBullet"/>
      </w:pPr>
      <w:r>
        <w:t>H5. D_t валиден, Dom_t непуст и сохраняется на всём заявленном интервале.</w:t>
      </w:r>
    </w:p>
    <w:p>
      <w:pPr>
        <w:pStyle w:val="ListBullet"/>
      </w:pPr>
      <w:r>
        <w:t>H6. Реперная координата ρ_t=(R_t,I_t,U_t;D_t) определена вне полюсов; λ используется только как независимый диагностический слой.</w:t>
      </w:r>
    </w:p>
    <w:p>
      <w:pPr>
        <w:pStyle w:val="ListBullet"/>
      </w:pPr>
      <w:r>
        <w:t>H7. Атласный, tangent-, globalization-, holonomy- и differential-certificate предыдущих выпусков не содержат блокеров, необходимых для заявленного вывода.</w:t>
      </w:r>
    </w:p>
    <w:p>
      <w:pPr>
        <w:pStyle w:val="ListBullet"/>
      </w:pPr>
      <w:r>
        <w:t>H8. Вывод ограничен внутренним квадратичным подъёмом; внешний Π_E, высшие препятствия и физическая интерпретация не используются без своих сертификатов.</w:t>
      </w:r>
    </w:p>
    <w:p>
      <w:pPr/>
      <w:r>
        <w:t>Тогда на каждой связной компоненте I\Δ_min: (i) H²_t и H³_t образуют расслоения постоянных рангов; (ii) o_t=[q_t] является корректным аналитическим сечением; (iii) o_t=0 эквивалентно существованию внутреннего подъёма; (iv) множество подъёмов является H²_t-торсором; (v) на каждом сертифицированном компакте, где ||r_t||≥ε_ob&gt;0, переход, требующий такого подъёма, невозможен внутри модели; (vi) точки o_t=0 создают только CANDIDATE-LIFT-TO-ORDER-2.</w:t>
      </w:r>
    </w:p>
    <w:p>
      <w:pPr/>
      <w:r>
        <w:t>Доказательство. Пункты (i)-(iv) следуют из теорем 12.6-12.12. Пункт (v) следует из непрерывности остатка и нижней границы либо непосредственно из теоремы 12.14. Пункт (vi) следует из того, что C_min контролирует только внутренний квадратичный фактор и не содержит данных о высших, глобальных или внешних препятствиях. □</w:t>
      </w:r>
    </w:p>
    <w:p>
      <w:pPr>
        <w:keepNext/>
        <w:jc w:val="center"/>
      </w:pPr>
      <w:r>
        <w:drawing>
          <wp:inline xmlns:a="http://schemas.openxmlformats.org/drawingml/2006/main" xmlns:pic="http://schemas.openxmlformats.org/drawingml/2006/picture">
            <wp:extent cx="5760000" cy="2824155"/>
            <wp:docPr id="29" name="Picture 29"/>
            <wp:cNvGraphicFramePr>
              <a:graphicFrameLocks noChangeAspect="1"/>
            </wp:cNvGraphicFramePr>
            <a:graphic>
              <a:graphicData uri="http://schemas.openxmlformats.org/drawingml/2006/picture">
                <pic:pic>
                  <pic:nvPicPr>
                    <pic:cNvPr id="0" name="fig25_predictive_gate.png"/>
                    <pic:cNvPicPr/>
                  </pic:nvPicPr>
                  <pic:blipFill>
                    <a:blip r:embed="rId56"/>
                    <a:stretch>
                      <a:fillRect/>
                    </a:stretch>
                  </pic:blipFill>
                  <pic:spPr>
                    <a:xfrm>
                      <a:off x="0" y="0"/>
                      <a:ext cx="5760000" cy="2824155"/>
                    </a:xfrm>
                    <a:prstGeom prst="rect"/>
                  </pic:spPr>
                </pic:pic>
              </a:graphicData>
            </a:graphic>
          </wp:inline>
        </w:drawing>
      </w:r>
    </w:p>
    <w:p>
      <w:pPr>
        <w:pStyle w:val="Caption"/>
        <w:jc w:val="center"/>
      </w:pPr>
      <w:r>
        <w:t>Рисунок 25. Blocker-safe шлюз внутреннего obstruction-прогноза. Собственная схема Тома II.</w:t>
      </w:r>
    </w:p>
    <w:p>
      <w:pPr>
        <w:pStyle w:val="Heading1"/>
        <w:keepNext/>
      </w:pPr>
      <w:r>
        <w:t>94. Проективно-гармонический Reper-шлюз</w:t>
      </w:r>
    </w:p>
    <w:p>
      <w:pPr/>
      <w:r>
        <w:t>Определение 12.9 (совместный сертификат). [DEF-A] Для структурного кандидата x_t задаётся</w:t>
      </w:r>
    </w:p>
    <w:p>
      <w:pPr>
        <w:keepLines/>
        <w:spacing w:before="80" w:after="80"/>
        <w:jc w:val="center"/>
      </w:pPr>
      <w:r>
        <w:rPr>
          <w:rFonts w:ascii="Liberation Serif" w:hAnsi="Liberation Serif"/>
          <w:i/>
          <w:sz w:val="23"/>
        </w:rPr>
        <w:t>Cert_min(t)=(type_ok, [q_t], ||r_t||, σ⁺_t, Valid(D_t), Dom_t, δ_truth(t), Block_t).</w:t>
      </w:r>
      <w:r>
        <w:rPr>
          <w:sz w:val="21"/>
        </w:rPr>
        <w:t xml:space="preserve">     (12.24)</w:t>
      </w:r>
    </w:p>
    <w:p>
      <w:pPr/>
      <w:r>
        <w:t>Строгий селектор допускает кандидат внутреннего подъёма только при одновременном выполнении</w:t>
      </w:r>
    </w:p>
    <w:p>
      <w:pPr>
        <w:keepLines/>
        <w:spacing w:before="80" w:after="80"/>
        <w:jc w:val="center"/>
      </w:pPr>
      <w:r>
        <w:rPr>
          <w:rFonts w:ascii="Liberation Serif" w:hAnsi="Liberation Serif"/>
          <w:i/>
          <w:sz w:val="23"/>
        </w:rPr>
        <w:t>[q_t]=0,  ||r_t||≤ε_num,  σ⁺_t≥s₀,  Valid(D_t)=1,  Dom_t=1,  Block_t=∅.</w:t>
      </w:r>
      <w:r>
        <w:rPr>
          <w:sz w:val="21"/>
        </w:rPr>
        <w:t xml:space="preserve">     (12.25)</w:t>
      </w:r>
    </w:p>
    <w:p>
      <w:pPr/>
      <w:r>
        <w:t>Условие λ=-1 или δ_truth≤τ может добавляться как проективно-гармонический фильтр, но не заменяет ни одного условия (12.25). Поэтому</w:t>
      </w:r>
    </w:p>
    <w:p>
      <w:pPr>
        <w:keepLines/>
        <w:spacing w:before="80" w:after="80"/>
        <w:jc w:val="center"/>
      </w:pPr>
      <w:r>
        <w:rPr>
          <w:rFonts w:ascii="Liberation Serif" w:hAnsi="Liberation Serif"/>
          <w:i/>
          <w:sz w:val="23"/>
        </w:rPr>
        <w:t>λ=-1  ⇏  [q]=0,      [q]=0  ⇏  λ=-1.</w:t>
      </w:r>
      <w:r>
        <w:rPr>
          <w:sz w:val="21"/>
        </w:rPr>
        <w:t xml:space="preserve">     (12.26)</w:t>
      </w:r>
    </w:p>
    <w:p>
      <w:pPr/>
      <w:r>
        <w:t>Две координаты логически независимы: λ описывает конфигурационную гармонию репера, а [q] - разрешимость внутренней линейной задачи вычисления.</w:t>
      </w:r>
    </w:p>
    <w:p>
      <w:pPr>
        <w:pStyle w:val="Heading1"/>
        <w:keepNext/>
      </w:pPr>
      <w:r>
        <w:t>95. Контрпримеры и граничные случаи</w:t>
      </w:r>
    </w:p>
    <w:tbl>
      <w:tblPr>
        <w:tblStyle w:val="TableGrid"/>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shd w:fill="1F4E79"/>
            <w:tcMar>
              <w:top w:w="90" w:type="dxa"/>
              <w:start w:w="90" w:type="dxa"/>
              <w:bottom w:w="90" w:type="dxa"/>
              <w:end w:w="90" w:type="dxa"/>
            </w:tcMar>
            <w:vAlign w:val="center"/>
          </w:tcPr>
          <w:p>
            <w:pPr>
              <w:jc w:val="center"/>
            </w:pPr>
            <w:r>
              <w:rPr>
                <w:rFonts w:ascii="Liberation Sans" w:hAnsi="Liberation Sans"/>
                <w:b/>
                <w:color w:val="FFFFFF"/>
                <w:sz w:val="16"/>
              </w:rPr>
              <w:t>ID</w:t>
            </w:r>
          </w:p>
        </w:tc>
        <w:tc>
          <w:tcPr>
            <w:tcW w:type="dxa" w:w="2381"/>
            <w:shd w:fill="1F4E79"/>
            <w:tcMar>
              <w:top w:w="90" w:type="dxa"/>
              <w:start w:w="90" w:type="dxa"/>
              <w:bottom w:w="90" w:type="dxa"/>
              <w:end w:w="90" w:type="dxa"/>
            </w:tcMar>
            <w:vAlign w:val="center"/>
          </w:tcPr>
          <w:p>
            <w:pPr>
              <w:jc w:val="center"/>
            </w:pPr>
            <w:r>
              <w:rPr>
                <w:rFonts w:ascii="Liberation Sans" w:hAnsi="Liberation Sans"/>
                <w:b/>
                <w:color w:val="FFFFFF"/>
                <w:sz w:val="16"/>
              </w:rPr>
              <w:t>Модель</w:t>
            </w:r>
          </w:p>
        </w:tc>
        <w:tc>
          <w:tcPr>
            <w:tcW w:type="dxa" w:w="2324"/>
            <w:shd w:fill="1F4E79"/>
            <w:tcMar>
              <w:top w:w="90" w:type="dxa"/>
              <w:start w:w="90" w:type="dxa"/>
              <w:bottom w:w="90" w:type="dxa"/>
              <w:end w:w="90" w:type="dxa"/>
            </w:tcMar>
            <w:vAlign w:val="center"/>
          </w:tcPr>
          <w:p>
            <w:pPr>
              <w:jc w:val="center"/>
            </w:pPr>
            <w:r>
              <w:rPr>
                <w:rFonts w:ascii="Liberation Sans" w:hAnsi="Liberation Sans"/>
                <w:b/>
                <w:color w:val="FFFFFF"/>
                <w:sz w:val="16"/>
              </w:rPr>
              <w:t>Когомология</w:t>
            </w:r>
          </w:p>
        </w:tc>
        <w:tc>
          <w:tcPr>
            <w:tcW w:type="dxa" w:w="3969"/>
            <w:shd w:fill="1F4E79"/>
            <w:tcMar>
              <w:top w:w="90" w:type="dxa"/>
              <w:start w:w="90" w:type="dxa"/>
              <w:bottom w:w="90" w:type="dxa"/>
              <w:end w:w="90" w:type="dxa"/>
            </w:tcMar>
            <w:vAlign w:val="center"/>
          </w:tcPr>
          <w:p>
            <w:pPr>
              <w:jc w:val="center"/>
            </w:pPr>
            <w:r>
              <w:rPr>
                <w:rFonts w:ascii="Liberation Sans" w:hAnsi="Liberation Sans"/>
                <w:b/>
                <w:color w:val="FFFFFF"/>
                <w:sz w:val="16"/>
              </w:rPr>
              <w:t>Вывод</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M1</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Ψ=diag(1,0): K²→K²</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q=(a,b) поднимается ⇔ b=0; Lift(q)={(a,s)}.</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M2</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Ψ:[u,v]↦u+v</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H²≅K, H³=0</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Все q поднимаются, но подъём неединственен.</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M3</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Ψ=0:K→K</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q=1 не поднимается; q=0 имеет все f как подъёмы.</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M4</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Ψ_t=[t], q_t=1</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t≠0: H³=0; t=0: H³≅K</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Подъём f=1/t взрывается при t→0; rank/condition horizon обязателен.</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M5</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H³≠0, q∈Im Ψ</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Конкретный [q]=0</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Ненулевое пространство препятствий не означает, что каждый кандидат препятствован.</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M6</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Первичный q₂=0, следующий q₃≠0</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C_min не видит q₃</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Нулевой внутренний класс не гарантирует полный формальный lift.</w:t>
            </w:r>
          </w:p>
        </w:tc>
      </w:tr>
    </w:tbl>
    <w:p>
      <w:pPr/>
      <w:r>
        <w:t>Контртеорема 12.16 (четыре запрета). [THM] В общем случае неверны импликации:</w:t>
      </w:r>
    </w:p>
    <w:p>
      <w:pPr>
        <w:pStyle w:val="ListBullet"/>
      </w:pPr>
      <w:r>
        <w:t>H³(C_min)≠0 ⇒ конкретный q препятствован;</w:t>
      </w:r>
    </w:p>
    <w:p>
      <w:pPr>
        <w:pStyle w:val="ListBullet"/>
      </w:pPr>
      <w:r>
        <w:t>[q]=0 ⇒ существует единственная деформация;</w:t>
      </w:r>
    </w:p>
    <w:p>
      <w:pPr>
        <w:pStyle w:val="ListBullet"/>
      </w:pPr>
      <w:r>
        <w:t>[q]=0 ⇒ исчезают высшие или глобальные препятствия;</w:t>
      </w:r>
    </w:p>
    <w:p>
      <w:pPr>
        <w:pStyle w:val="ListBullet"/>
      </w:pPr>
      <w:r>
        <w:t>H³(C_min)≠0 ⇒ существует физическая кривизна, голономия или наблюдаемый эффект.</w:t>
      </w:r>
    </w:p>
    <w:p>
      <w:pPr/>
      <w:r>
        <w:t>Доказательство дают модели M2, M5, M6 и чисто формальная модель M3 без геометрической или физической структуры. □</w:t>
      </w:r>
    </w:p>
    <w:p>
      <w:pPr>
        <w:pStyle w:val="Heading1"/>
        <w:keepNext/>
      </w:pPr>
      <w:r>
        <w:t>96. Вычислительный сертификат MIN-OB v0.9</w:t>
      </w:r>
    </w:p>
    <w:p>
      <w:pPr>
        <w:pStyle w:val="Heading2"/>
        <w:keepNext/>
      </w:pPr>
      <w:r>
        <w:t>96.1. Обязательные стадии</w:t>
      </w:r>
    </w:p>
    <w:tbl>
      <w:tblPr>
        <w:tblStyle w:val="TableGrid"/>
        <w:tblW w:type="auto" w:w="0"/>
        <w:jc w:val="center"/>
        <w:tblLayout w:type="fixed"/>
        <w:tblLook w:firstColumn="1" w:firstRow="1" w:lastColumn="0" w:lastRow="0" w:noHBand="0" w:noVBand="1" w:val="04A0"/>
      </w:tblPr>
      <w:tblGrid>
        <w:gridCol w:w="4876"/>
        <w:gridCol w:w="4876"/>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7"/>
              </w:rPr>
              <w:t>Шаг</w:t>
            </w:r>
          </w:p>
        </w:tc>
        <w:tc>
          <w:tcPr>
            <w:tcW w:type="dxa" w:w="8107"/>
            <w:shd w:fill="1F4E79"/>
            <w:tcMar>
              <w:top w:w="90" w:type="dxa"/>
              <w:start w:w="90" w:type="dxa"/>
              <w:bottom w:w="90" w:type="dxa"/>
              <w:end w:w="90" w:type="dxa"/>
            </w:tcMar>
            <w:vAlign w:val="center"/>
          </w:tcPr>
          <w:p>
            <w:pPr>
              <w:jc w:val="center"/>
            </w:pPr>
            <w:r>
              <w:rPr>
                <w:rFonts w:ascii="Liberation Sans" w:hAnsi="Liberation Sans"/>
                <w:b/>
                <w:color w:val="FFFFFF"/>
                <w:sz w:val="17"/>
              </w:rPr>
              <w:t>Проверка</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типы, степени, Dom/Cod F²_N, X²_N и Ψ²_N.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Построить точную матрицу Ψ в зарегистрированном базисе.</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Вычислить rank, ker, image и coker exact/rational arithmetic.</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δ_min²=Ψ и δ_min³δ_min²=0.</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MIN-05</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Построить q и класс [q]; не смешивать representative и quotient class.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MIN-06</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Решить Ψf=q и вернуть lift torsor f₀+ker Ψ либо NO-LIFT.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MIN-07</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 численном секторе вычислить Ψ†, residual r и σ⁺.</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MIN-08</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Сертифицировать rank/condition horizon интервальными minors или SVD-bound.</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MIN-09</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naturality на морфизмах и сменах базиса.</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MIN-10</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field base-change на тестовом расширении.</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Сопоставить [q] с λ, D/Dom без логической подмены.</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предыдущие globalization/tangent/holonomy/differential blockers.</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Сформировать verdict NO-LIFT / CANDIDATE-LIFT / ABSTAIN.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Сохранить basis ledger, conventions, proof objects и SHA-256.</w:t>
            </w:r>
          </w:p>
        </w:tc>
      </w:tr>
    </w:tbl>
    <w:p>
      <w:pPr>
        <w:pStyle w:val="Heading2"/>
        <w:keepNext/>
      </w:pPr>
      <w:r>
        <w:t>96.2. Псевдокод</w:t>
      </w:r>
    </w:p>
    <w:p>
      <w:pPr>
        <w:pStyle w:val="Quote"/>
      </w:pPr>
      <w:r>
        <w:t>INPUT frame N=(F2,X2,Psi), candidate q, reper rho, evidence D</w:t>
        <w:br/>
        <w:t>CHECK types, domains, basis ledger</w:t>
        <w:br/>
        <w:t>COMPUTE exact rank, kernel, image, coker</w:t>
        <w:br/>
        <w:t>COMPUTE obstruction class [q]</w:t>
        <w:br/>
        <w:t>IF q not in image(Psi): RETURN NO-LIFT-IN-MODEL</w:t>
        <w:br/>
        <w:t>COMPUTE lift torsor f0 + kernel(Psi)</w:t>
        <w:br/>
        <w:t>COMPUTE pseudoinverse residual and sigma_plus when numeric</w:t>
        <w:br/>
        <w:t>IF rank/condition/D/Dom/bridge uncertified: RETURN ABSTAIN</w:t>
        <w:br/>
        <w:t>CHECK lambda only as independent reper filter</w:t>
        <w:br/>
        <w:t>RETURN CANDIDATE-LIFT-TO-ORDER-2</w:t>
      </w:r>
    </w:p>
    <w:p>
      <w:pPr>
        <w:pStyle w:val="Heading1"/>
        <w:keepNext/>
      </w:pPr>
      <w:r>
        <w:t>97. Доказательные обязательства T2-RP-v0.9</w:t>
      </w:r>
    </w:p>
    <w:tbl>
      <w:tblPr>
        <w:tblStyle w:val="TableGrid"/>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2551"/>
            <w:shd w:fill="1F4E79"/>
            <w:tcMar>
              <w:top w:w="90" w:type="dxa"/>
              <w:start w:w="90" w:type="dxa"/>
              <w:bottom w:w="90" w:type="dxa"/>
              <w:end w:w="90" w:type="dxa"/>
            </w:tcMar>
            <w:vAlign w:val="center"/>
          </w:tcPr>
          <w:p>
            <w:pPr>
              <w:jc w:val="center"/>
            </w:pPr>
            <w:r>
              <w:rPr>
                <w:rFonts w:ascii="Liberation Sans" w:hAnsi="Liberation Sans"/>
                <w:b/>
                <w:color w:val="FFFFFF"/>
                <w:sz w:val="15"/>
              </w:rPr>
              <w:t>Обязательство</w:t>
            </w:r>
          </w:p>
        </w:tc>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Статус</w:t>
            </w:r>
          </w:p>
        </w:tc>
        <w:tc>
          <w:tcPr>
            <w:tcW w:type="dxa" w:w="1871"/>
            <w:shd w:fill="1F4E79"/>
            <w:tcMar>
              <w:top w:w="90" w:type="dxa"/>
              <w:start w:w="90" w:type="dxa"/>
              <w:bottom w:w="90" w:type="dxa"/>
              <w:end w:w="90" w:type="dxa"/>
            </w:tcMar>
            <w:vAlign w:val="center"/>
          </w:tcPr>
          <w:p>
            <w:pPr>
              <w:jc w:val="center"/>
            </w:pPr>
            <w:r>
              <w:rPr>
                <w:rFonts w:ascii="Liberation Sans" w:hAnsi="Liberation Sans"/>
                <w:b/>
                <w:color w:val="FFFFFF"/>
                <w:sz w:val="15"/>
              </w:rPr>
              <w:t>Proof-object</w:t>
            </w:r>
          </w:p>
        </w:tc>
        <w:tc>
          <w:tcPr>
            <w:tcW w:type="dxa" w:w="2438"/>
            <w:shd w:fill="1F4E79"/>
            <w:tcMar>
              <w:top w:w="90" w:type="dxa"/>
              <w:start w:w="90" w:type="dxa"/>
              <w:bottom w:w="90" w:type="dxa"/>
              <w:end w:w="90" w:type="dxa"/>
            </w:tcMar>
            <w:vAlign w:val="center"/>
          </w:tcPr>
          <w:p>
            <w:pPr>
              <w:jc w:val="center"/>
            </w:pPr>
            <w:r>
              <w:rPr>
                <w:rFonts w:ascii="Liberation Sans" w:hAnsi="Liberation Sans"/>
                <w:b/>
                <w:color w:val="FFFFFF"/>
                <w:sz w:val="15"/>
              </w:rPr>
              <w:t>Blocker/граница</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T2-PO-087</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Типизированный C_min и nilpotency</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§84; F077-F078</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T2-PO-088</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H²=ker Ψ и H³=coker Ψ</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T2-PO-089</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Естественная точная последовательность</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12.3</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T2-PO-090</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Функториальность C_min</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12.4</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T2-PO-091</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Естественность κ:O_B≅H³</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12.5</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T2-PO-092</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Критерий подъёма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12.6</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T2-PO-093</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H²-торсор подъёмов</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12.7</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T2-PO-094</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Универсальное chain-map property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12.8</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существование внешних J²,J³ отдельно</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T2-PO-095</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Field base-change</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12.9</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кольцевой non-flat base-change не охвачен</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T2-PO-096</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Block-sum additivity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12.10</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смешанные блоки открыты</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T2-PO-097</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Residual и minimal-norm 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12.11</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нужны нормы/convention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T2-PO-098</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Obstruction bundle постоянного ранга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бесконечномерный случай открыт</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T2-PO-099</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Устойчивая зона NO-LIFT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12.14</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требует сертифицированных bounds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T2-PO-100</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Главная predictive theorem v0.9</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COND</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12.15</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H1-H8</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T2-PO-101</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Высшие препятствия после C_min</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Глава 16</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нужна obstruction tower / MC-package</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T2-PO-102</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Внешний E-мост Π_E</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Следующая сборка</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B1-B8</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T2-PO-103</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Banach/Hilbert Fredholm-версия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замкнутый образ, complemented kernels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T2-PO-104</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Независимый доменный запуск</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данные и preregistration</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T2-PO-105</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Физическая интерпретация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PHY-HYP/OPEN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Том III</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независимая проверка</w:t>
            </w:r>
          </w:p>
        </w:tc>
      </w:tr>
    </w:tbl>
    <w:p>
      <w:pPr>
        <w:pStyle w:val="Heading1"/>
        <w:keepNext/>
      </w:pPr>
      <w:r>
        <w:t>98. Prior art и граница авторской новизны</w:t>
      </w:r>
    </w:p>
    <w:p>
      <w:pPr/>
      <w:r>
        <w:t>Классический prior art включает коцепные комплексы, ядра и коядра, deformation-obstruction теорию, tangent functors и условия представимости. Авторская линия Тома II состоит не в заявлении новизны этих общих объектов, а в их типизированной сборке вокруг квадратичного кадра NAPG_q, Reper(R,I,U;D), λ-диагностики, blocker-safe verdict и вычислительного KLT-RBD-контура.</w:t>
      </w:r>
    </w:p>
    <w:p>
      <w:pPr/>
      <w:r>
        <w:t>[V0.9-1] Gerstenhaber, M. On the Deformation of Rings and Algebras. Annals of Mathematics 79 (1964), 59-103. JSTOR 1970484.</w:t>
      </w:r>
    </w:p>
    <w:p>
      <w:pPr/>
      <w:r>
        <w:t>[V0.9-2] Nijenhuis, A.; Richardson, R. W. Deformations of Lie Algebra Structures. Journal of Mathematics and Mechanics 17 (1968), 89-105.</w:t>
      </w:r>
    </w:p>
    <w:p>
      <w:pPr/>
      <w:r>
        <w:t>[V0.9-3] Schlessinger, M. Functors of Artin Rings. Transactions of the AMS 130 (1968), 208-222. DOI 10.1090/S0002-9947-1968-0217093-3.</w:t>
      </w:r>
    </w:p>
    <w:p>
      <w:pPr/>
      <w:r>
        <w:t>[V0.9-4] The Stacks Project. Part 6: Deformation Theory; Chapters 90-93, including Schlessinger conditions, lifts and cotangent complexes. Tag 0ELW.</w:t>
      </w:r>
    </w:p>
    <w:p>
      <w:pPr/>
      <w:r>
        <w:t>[V0.9-5] Kurpishev, I. B. Том I v197 RU, §§52.9-52.18 и статус 26.36; Том II T2-RP-v0.1-v0.8; PILOT-01.</w:t>
      </w:r>
    </w:p>
    <w:p>
      <w:pPr/>
      <w:r>
        <w:t>Граница новизны. Формулы H²=ker Ψ и H³=coker Ψ являются классической линейной алгеброй. Авторским результатом проекта является выбор конкретного квадратичного кадра NAPG_q, его функториальная связь с O_B, включение в предсказательный Reper-шлюз и доказательная дисциплина, запрещающая перенос внутреннего класса во внешний или физический слой без моста.</w:t>
      </w:r>
    </w:p>
    <w:p>
      <w:pPr>
        <w:pStyle w:val="Heading1"/>
        <w:keepNext/>
      </w:pPr>
      <w:r>
        <w:t>99. Итог главы и контрольная точка T2-RP-v0.9</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Доказано</w:t>
            </w:r>
          </w:p>
        </w:tc>
        <w:tc>
          <w:tcPr>
            <w:tcW w:type="dxa" w:w="6520"/>
            <w:shd w:fill="FFFFFF"/>
            <w:tcMar>
              <w:top w:w="110" w:type="dxa"/>
              <w:start w:w="130" w:type="dxa"/>
              <w:bottom w:w="110" w:type="dxa"/>
              <w:end w:w="130" w:type="dxa"/>
            </w:tcMar>
            <w:vAlign w:val="center"/>
          </w:tcPr>
          <w:p>
            <w:r>
              <w:rPr>
                <w:rFonts w:ascii="Liberation Serif" w:hAnsi="Liberation Serif"/>
                <w:sz w:val="18"/>
              </w:rPr>
              <w:t>C_min является функториальным двухчленным комплексом; H²=ker Ψ; H³=coker Ψ=O_B; точная последовательность; критерий и торсор подъёмов; base-change над полями; аналитический obstruction bundle постоянного ранга.</w:t>
            </w:r>
          </w:p>
        </w:tc>
      </w:tr>
      <w:tr>
        <w:tc>
          <w:tcPr>
            <w:tcW w:type="dxa" w:w="2835"/>
            <w:shd w:fill="EEF3F8"/>
            <w:tcMar>
              <w:top w:w="110" w:type="dxa"/>
              <w:start w:w="130" w:type="dxa"/>
              <w:bottom w:w="110" w:type="dxa"/>
              <w:end w:w="130" w:type="dxa"/>
            </w:tcMar>
            <w:vAlign w:val="center"/>
          </w:tcPr>
          <w:p>
            <w:r>
              <w:rPr>
                <w:rFonts w:ascii="Liberation Sans" w:hAnsi="Liberation Sans"/>
                <w:b/>
                <w:sz w:val="18"/>
              </w:rPr>
              <w:t>Условно</w:t>
            </w:r>
          </w:p>
        </w:tc>
        <w:tc>
          <w:tcPr>
            <w:tcW w:type="dxa" w:w="6520"/>
            <w:shd w:fill="F8FAFC"/>
            <w:tcMar>
              <w:top w:w="110" w:type="dxa"/>
              <w:start w:w="130" w:type="dxa"/>
              <w:bottom w:w="110" w:type="dxa"/>
              <w:end w:w="130" w:type="dxa"/>
            </w:tcMar>
            <w:vAlign w:val="center"/>
          </w:tcPr>
          <w:p>
            <w:r>
              <w:rPr>
                <w:rFonts w:ascii="Liberation Serif" w:hAnsi="Liberation Serif"/>
                <w:sz w:val="18"/>
              </w:rPr>
              <w:t>Предсказательный вывод действует только при H1-H8, сертифицированной устойчивости, D/Dom и отсутствии предыдущих блокеров.</w:t>
            </w:r>
          </w:p>
        </w:tc>
      </w:tr>
      <w:tr>
        <w:tc>
          <w:tcPr>
            <w:tcW w:type="dxa" w:w="2835"/>
            <w:shd w:fill="DCE6F1"/>
            <w:tcMar>
              <w:top w:w="110" w:type="dxa"/>
              <w:start w:w="130" w:type="dxa"/>
              <w:bottom w:w="110" w:type="dxa"/>
              <w:end w:w="130" w:type="dxa"/>
            </w:tcMar>
            <w:vAlign w:val="center"/>
          </w:tcPr>
          <w:p>
            <w:r>
              <w:rPr>
                <w:rFonts w:ascii="Liberation Sans" w:hAnsi="Liberation Sans"/>
                <w:b/>
                <w:sz w:val="18"/>
              </w:rPr>
              <w:t>Опровергнуто</w:t>
            </w:r>
          </w:p>
        </w:tc>
        <w:tc>
          <w:tcPr>
            <w:tcW w:type="dxa" w:w="6520"/>
            <w:shd w:fill="FFFFFF"/>
            <w:tcMar>
              <w:top w:w="110" w:type="dxa"/>
              <w:start w:w="130" w:type="dxa"/>
              <w:bottom w:w="110" w:type="dxa"/>
              <w:end w:w="130" w:type="dxa"/>
            </w:tcMar>
            <w:vAlign w:val="center"/>
          </w:tcPr>
          <w:p>
            <w:r>
              <w:rPr>
                <w:rFonts w:ascii="Liberation Serif" w:hAnsi="Liberation Serif"/>
                <w:sz w:val="18"/>
              </w:rPr>
              <w:t>Автоматические импликации H³≠0⇒каждый q препятствован; [q]=0⇒единственная/полная деформация; внутреннее H³⇒физический эффект.</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Открыто</w:t>
            </w:r>
          </w:p>
        </w:tc>
        <w:tc>
          <w:tcPr>
            <w:tcW w:type="dxa" w:w="6520"/>
            <w:shd w:fill="F8FAFC"/>
            <w:tcMar>
              <w:top w:w="110" w:type="dxa"/>
              <w:start w:w="130" w:type="dxa"/>
              <w:bottom w:w="110" w:type="dxa"/>
              <w:end w:w="130" w:type="dxa"/>
            </w:tcMar>
            <w:vAlign w:val="center"/>
          </w:tcPr>
          <w:p>
            <w:r>
              <w:rPr>
                <w:rFonts w:ascii="Liberation Serif" w:hAnsi="Liberation Serif"/>
                <w:sz w:val="18"/>
              </w:rPr>
              <w:t>Внешний Π_E, higher obstruction tower, miniversal/derived model, Banach/Hilbert-слой, независимый доменный тест.</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Следующая точка</w:t>
            </w:r>
          </w:p>
        </w:tc>
        <w:tc>
          <w:tcPr>
            <w:tcW w:type="dxa" w:w="6520"/>
            <w:shd w:fill="FFFFFF"/>
            <w:tcMar>
              <w:top w:w="110" w:type="dxa"/>
              <w:start w:w="130" w:type="dxa"/>
              <w:bottom w:w="110" w:type="dxa"/>
              <w:end w:w="130" w:type="dxa"/>
            </w:tcMar>
            <w:vAlign w:val="center"/>
          </w:tcPr>
          <w:p>
            <w:r>
              <w:rPr>
                <w:rFonts w:ascii="Liberation Serif" w:hAnsi="Liberation Serif"/>
                <w:sz w:val="18"/>
              </w:rPr>
              <w:t>T2-RP-v0.10: глава 13 - внешний E-слой, цепной мост J, well-definedness Π_E, односторонняя детекция и контрпримеры к обратному выводу.</w:t>
            </w:r>
          </w:p>
        </w:tc>
      </w:tr>
    </w:tbl>
    <w:p>
      <w:pPr>
        <w:keepLines/>
        <w:spacing w:before="80" w:after="80"/>
        <w:jc w:val="center"/>
      </w:pPr>
      <w:r>
        <w:rPr>
          <w:rFonts w:ascii="Liberation Serif" w:hAnsi="Liberation Serif"/>
          <w:i/>
          <w:sz w:val="23"/>
        </w:rPr>
        <w:t>truth_layer_promotion=0;     checkpoint=T2-RP-v0.9;     next=T2-RP-v0.10.</w:t>
      </w:r>
      <w:r>
        <w:rPr>
          <w:sz w:val="21"/>
        </w:rPr>
        <w:t xml:space="preserve">     (12.27)</w:t>
      </w:r>
    </w:p>
    <w:p>
      <w:pPr>
        <w:pStyle w:val="Lead"/>
      </w:pPr>
      <w:r>
        <w:t>Следующая сборка tom2_v0_10 развивает внешний E-слой и условный мост Π_E без отождествления внутреннего H³(C_min) с внешней когомологией.</w:t>
      </w:r>
    </w:p>
    <w:p>
      <w:pPr>
        <w:pStyle w:val="Small"/>
      </w:pPr>
      <w:r>
        <w:t>checkpoint=T2-RP-v0.9; source=T2-RP-v0.8; truth_layer_promotion=0; next=T2-RP-v0.10.</w:t>
      </w:r>
    </w:p>
    <w:p>
      <w:r>
        <w:br w:type="page"/>
      </w:r>
    </w:p>
    <w:p>
      <w:pPr>
        <w:pStyle w:val="Heading1"/>
        <w:keepNext/>
      </w:pPr>
      <w:r>
        <w:t>100. Глава 13. Внешний E-комплекс и условный мост Π_E</w:t>
      </w:r>
    </w:p>
    <w:p>
      <w:pPr>
        <w:pStyle w:val="Lead"/>
      </w:pPr>
      <w:r>
        <w:t>Контрольная точка T2-RP-v0.10: внешняя детекция без отождествления когомологий</w:t>
      </w:r>
    </w:p>
    <w:tbl>
      <w:tblPr>
        <w:tblW w:type="auto" w:w="0"/>
        <w:jc w:val="center"/>
        <w:tblLayout w:type="fixed"/>
        <w:tblLook w:firstColumn="1" w:firstRow="1" w:lastColumn="0" w:lastRow="0" w:noHBand="0" w:noVBand="1" w:val="04A0"/>
      </w:tblPr>
      <w:tblGrid>
        <w:gridCol w:w="4876"/>
        <w:gridCol w:w="4876"/>
      </w:tblGrid>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ОНТОЛОГИЯ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Внутреннее препятствие получает внешний смысл не потому, что обе конструкции используют символ H³, а потому, что между ними построено отображение комплексов. Внешняя онтология начинается с моста J и исчезает вместе с ним.</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ГНОСЕОЛОГИЯ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Условия B1-B8 образуют эпистемический контракт. Они различают существование комплекса, корректность цепной карты, естественность, полноту детекции, отдельный ассоциаторный канал и право на прикладную интерпретацию.</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ФЕНОМЕНОЛОГИЯ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Феноменологически внешний комплекс расширяет поле наблюдения: один и тот же внутренний остаток может быть видим, потерян или дополнен внешними классами. Mapping cone делает эту потерю измеримой.</w:t>
            </w:r>
          </w:p>
        </w:tc>
      </w:tr>
      <w:tr>
        <w:tc>
          <w:tcPr>
            <w:tcW w:type="dxa" w:w="2835"/>
            <w:shd w:fill="A87512"/>
            <w:tcMar>
              <w:top w:w="110" w:type="dxa"/>
              <w:start w:w="130" w:type="dxa"/>
              <w:bottom w:w="110" w:type="dxa"/>
              <w:end w:w="130" w:type="dxa"/>
            </w:tcMar>
            <w:vAlign w:val="center"/>
          </w:tcPr>
          <w:p>
            <w:pPr>
              <w:jc w:val="center"/>
            </w:pPr>
            <w:r>
              <w:rPr>
                <w:rFonts w:ascii="Liberation Sans" w:hAnsi="Liberation Sans"/>
                <w:b/>
                <w:color w:val="FFFFFF"/>
                <w:sz w:val="20"/>
              </w:rPr>
              <w:t>ГРАНИЦА</w:t>
            </w:r>
          </w:p>
        </w:tc>
        <w:tc>
          <w:tcPr>
            <w:tcW w:type="dxa" w:w="6520"/>
            <w:shd w:fill="FFF2CC"/>
            <w:tcMar>
              <w:top w:w="110" w:type="dxa"/>
              <w:start w:w="130" w:type="dxa"/>
              <w:bottom w:w="110" w:type="dxa"/>
              <w:end w:w="130" w:type="dxa"/>
            </w:tcMar>
            <w:vAlign w:val="center"/>
          </w:tcPr>
          <w:p>
            <w:pPr>
              <w:jc w:val="left"/>
            </w:pPr>
            <w:r>
              <w:rPr>
                <w:rFonts w:ascii="Liberation Serif" w:hAnsi="Liberation Serif"/>
                <w:sz w:val="20"/>
              </w:rPr>
              <w:t>Ненулевой внешний класс доказывает ненулевой внутренний класс только для элементов образа Π_E. Нулевой внешний класс ничего не говорит обратно без инъективности. Ни один из этих выводов сам по себе не является физическим событием. truth_layer_promotion=0.</w:t>
            </w:r>
          </w:p>
        </w:tc>
      </w:tr>
    </w:tbl>
    <w:p>
      <w:pPr>
        <w:pStyle w:val="Heading2"/>
        <w:keepNext/>
      </w:pPr>
      <w:r>
        <w:t>100.1. Входы, цель и граница</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Канонический вход</w:t>
            </w:r>
          </w:p>
        </w:tc>
        <w:tc>
          <w:tcPr>
            <w:tcW w:type="dxa" w:w="6520"/>
            <w:shd w:fill="FFFFFF"/>
            <w:tcMar>
              <w:top w:w="110" w:type="dxa"/>
              <w:start w:w="130" w:type="dxa"/>
              <w:bottom w:w="110" w:type="dxa"/>
              <w:end w:w="130" w:type="dxa"/>
            </w:tcMar>
            <w:vAlign w:val="center"/>
          </w:tcPr>
          <w:p>
            <w:r>
              <w:rPr>
                <w:rFonts w:ascii="Liberation Serif" w:hAnsi="Liberation Serif"/>
                <w:sz w:val="18"/>
              </w:rPr>
              <w:t>C_min^•(N): F²_N -&gt; X²_N, H²=ker Ψ²_N, H³=coker Ψ²_N=O_B(N), естественный κ_N.</w:t>
            </w:r>
          </w:p>
        </w:tc>
      </w:tr>
      <w:tr>
        <w:tc>
          <w:tcPr>
            <w:tcW w:type="dxa" w:w="2835"/>
            <w:shd w:fill="EEF3F8"/>
            <w:tcMar>
              <w:top w:w="110" w:type="dxa"/>
              <w:start w:w="130" w:type="dxa"/>
              <w:bottom w:w="110" w:type="dxa"/>
              <w:end w:w="130" w:type="dxa"/>
            </w:tcMar>
            <w:vAlign w:val="center"/>
          </w:tcPr>
          <w:p>
            <w:r>
              <w:rPr>
                <w:rFonts w:ascii="Liberation Sans" w:hAnsi="Liberation Sans"/>
                <w:b/>
                <w:sz w:val="18"/>
              </w:rPr>
              <w:t>Цель v0.10</w:t>
            </w:r>
          </w:p>
        </w:tc>
        <w:tc>
          <w:tcPr>
            <w:tcW w:type="dxa" w:w="6520"/>
            <w:shd w:fill="F8FAFC"/>
            <w:tcMar>
              <w:top w:w="110" w:type="dxa"/>
              <w:start w:w="130" w:type="dxa"/>
              <w:bottom w:w="110" w:type="dxa"/>
              <w:end w:w="130" w:type="dxa"/>
            </w:tcMar>
            <w:vAlign w:val="center"/>
          </w:tcPr>
          <w:p>
            <w:r>
              <w:rPr>
                <w:rFonts w:ascii="Liberation Serif" w:hAnsi="Liberation Serif"/>
                <w:sz w:val="18"/>
              </w:rPr>
              <w:t>Построить внешний комплекс E^•(N), цепной мост J_N и корректное Π_E,N:O_B(N)-&gt;H³(E^•(N)).</w:t>
            </w:r>
          </w:p>
        </w:tc>
      </w:tr>
      <w:tr>
        <w:tc>
          <w:tcPr>
            <w:tcW w:type="dxa" w:w="2835"/>
            <w:shd w:fill="DCE6F1"/>
            <w:tcMar>
              <w:top w:w="110" w:type="dxa"/>
              <w:start w:w="130" w:type="dxa"/>
              <w:bottom w:w="110" w:type="dxa"/>
              <w:end w:w="130" w:type="dxa"/>
            </w:tcMar>
            <w:vAlign w:val="center"/>
          </w:tcPr>
          <w:p>
            <w:r>
              <w:rPr>
                <w:rFonts w:ascii="Liberation Sans" w:hAnsi="Liberation Sans"/>
                <w:b/>
                <w:sz w:val="18"/>
              </w:rPr>
              <w:t>Новый строгий слой</w:t>
            </w:r>
          </w:p>
        </w:tc>
        <w:tc>
          <w:tcPr>
            <w:tcW w:type="dxa" w:w="6520"/>
            <w:shd w:fill="FFFFFF"/>
            <w:tcMar>
              <w:top w:w="110" w:type="dxa"/>
              <w:start w:w="130" w:type="dxa"/>
              <w:bottom w:w="110" w:type="dxa"/>
              <w:end w:w="130" w:type="dxa"/>
            </w:tcMar>
            <w:vAlign w:val="center"/>
          </w:tcPr>
          <w:p>
            <w:r>
              <w:rPr>
                <w:rFonts w:ascii="Liberation Serif" w:hAnsi="Liberation Serif"/>
                <w:sz w:val="18"/>
              </w:rPr>
              <w:t>Well-definedness, naturality, mapping cone, blind/excess defects, stable injective detection и параметрический горизонт.</w:t>
            </w:r>
          </w:p>
        </w:tc>
      </w:tr>
      <w:tr>
        <w:tc>
          <w:tcPr>
            <w:tcW w:type="dxa" w:w="2835"/>
            <w:shd w:fill="EEF3F8"/>
            <w:tcMar>
              <w:top w:w="110" w:type="dxa"/>
              <w:start w:w="130" w:type="dxa"/>
              <w:bottom w:w="110" w:type="dxa"/>
              <w:end w:w="130" w:type="dxa"/>
            </w:tcMar>
            <w:vAlign w:val="center"/>
          </w:tcPr>
          <w:p>
            <w:r>
              <w:rPr>
                <w:rFonts w:ascii="Liberation Sans" w:hAnsi="Liberation Sans"/>
                <w:b/>
                <w:sz w:val="18"/>
              </w:rPr>
              <w:t>Запрет</w:t>
            </w:r>
          </w:p>
        </w:tc>
        <w:tc>
          <w:tcPr>
            <w:tcW w:type="dxa" w:w="6520"/>
            <w:shd w:fill="F8FAFC"/>
            <w:tcMar>
              <w:top w:w="110" w:type="dxa"/>
              <w:start w:w="130" w:type="dxa"/>
              <w:bottom w:w="110" w:type="dxa"/>
              <w:end w:w="130" w:type="dxa"/>
            </w:tcMar>
            <w:vAlign w:val="center"/>
          </w:tcPr>
          <w:p>
            <w:r>
              <w:rPr>
                <w:rFonts w:ascii="Liberation Serif" w:hAnsi="Liberation Serif"/>
                <w:sz w:val="18"/>
              </w:rPr>
              <w:t>Не отождествлять O_B с H³(E), не выводить ассоциатор, голономию или физическое наблюдаемое без отдельных карт.</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Следующий потребитель</w:t>
            </w:r>
          </w:p>
        </w:tc>
        <w:tc>
          <w:tcPr>
            <w:tcW w:type="dxa" w:w="6520"/>
            <w:shd w:fill="FFFFFF"/>
            <w:tcMar>
              <w:top w:w="110" w:type="dxa"/>
              <w:start w:w="130" w:type="dxa"/>
              <w:bottom w:w="110" w:type="dxa"/>
              <w:end w:w="130" w:type="dxa"/>
            </w:tcMar>
            <w:vAlign w:val="center"/>
          </w:tcPr>
          <w:p>
            <w:r>
              <w:rPr>
                <w:rFonts w:ascii="Liberation Serif" w:hAnsi="Liberation Serif"/>
                <w:sz w:val="18"/>
              </w:rPr>
              <w:t>Глава 14: пространства препятствий, проектирование и projectivized obstruction carriers.</w:t>
            </w:r>
          </w:p>
        </w:tc>
      </w:tr>
    </w:tbl>
    <w:p>
      <w:pPr>
        <w:pStyle w:val="Heading1"/>
        <w:keepNext/>
      </w:pPr>
      <w:r>
        <w:t>101. Definition Core внешней реализации</w:t>
      </w:r>
    </w:p>
    <w:p>
      <w:pPr>
        <w:pStyle w:val="Heading2"/>
        <w:keepNext/>
      </w:pPr>
      <w:r>
        <w:t>101.1. Внешний комплекс</w:t>
      </w:r>
    </w:p>
    <w:p>
      <w:pPr/>
      <w:r>
        <w:t>Определение 13.1 (внешняя реализация). [DEF-A] Для объекта N∈NAPG_q внешней реализацией называется набор</w:t>
      </w:r>
    </w:p>
    <w:p>
      <w:pPr>
        <w:keepLines/>
        <w:spacing w:before="80" w:after="80"/>
        <w:jc w:val="center"/>
      </w:pPr>
      <w:r>
        <w:rPr>
          <w:rFonts w:ascii="Liberation Serif" w:hAnsi="Liberation Serif"/>
          <w:i/>
          <w:sz w:val="23"/>
        </w:rPr>
        <w:t>E(N)=(E^•(N), d_E, Dom_E, G_E),</w:t>
      </w:r>
      <w:r>
        <w:rPr>
          <w:sz w:val="21"/>
        </w:rPr>
        <w:t xml:space="preserve">     (13.1)</w:t>
      </w:r>
    </w:p>
    <w:p>
      <w:pPr/>
      <w:r>
        <w:t>где E^n(N) являются K-модулями или векторными пространствами, d_E^n:E^n-&gt;E^{n+1}, а Dom_E и G_E фиксируют допустимость, регулярность, градуировку, нормы и дополнительные структуры.</w:t>
      </w:r>
    </w:p>
    <w:p>
      <w:pPr>
        <w:keepLines/>
        <w:spacing w:before="80" w:after="80"/>
        <w:jc w:val="center"/>
      </w:pPr>
      <w:r>
        <w:rPr>
          <w:rFonts w:ascii="Liberation Serif" w:hAnsi="Liberation Serif"/>
          <w:i/>
          <w:sz w:val="23"/>
        </w:rPr>
        <w:t>d_E^{n+1} ∘ d_E^n = 0  для всех n.</w:t>
      </w:r>
      <w:r>
        <w:rPr>
          <w:sz w:val="21"/>
        </w:rPr>
        <w:t xml:space="preserve">     (13.2)</w:t>
      </w:r>
    </w:p>
    <w:p>
      <w:pPr/>
      <w:r>
        <w:t>Без (13.2) внешний объект является precomplex и H³(E^•) не определяется. Само наличие трёх последовательных стрелок, вопреки человеческой традиции, не создаёт когомологию.</w:t>
      </w:r>
    </w:p>
    <w:p>
      <w:pPr>
        <w:pStyle w:val="Heading2"/>
        <w:keepNext/>
      </w:pPr>
      <w:r>
        <w:t>101.2. Цепной мост</w:t>
      </w:r>
    </w:p>
    <w:p>
      <w:pPr/>
      <w:r>
        <w:t>Определение 13.2 (chain bridge J). [DEF-A] Цепным мостом от C_min^•(N) к E^•(N) называется морфизм коцепных комплексов J_N, чьи единственные существенные компоненты имеют типы</w:t>
      </w:r>
    </w:p>
    <w:p>
      <w:pPr>
        <w:keepLines/>
        <w:spacing w:before="80" w:after="80"/>
        <w:jc w:val="center"/>
      </w:pPr>
      <w:r>
        <w:rPr>
          <w:rFonts w:ascii="Liberation Serif" w:hAnsi="Liberation Serif"/>
          <w:i/>
          <w:sz w:val="23"/>
        </w:rPr>
        <w:t>J²_N:F²_N-&gt;E²(N),     J³_N:X²_N-&gt;E³(N),</w:t>
      </w:r>
      <w:r>
        <w:rPr>
          <w:sz w:val="21"/>
        </w:rPr>
        <w:t xml:space="preserve">     (13.3)</w:t>
      </w:r>
    </w:p>
    <w:p>
      <w:pPr>
        <w:keepLines/>
        <w:spacing w:before="80" w:after="80"/>
        <w:jc w:val="center"/>
      </w:pPr>
      <w:r>
        <w:rPr>
          <w:rFonts w:ascii="Liberation Serif" w:hAnsi="Liberation Serif"/>
          <w:i/>
          <w:sz w:val="23"/>
        </w:rPr>
        <w:t>d_E² J²_N = J³_N Ψ²_N,     d_E³ J³_N = 0.</w:t>
      </w:r>
      <w:r>
        <w:rPr>
          <w:sz w:val="21"/>
        </w:rPr>
        <w:t xml:space="preserve">     (13.4)</w:t>
      </w:r>
    </w:p>
    <w:p>
      <w:pPr/>
      <w:r>
        <w:t>Первое равенство означает перенос внутренних границ во внешние границы. Второе означает, что каждый внешний образ вычисленного квадратичного объекта является 3-коциклом.</w:t>
      </w:r>
    </w:p>
    <w:p>
      <w:pPr>
        <w:pStyle w:val="Heading2"/>
        <w:keepNext/>
      </w:pPr>
      <w:r>
        <w:t>101.3. Полный контракт B1-B8</w:t>
      </w:r>
    </w:p>
    <w:tbl>
      <w:tblPr>
        <w:tblStyle w:val="TableGrid"/>
        <w:tblW w:type="auto" w:w="0"/>
        <w:jc w:val="center"/>
        <w:tblLayout w:type="fixed"/>
        <w:tblLook w:firstColumn="1" w:firstRow="1" w:lastColumn="0" w:lastRow="0" w:noHBand="0" w:noVBand="1" w:val="04A0"/>
      </w:tblPr>
      <w:tblGrid>
        <w:gridCol w:w="3251"/>
        <w:gridCol w:w="3251"/>
        <w:gridCol w:w="3251"/>
      </w:tblGrid>
      <w:tr>
        <w:trPr>
          <w:tblHeader w:val="true"/>
        </w:trPr>
        <w:tc>
          <w:tcPr>
            <w:tcW w:type="dxa" w:w="850"/>
            <w:shd w:fill="1F4E79"/>
            <w:tcMar>
              <w:top w:w="90" w:type="dxa"/>
              <w:start w:w="90" w:type="dxa"/>
              <w:bottom w:w="90" w:type="dxa"/>
              <w:end w:w="90" w:type="dxa"/>
            </w:tcMar>
            <w:vAlign w:val="center"/>
          </w:tcPr>
          <w:p>
            <w:pPr>
              <w:jc w:val="center"/>
            </w:pPr>
            <w:r>
              <w:rPr>
                <w:rFonts w:ascii="Liberation Sans" w:hAnsi="Liberation Sans"/>
                <w:b/>
                <w:color w:val="FFFFFF"/>
                <w:sz w:val="16"/>
              </w:rPr>
              <w:t>Условие</w:t>
            </w:r>
          </w:p>
        </w:tc>
        <w:tc>
          <w:tcPr>
            <w:tcW w:type="dxa" w:w="6690"/>
            <w:shd w:fill="1F4E79"/>
            <w:tcMar>
              <w:top w:w="90" w:type="dxa"/>
              <w:start w:w="90" w:type="dxa"/>
              <w:bottom w:w="90" w:type="dxa"/>
              <w:end w:w="90" w:type="dxa"/>
            </w:tcMar>
            <w:vAlign w:val="center"/>
          </w:tcPr>
          <w:p>
            <w:pPr>
              <w:jc w:val="center"/>
            </w:pPr>
            <w:r>
              <w:rPr>
                <w:rFonts w:ascii="Liberation Sans" w:hAnsi="Liberation Sans"/>
                <w:b/>
                <w:color w:val="FFFFFF"/>
                <w:sz w:val="16"/>
              </w:rPr>
              <w:t>Содержание</w:t>
            </w:r>
          </w:p>
        </w:tc>
        <w:tc>
          <w:tcPr>
            <w:tcW w:type="dxa" w:w="1814"/>
            <w:shd w:fill="1F4E79"/>
            <w:tcMar>
              <w:top w:w="90" w:type="dxa"/>
              <w:start w:w="90" w:type="dxa"/>
              <w:bottom w:w="90" w:type="dxa"/>
              <w:end w:w="90" w:type="dxa"/>
            </w:tcMar>
            <w:vAlign w:val="center"/>
          </w:tcPr>
          <w:p>
            <w:pPr>
              <w:jc w:val="center"/>
            </w:pPr>
            <w:r>
              <w:rPr>
                <w:rFonts w:ascii="Liberation Sans" w:hAnsi="Liberation Sans"/>
                <w:b/>
                <w:color w:val="FFFFFF"/>
                <w:sz w:val="16"/>
              </w:rPr>
              <w:t>Статус</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B1</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E^•(N) является коцепным комплексом: d_E²=0 во всех степенях.</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THM/INPUT</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B2</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J_N является цепной картой и имеет явно заданные Dom/Cod.</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THM/INPUT</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B3</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Назначение N↦E^•(N) функториально относительно выбранного класса морфизмов NAPG.</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COND</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B4</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J является естественным преобразованием C_min^•⇒E^•.</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COND</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B5</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Факторизация через κ_N и H³(J_N) согласована с морфизмами и сменой допустимых представлений.</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THM при B1-B4</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B6</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Для обратной детекции требуется инъективность Π_E либо сертифицированный левый обратный оператор.</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EXTRA</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B7</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Ассоциаторный канал β_Ass задаётся отдельно; Π_E не объявляется ассоциатором.</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OPEN/SEPARATE</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B8</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Физическая, аналитическая или предметная интерпретация требует редукции, наблюдаемой, данных и независимой проверки.</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PHY-HYP/OPEN</w:t>
            </w:r>
          </w:p>
        </w:tc>
      </w:tr>
    </w:tbl>
    <w:p>
      <w:pPr>
        <w:keepNext/>
        <w:jc w:val="center"/>
      </w:pPr>
      <w:r>
        <w:drawing>
          <wp:inline xmlns:a="http://schemas.openxmlformats.org/drawingml/2006/main" xmlns:pic="http://schemas.openxmlformats.org/drawingml/2006/picture">
            <wp:extent cx="5760000" cy="2635554"/>
            <wp:docPr id="30" name="Picture 30"/>
            <wp:cNvGraphicFramePr>
              <a:graphicFrameLocks noChangeAspect="1"/>
            </wp:cNvGraphicFramePr>
            <a:graphic>
              <a:graphicData uri="http://schemas.openxmlformats.org/drawingml/2006/picture">
                <pic:pic>
                  <pic:nvPicPr>
                    <pic:cNvPr id="0" name="fig26_e_bridge.png"/>
                    <pic:cNvPicPr/>
                  </pic:nvPicPr>
                  <pic:blipFill>
                    <a:blip r:embed="rId57"/>
                    <a:stretch>
                      <a:fillRect/>
                    </a:stretch>
                  </pic:blipFill>
                  <pic:spPr>
                    <a:xfrm>
                      <a:off x="0" y="0"/>
                      <a:ext cx="5760000" cy="2635554"/>
                    </a:xfrm>
                    <a:prstGeom prst="rect"/>
                  </pic:spPr>
                </pic:pic>
              </a:graphicData>
            </a:graphic>
          </wp:inline>
        </w:drawing>
      </w:r>
    </w:p>
    <w:p>
      <w:pPr>
        <w:pStyle w:val="Caption"/>
        <w:jc w:val="center"/>
      </w:pPr>
      <w:r>
        <w:t>Рисунок 26. Цепной мост J и индуцированное отображение Π_E. Собственная схема Тома II.</w:t>
      </w:r>
    </w:p>
    <w:p>
      <w:pPr>
        <w:pStyle w:val="Heading1"/>
        <w:keepNext/>
      </w:pPr>
      <w:r>
        <w:t>102. Существование и корректность индуцированной карты</w:t>
      </w:r>
    </w:p>
    <w:p>
      <w:pPr>
        <w:pStyle w:val="Heading2"/>
        <w:keepNext/>
      </w:pPr>
      <w:r>
        <w:t>102.1. Критерий спуска на фактор</w:t>
      </w:r>
    </w:p>
    <w:p>
      <w:pPr/>
      <w:r>
        <w:t>Теорема 13.1 (well-definedness criterion). [THM] Пусть d_E³J³=0. Формула</w:t>
      </w:r>
    </w:p>
    <w:p>
      <w:pPr>
        <w:keepLines/>
        <w:spacing w:before="80" w:after="80"/>
        <w:jc w:val="center"/>
      </w:pPr>
      <w:r>
        <w:rPr>
          <w:rFonts w:ascii="Liberation Serif" w:hAnsi="Liberation Serif"/>
          <w:i/>
          <w:sz w:val="23"/>
        </w:rPr>
        <w:t>[x] ↦ [J³_N x]</w:t>
      </w:r>
      <w:r>
        <w:rPr>
          <w:sz w:val="21"/>
        </w:rPr>
        <w:t xml:space="preserve">     (13.5)</w:t>
      </w:r>
    </w:p>
    <w:p>
      <w:pPr/>
      <w:r>
        <w:t>задаёт линейное отображение coker Ψ²_N-&gt;H³(E^•(N)) тогда и только тогда, когда</w:t>
      </w:r>
    </w:p>
    <w:p>
      <w:pPr>
        <w:keepLines/>
        <w:spacing w:before="80" w:after="80"/>
        <w:jc w:val="center"/>
      </w:pPr>
      <w:r>
        <w:rPr>
          <w:rFonts w:ascii="Liberation Serif" w:hAnsi="Liberation Serif"/>
          <w:i/>
          <w:sz w:val="23"/>
        </w:rPr>
        <w:t>J³_N(Im Ψ²_N) ⊆ Im d_E².</w:t>
      </w:r>
      <w:r>
        <w:rPr>
          <w:sz w:val="21"/>
        </w:rPr>
        <w:t xml:space="preserve">     (13.6)</w:t>
      </w:r>
    </w:p>
    <w:p>
      <w:pPr/>
      <w:r>
        <w:t>Доказательство. Два представителя x и x+Ψ²f задают один внутренний класс. Их внешние классы совпадают тогда и только тогда, когда J³Ψ²f является внешней границей для всякого f. Это и есть (13.6). Условие d_E³J³=0 обеспечивает замкнутость образов. □</w:t>
      </w:r>
    </w:p>
    <w:p>
      <w:pPr/>
      <w:r>
        <w:t>Следствие 13.1.1. [THM] Цепное равенство d_E²J²=J³Ψ² автоматически влечёт (13.6).</w:t>
      </w:r>
    </w:p>
    <w:p>
      <w:pPr/>
      <w:r>
        <w:t>Обратное построение J² из (13.6) возможно над векторными пространствами после выбора линейного сечения d_E² на его образе. Над произвольными модулями требуется проектность или расщепление; без него существование J² остаётся отдельным обязательством.</w:t>
      </w:r>
    </w:p>
    <w:p>
      <w:pPr>
        <w:pStyle w:val="Heading2"/>
        <w:keepNext/>
      </w:pPr>
      <w:r>
        <w:t>102.2. Определение Π_E</w:t>
      </w:r>
    </w:p>
    <w:p>
      <w:pPr/>
      <w:r>
        <w:t>Определение 13.3 (внешняя карта препятствий). [COND/THM при B1-B5]</w:t>
      </w:r>
    </w:p>
    <w:p>
      <w:pPr>
        <w:keepLines/>
        <w:spacing w:before="80" w:after="80"/>
        <w:jc w:val="center"/>
      </w:pPr>
      <w:r>
        <w:rPr>
          <w:rFonts w:ascii="Liberation Serif" w:hAnsi="Liberation Serif"/>
          <w:i/>
          <w:sz w:val="23"/>
        </w:rPr>
        <w:t>Π_E,N := H³(J_N) ∘ κ_N : O_B(N) -&gt; H³(E^•(N)),</w:t>
      </w:r>
      <w:r>
        <w:rPr>
          <w:sz w:val="21"/>
        </w:rPr>
        <w:t xml:space="preserve">     (13.7)</w:t>
      </w:r>
    </w:p>
    <w:p>
      <w:pPr>
        <w:keepLines/>
        <w:spacing w:before="80" w:after="80"/>
        <w:jc w:val="center"/>
      </w:pPr>
      <w:r>
        <w:rPr>
          <w:rFonts w:ascii="Liberation Serif" w:hAnsi="Liberation Serif"/>
          <w:i/>
          <w:sz w:val="23"/>
        </w:rPr>
        <w:t>Π_E,N([x]) = [J³_N x].</w:t>
      </w:r>
      <w:r>
        <w:rPr>
          <w:sz w:val="21"/>
        </w:rPr>
        <w:t xml:space="preserve">     (13.8)</w:t>
      </w:r>
    </w:p>
    <w:p>
      <w:pPr/>
      <w:r>
        <w:t>Теорема 13.2 (естественность Π_E). [THM при B3-B5] Для морфизма f:N-&gt;N′ коммутирует квадрат</w:t>
      </w:r>
    </w:p>
    <w:p>
      <w:pPr>
        <w:keepLines/>
        <w:spacing w:before="80" w:after="80"/>
        <w:jc w:val="center"/>
      </w:pPr>
      <w:r>
        <w:rPr>
          <w:rFonts w:ascii="Liberation Serif" w:hAnsi="Liberation Serif"/>
          <w:i/>
          <w:sz w:val="23"/>
        </w:rPr>
        <w:t>H³(E(f)) Π_E,N = Π_E,N′ O_B(f).</w:t>
      </w:r>
      <w:r>
        <w:rPr>
          <w:sz w:val="21"/>
        </w:rPr>
        <w:t xml:space="preserve">     (13.9)</w:t>
      </w:r>
    </w:p>
    <w:p>
      <w:pPr/>
      <w:r>
        <w:t>Это равенство является точным критерием независимости внешней детекции от допустимого изоморфного представления.</w:t>
      </w:r>
    </w:p>
    <w:p>
      <w:pPr>
        <w:pStyle w:val="Heading1"/>
        <w:keepNext/>
      </w:pPr>
      <w:r>
        <w:t>103. Односторонняя, обратная и полная детекция</w:t>
      </w:r>
    </w:p>
    <w:p>
      <w:pPr/>
      <w:r>
        <w:t>Теорема 13.3 (односторонняя детекция). [THM] Для любого корректного Π_E</w:t>
      </w:r>
    </w:p>
    <w:p>
      <w:pPr>
        <w:keepLines/>
        <w:spacing w:before="80" w:after="80"/>
        <w:jc w:val="center"/>
      </w:pPr>
      <w:r>
        <w:rPr>
          <w:rFonts w:ascii="Liberation Serif" w:hAnsi="Liberation Serif"/>
          <w:i/>
          <w:sz w:val="23"/>
        </w:rPr>
        <w:t>Π_E(o) ≠ 0  =&gt;  o ≠ 0.</w:t>
      </w:r>
      <w:r>
        <w:rPr>
          <w:sz w:val="21"/>
        </w:rPr>
        <w:t xml:space="preserve">     (13.10)</w:t>
      </w:r>
    </w:p>
    <w:p>
      <w:pPr/>
      <w:r>
        <w:t>Доказательство. Линейное отображение переводит нулевой класс в нулевой. Поэтому ненулевой образ не может происходить от нулевого класса. □</w:t>
      </w:r>
    </w:p>
    <w:p>
      <w:pPr/>
      <w:r>
        <w:t>Следствие. Ненулевой внешний класс свидетельствует о ненулевом внутреннем препятствии только тогда, когда установлено, что рассматриваемый внешний класс действительно равен Π_E(o), а не является произвольным элементом H³(E).</w:t>
      </w:r>
    </w:p>
    <w:p>
      <w:pPr/>
      <w:r>
        <w:t>Теорема 13.4 (критерий обратной детекции). [THM] Следующие условия эквивалентны:</w:t>
      </w:r>
    </w:p>
    <w:p>
      <w:pPr>
        <w:pStyle w:val="ListBullet"/>
      </w:pPr>
      <w:r>
        <w:t>Π_E инъективно;</w:t>
      </w:r>
    </w:p>
    <w:p>
      <w:pPr>
        <w:pStyle w:val="ListBullet"/>
      </w:pPr>
      <w:r>
        <w:t>Π_E(o)=0 влечёт o=0;</w:t>
      </w:r>
    </w:p>
    <w:p>
      <w:pPr>
        <w:pStyle w:val="ListBullet"/>
      </w:pPr>
      <w:r>
        <w:t>o≠0 влечёт Π_E(o)≠0;</w:t>
      </w:r>
    </w:p>
    <w:p>
      <w:pPr>
        <w:pStyle w:val="ListBullet"/>
      </w:pPr>
      <w:r>
        <w:t>если J³x∈Im d_E², то x∈Im Ψ².</w:t>
      </w:r>
    </w:p>
    <w:p>
      <w:pPr/>
      <w:r>
        <w:t>В конечномерных векторных пространствах они также эквивалентны существованию линейного левого обратного S:H³(E)-&gt;O_B с SΠ_E=id, однако такой S обычно неканоничен.</w:t>
      </w:r>
    </w:p>
    <w:p>
      <w:pPr/>
      <w:r>
        <w:t>Определение 13.4 (качество моста). [DEF-A] Мост называется:</w:t>
      </w:r>
    </w:p>
    <w:tbl>
      <w:tblPr>
        <w:tblStyle w:val="TableGrid"/>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701"/>
            <w:shd w:fill="1F4E79"/>
            <w:tcMar>
              <w:top w:w="90" w:type="dxa"/>
              <w:start w:w="90" w:type="dxa"/>
              <w:bottom w:w="90" w:type="dxa"/>
              <w:end w:w="90" w:type="dxa"/>
            </w:tcMar>
            <w:vAlign w:val="center"/>
          </w:tcPr>
          <w:p>
            <w:pPr>
              <w:jc w:val="center"/>
            </w:pPr>
            <w:r>
              <w:rPr>
                <w:rFonts w:ascii="Liberation Sans" w:hAnsi="Liberation Sans"/>
                <w:b/>
                <w:color w:val="FFFFFF"/>
                <w:sz w:val="17"/>
              </w:rPr>
              <w:t>Тип</w:t>
            </w:r>
          </w:p>
        </w:tc>
        <w:tc>
          <w:tcPr>
            <w:tcW w:type="dxa" w:w="2891"/>
            <w:shd w:fill="1F4E79"/>
            <w:tcMar>
              <w:top w:w="90" w:type="dxa"/>
              <w:start w:w="90" w:type="dxa"/>
              <w:bottom w:w="90" w:type="dxa"/>
              <w:end w:w="90" w:type="dxa"/>
            </w:tcMar>
            <w:vAlign w:val="center"/>
          </w:tcPr>
          <w:p>
            <w:pPr>
              <w:jc w:val="center"/>
            </w:pPr>
            <w:r>
              <w:rPr>
                <w:rFonts w:ascii="Liberation Sans" w:hAnsi="Liberation Sans"/>
                <w:b/>
                <w:color w:val="FFFFFF"/>
                <w:sz w:val="17"/>
              </w:rPr>
              <w:t>Условие</w:t>
            </w:r>
          </w:p>
        </w:tc>
        <w:tc>
          <w:tcPr>
            <w:tcW w:type="dxa" w:w="4762"/>
            <w:shd w:fill="1F4E79"/>
            <w:tcMar>
              <w:top w:w="90" w:type="dxa"/>
              <w:start w:w="90" w:type="dxa"/>
              <w:bottom w:w="90" w:type="dxa"/>
              <w:end w:w="90" w:type="dxa"/>
            </w:tcMar>
            <w:vAlign w:val="center"/>
          </w:tcPr>
          <w:p>
            <w:pPr>
              <w:jc w:val="center"/>
            </w:pPr>
            <w:r>
              <w:rPr>
                <w:rFonts w:ascii="Liberation Sans" w:hAnsi="Liberation Sans"/>
                <w:b/>
                <w:color w:val="FFFFFF"/>
                <w:sz w:val="17"/>
              </w:rPr>
              <w:t>Смысл</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faithful</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Π_E инъективно</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внешний ноль допускает обратный вывод</w:t>
            </w:r>
          </w:p>
        </w:tc>
      </w:tr>
      <w:tr>
        <w:tc>
          <w:tcPr>
            <w:tcW w:type="dxa" w:w="1701"/>
            <w:shd w:fill="EEF3F8"/>
            <w:tcMar>
              <w:top w:w="80" w:type="dxa"/>
              <w:start w:w="90" w:type="dxa"/>
              <w:bottom w:w="80" w:type="dxa"/>
              <w:end w:w="90" w:type="dxa"/>
            </w:tcMar>
            <w:vAlign w:val="center"/>
          </w:tcPr>
          <w:p>
            <w:pPr>
              <w:jc w:val="center"/>
            </w:pPr>
            <w:r>
              <w:rPr>
                <w:rFonts w:ascii="Liberation Serif" w:hAnsi="Liberation Serif"/>
                <w:sz w:val="17"/>
              </w:rPr>
              <w:t>complete</w:t>
            </w:r>
          </w:p>
        </w:tc>
        <w:tc>
          <w:tcPr>
            <w:tcW w:type="dxa" w:w="2891"/>
            <w:shd w:fill="EEF3F8"/>
            <w:tcMar>
              <w:top w:w="80" w:type="dxa"/>
              <w:start w:w="90" w:type="dxa"/>
              <w:bottom w:w="80" w:type="dxa"/>
              <w:end w:w="90" w:type="dxa"/>
            </w:tcMar>
            <w:vAlign w:val="center"/>
          </w:tcPr>
          <w:p>
            <w:pPr>
              <w:jc w:val="left"/>
            </w:pPr>
            <w:r>
              <w:rPr>
                <w:rFonts w:ascii="Liberation Serif" w:hAnsi="Liberation Serif"/>
                <w:sz w:val="17"/>
              </w:rPr>
              <w:t>Π_E сюръективно</w:t>
            </w:r>
          </w:p>
        </w:tc>
        <w:tc>
          <w:tcPr>
            <w:tcW w:type="dxa" w:w="4762"/>
            <w:shd w:fill="EEF3F8"/>
            <w:tcMar>
              <w:top w:w="80" w:type="dxa"/>
              <w:start w:w="90" w:type="dxa"/>
              <w:bottom w:w="80" w:type="dxa"/>
              <w:end w:w="90" w:type="dxa"/>
            </w:tcMar>
            <w:vAlign w:val="center"/>
          </w:tcPr>
          <w:p>
            <w:pPr>
              <w:jc w:val="center"/>
            </w:pPr>
            <w:r>
              <w:rPr>
                <w:rFonts w:ascii="Liberation Serif" w:hAnsi="Liberation Serif"/>
                <w:sz w:val="17"/>
              </w:rPr>
              <w:t>каждый внешний H³-класс объясняется внутренним</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exact</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Π_E изоморфно</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в степени 3 информация совпадает</w:t>
            </w:r>
          </w:p>
        </w:tc>
      </w:tr>
      <w:tr>
        <w:tc>
          <w:tcPr>
            <w:tcW w:type="dxa" w:w="1701"/>
            <w:shd w:fill="EEF3F8"/>
            <w:tcMar>
              <w:top w:w="80" w:type="dxa"/>
              <w:start w:w="90" w:type="dxa"/>
              <w:bottom w:w="80" w:type="dxa"/>
              <w:end w:w="90" w:type="dxa"/>
            </w:tcMar>
            <w:vAlign w:val="center"/>
          </w:tcPr>
          <w:p>
            <w:pPr>
              <w:jc w:val="center"/>
            </w:pPr>
            <w:r>
              <w:rPr>
                <w:rFonts w:ascii="Liberation Serif" w:hAnsi="Liberation Serif"/>
                <w:sz w:val="17"/>
              </w:rPr>
              <w:t>degree-3 quasi-isomorphism</w:t>
            </w:r>
          </w:p>
        </w:tc>
        <w:tc>
          <w:tcPr>
            <w:tcW w:type="dxa" w:w="2891"/>
            <w:shd w:fill="EEF3F8"/>
            <w:tcMar>
              <w:top w:w="80" w:type="dxa"/>
              <w:start w:w="90" w:type="dxa"/>
              <w:bottom w:w="80" w:type="dxa"/>
              <w:end w:w="90" w:type="dxa"/>
            </w:tcMar>
            <w:vAlign w:val="center"/>
          </w:tcPr>
          <w:p>
            <w:pPr>
              <w:jc w:val="left"/>
            </w:pPr>
            <w:r>
              <w:rPr>
                <w:rFonts w:ascii="Liberation Serif" w:hAnsi="Liberation Serif"/>
                <w:sz w:val="17"/>
              </w:rPr>
              <w:t>H³(J) изоморфно</w:t>
            </w:r>
          </w:p>
        </w:tc>
        <w:tc>
          <w:tcPr>
            <w:tcW w:type="dxa" w:w="4762"/>
            <w:shd w:fill="EEF3F8"/>
            <w:tcMar>
              <w:top w:w="80" w:type="dxa"/>
              <w:start w:w="90" w:type="dxa"/>
              <w:bottom w:w="80" w:type="dxa"/>
              <w:end w:w="90" w:type="dxa"/>
            </w:tcMar>
            <w:vAlign w:val="center"/>
          </w:tcPr>
          <w:p>
            <w:pPr>
              <w:jc w:val="center"/>
            </w:pPr>
            <w:r>
              <w:rPr>
                <w:rFonts w:ascii="Liberation Serif" w:hAnsi="Liberation Serif"/>
                <w:sz w:val="17"/>
              </w:rPr>
              <w:t>не утверждает изоморфизм других степеней</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quasi-isomorphism</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H^n(J) изоморфно для всех n</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полный гомологический эквивалент</w:t>
            </w:r>
          </w:p>
        </w:tc>
      </w:tr>
    </w:tbl>
    <w:p>
      <w:pPr>
        <w:pStyle w:val="Heading1"/>
        <w:keepNext/>
      </w:pPr>
      <w:r>
        <w:t>104. Mapping cone и измерение потери информации</w:t>
      </w:r>
    </w:p>
    <w:p>
      <w:pPr>
        <w:pStyle w:val="Heading2"/>
        <w:keepNext/>
      </w:pPr>
      <w:r>
        <w:t>104.1. Конус цепного моста</w:t>
      </w:r>
    </w:p>
    <w:p>
      <w:pPr/>
      <w:r>
        <w:t>Определение 13.5 (mapping cone). [CL] Для цепной карты J:C_min^•-&gt;E^• положим</w:t>
      </w:r>
    </w:p>
    <w:p>
      <w:pPr>
        <w:keepLines/>
        <w:spacing w:before="80" w:after="80"/>
        <w:jc w:val="center"/>
      </w:pPr>
      <w:r>
        <w:rPr>
          <w:rFonts w:ascii="Liberation Serif" w:hAnsi="Liberation Serif"/>
          <w:i/>
          <w:sz w:val="23"/>
        </w:rPr>
        <w:t>Cone(J)^n = E^n ⊕ C_min^{n+1},</w:t>
      </w:r>
      <w:r>
        <w:rPr>
          <w:sz w:val="21"/>
        </w:rPr>
        <w:t xml:space="preserve">     (13.11)</w:t>
      </w:r>
    </w:p>
    <w:p>
      <w:pPr>
        <w:keepLines/>
        <w:spacing w:before="80" w:after="80"/>
        <w:jc w:val="center"/>
      </w:pPr>
      <w:r>
        <w:rPr>
          <w:rFonts w:ascii="Liberation Serif" w:hAnsi="Liberation Serif"/>
          <w:i/>
          <w:sz w:val="23"/>
        </w:rPr>
        <w:t>D_J(e,c) = (d_E e + Jc, -δ_min c).</w:t>
      </w:r>
      <w:r>
        <w:rPr>
          <w:sz w:val="21"/>
        </w:rPr>
        <w:t xml:space="preserve">     (13.12)</w:t>
      </w:r>
    </w:p>
    <w:p>
      <w:pPr/>
      <w:r>
        <w:t>Стандартное вычисление даёт D_J²=0 именно благодаря тому, что J является цепной картой.</w:t>
      </w:r>
    </w:p>
    <w:p>
      <w:pPr/>
      <w:r>
        <w:t>Теорема 13.5 (точная последовательность детекции). [THM] Конус порождает длинную точную последовательность, фрагмент которой имеет вид</w:t>
      </w:r>
    </w:p>
    <w:p>
      <w:pPr>
        <w:keepLines/>
        <w:spacing w:before="80" w:after="80"/>
        <w:jc w:val="center"/>
      </w:pPr>
      <w:r>
        <w:rPr>
          <w:rFonts w:ascii="Liberation Serif" w:hAnsi="Liberation Serif"/>
          <w:i/>
          <w:sz w:val="23"/>
        </w:rPr>
        <w:t>H²(C_min)-&gt;H²(E)-&gt;H²(Cone J)-&gt;O_B --Π_E--&gt; H³(E)-&gt;H³(Cone J)-&gt;0.</w:t>
      </w:r>
      <w:r>
        <w:rPr>
          <w:sz w:val="21"/>
        </w:rPr>
        <w:t xml:space="preserve">     (13.13)</w:t>
      </w:r>
    </w:p>
    <w:p>
      <w:pPr/>
      <w:r>
        <w:t>Последний ноль возникает из H⁴(C_min)=0.</w:t>
      </w:r>
    </w:p>
    <w:p>
      <w:pPr>
        <w:pStyle w:val="Heading2"/>
        <w:keepNext/>
      </w:pPr>
      <w:r>
        <w:t>104.2. Blind и Excess defects</w:t>
      </w:r>
    </w:p>
    <w:p>
      <w:pPr>
        <w:keepLines/>
        <w:spacing w:before="80" w:after="80"/>
        <w:jc w:val="center"/>
      </w:pPr>
      <w:r>
        <w:rPr>
          <w:rFonts w:ascii="Liberation Serif" w:hAnsi="Liberation Serif"/>
          <w:i/>
          <w:sz w:val="23"/>
        </w:rPr>
        <w:t>Blind_E(N) := Ker Π_E,N,</w:t>
      </w:r>
      <w:r>
        <w:rPr>
          <w:sz w:val="21"/>
        </w:rPr>
        <w:t xml:space="preserve">     (13.14)</w:t>
      </w:r>
    </w:p>
    <w:p>
      <w:pPr>
        <w:keepLines/>
        <w:spacing w:before="80" w:after="80"/>
        <w:jc w:val="center"/>
      </w:pPr>
      <w:r>
        <w:rPr>
          <w:rFonts w:ascii="Liberation Serif" w:hAnsi="Liberation Serif"/>
          <w:i/>
          <w:sz w:val="23"/>
        </w:rPr>
        <w:t>Excess_E(N) := Coker Π_E,N.</w:t>
      </w:r>
      <w:r>
        <w:rPr>
          <w:sz w:val="21"/>
        </w:rPr>
        <w:t xml:space="preserve">     (13.15)</w:t>
      </w:r>
    </w:p>
    <w:p>
      <w:pPr/>
      <w:r>
        <w:t>Из точности (13.13) следуют</w:t>
      </w:r>
    </w:p>
    <w:p>
      <w:pPr>
        <w:keepLines/>
        <w:spacing w:before="80" w:after="80"/>
        <w:jc w:val="center"/>
      </w:pPr>
      <w:r>
        <w:rPr>
          <w:rFonts w:ascii="Liberation Serif" w:hAnsi="Liberation Serif"/>
          <w:i/>
          <w:sz w:val="23"/>
        </w:rPr>
        <w:t>Blind_E = Im(H²(Cone J)-&gt;O_B),</w:t>
      </w:r>
      <w:r>
        <w:rPr>
          <w:sz w:val="21"/>
        </w:rPr>
        <w:t xml:space="preserve">     (13.16)</w:t>
      </w:r>
    </w:p>
    <w:p>
      <w:pPr>
        <w:keepLines/>
        <w:spacing w:before="80" w:after="80"/>
        <w:jc w:val="center"/>
      </w:pPr>
      <w:r>
        <w:rPr>
          <w:rFonts w:ascii="Liberation Serif" w:hAnsi="Liberation Serif"/>
          <w:i/>
          <w:sz w:val="23"/>
        </w:rPr>
        <w:t>Excess_E ≅ H³(Cone J).</w:t>
      </w:r>
      <w:r>
        <w:rPr>
          <w:sz w:val="21"/>
        </w:rPr>
        <w:t xml:space="preserve">     (13.17)</w:t>
      </w:r>
    </w:p>
    <w:p>
      <w:pPr/>
      <w:r>
        <w:t>Blind_E измеряет внутренние препятствия, невидимые выбранной внешней реализацией. Excess_E измеряет внешние классы, не объясняемые внутренним квадратичным слоем. Это разные дефекты, и один не компенсирует другой.</w:t>
      </w:r>
    </w:p>
    <w:p>
      <w:pPr>
        <w:keepNext/>
        <w:jc w:val="center"/>
      </w:pPr>
      <w:r>
        <w:drawing>
          <wp:inline xmlns:a="http://schemas.openxmlformats.org/drawingml/2006/main" xmlns:pic="http://schemas.openxmlformats.org/drawingml/2006/picture">
            <wp:extent cx="5760000" cy="2635554"/>
            <wp:docPr id="31" name="Picture 31"/>
            <wp:cNvGraphicFramePr>
              <a:graphicFrameLocks noChangeAspect="1"/>
            </wp:cNvGraphicFramePr>
            <a:graphic>
              <a:graphicData uri="http://schemas.openxmlformats.org/drawingml/2006/picture">
                <pic:pic>
                  <pic:nvPicPr>
                    <pic:cNvPr id="0" name="fig27_cone_defects.png"/>
                    <pic:cNvPicPr/>
                  </pic:nvPicPr>
                  <pic:blipFill>
                    <a:blip r:embed="rId58"/>
                    <a:stretch>
                      <a:fillRect/>
                    </a:stretch>
                  </pic:blipFill>
                  <pic:spPr>
                    <a:xfrm>
                      <a:off x="0" y="0"/>
                      <a:ext cx="5760000" cy="2635554"/>
                    </a:xfrm>
                    <a:prstGeom prst="rect"/>
                  </pic:spPr>
                </pic:pic>
              </a:graphicData>
            </a:graphic>
          </wp:inline>
        </w:drawing>
      </w:r>
    </w:p>
    <w:p>
      <w:pPr>
        <w:pStyle w:val="Caption"/>
        <w:jc w:val="center"/>
      </w:pPr>
      <w:r>
        <w:t>Рисунок 27. Mapping cone и два дефекта внешней детекции. Собственная схема Тома II.</w:t>
      </w:r>
    </w:p>
    <w:p>
      <w:pPr>
        <w:pStyle w:val="Heading1"/>
        <w:keepNext/>
      </w:pPr>
      <w:r>
        <w:t>105. Зависимость от выбора внешней реализации</w:t>
      </w:r>
    </w:p>
    <w:p>
      <w:pPr>
        <w:pStyle w:val="Heading2"/>
        <w:keepNext/>
      </w:pPr>
      <w:r>
        <w:t>105.1. Гомотопическая инвариантность</w:t>
      </w:r>
    </w:p>
    <w:p>
      <w:pPr/>
      <w:r>
        <w:t>Теорема 13.6 (chain-homotopy invariance). [CL/THM] Если цепные карты J,K:C_min^•-&gt;E^• гомотопны, то</w:t>
      </w:r>
    </w:p>
    <w:p>
      <w:pPr>
        <w:keepLines/>
        <w:spacing w:before="80" w:after="80"/>
        <w:jc w:val="center"/>
      </w:pPr>
      <w:r>
        <w:rPr>
          <w:rFonts w:ascii="Liberation Serif" w:hAnsi="Liberation Serif"/>
          <w:i/>
          <w:sz w:val="23"/>
        </w:rPr>
        <w:t>H^n(J)=H^n(K)  для всех n;  следовательно Π_E^J=Π_E^K.</w:t>
      </w:r>
      <w:r>
        <w:rPr>
          <w:sz w:val="21"/>
        </w:rPr>
        <w:t xml:space="preserve">     (13.18)</w:t>
      </w:r>
    </w:p>
    <w:p>
      <w:pPr/>
      <w:r>
        <w:t>В двухчленном секторе достаточно предъявить операторы h²:F²_N-&gt;E¹ и h³:X²_N-&gt;E², для которых</w:t>
      </w:r>
    </w:p>
    <w:p>
      <w:pPr>
        <w:keepLines/>
        <w:spacing w:before="80" w:after="80"/>
        <w:jc w:val="center"/>
      </w:pPr>
      <w:r>
        <w:rPr>
          <w:rFonts w:ascii="Liberation Serif" w:hAnsi="Liberation Serif"/>
          <w:i/>
          <w:sz w:val="23"/>
        </w:rPr>
        <w:t>J²-K² = d_E¹ h² + h³ Ψ²,     J³-K³ = d_E² h³.</w:t>
      </w:r>
      <w:r>
        <w:rPr>
          <w:sz w:val="21"/>
        </w:rPr>
        <w:t xml:space="preserve">     (13.19)</w:t>
      </w:r>
    </w:p>
    <w:p>
      <w:pPr/>
      <w:r>
        <w:t>Таким образом, Π_E зависит не от буквальной цепной карты, а от её класса в гомотопической категории. Не гомотопные мосты могут давать различные внешние детекции.</w:t>
      </w:r>
    </w:p>
    <w:p>
      <w:pPr>
        <w:pStyle w:val="Heading2"/>
        <w:keepNext/>
      </w:pPr>
      <w:r>
        <w:t>105.2. Сравнение двух внешних комплексов</w:t>
      </w:r>
    </w:p>
    <w:p>
      <w:pPr/>
      <w:r>
        <w:t>Пусть E и F являются двумя внешними реализациями, а Q:E^•-&gt;F^• - цепная карта. Если J_F=QJ_E, то</w:t>
      </w:r>
    </w:p>
    <w:p>
      <w:pPr>
        <w:keepLines/>
        <w:spacing w:before="80" w:after="80"/>
        <w:jc w:val="center"/>
      </w:pPr>
      <w:r>
        <w:rPr>
          <w:rFonts w:ascii="Liberation Serif" w:hAnsi="Liberation Serif"/>
          <w:i/>
          <w:sz w:val="23"/>
        </w:rPr>
        <w:t>Π_F = H³(Q) Π_E.</w:t>
      </w:r>
      <w:r>
        <w:rPr>
          <w:sz w:val="21"/>
        </w:rPr>
        <w:t xml:space="preserve">     (13.20)</w:t>
      </w:r>
    </w:p>
    <w:p>
      <w:pPr/>
      <w:r>
        <w:t>Если H³(Q) инъективно на Im Π_E, внешний переход E-&gt;F не теряет уже обнаруженные внутренние классы. Если H³(Q) имеет ненулевое ядро на Im Π_E, появляется дополнительный blind defect.</w:t>
      </w:r>
    </w:p>
    <w:p>
      <w:pPr>
        <w:pStyle w:val="Heading1"/>
        <w:keepNext/>
      </w:pPr>
      <w:r>
        <w:t>106. Функториальная внешняя теория</w:t>
      </w:r>
    </w:p>
    <w:p>
      <w:pPr/>
      <w:r>
        <w:t>Определение 13.6 (категория внешних реализаций). [DEF-A] Объектом ExtReal(N) является пара (E,J), удовлетворяющая B1-B2. Морфизмом (E,J)-&gt;(F,K) является цепная карта Q:E-&gt;F с QJ=K.</w:t>
      </w:r>
    </w:p>
    <w:p>
      <w:pPr/>
      <w:r>
        <w:t>Теорема 13.7. [THM] Назначение</w:t>
      </w:r>
    </w:p>
    <w:p>
      <w:pPr>
        <w:keepLines/>
        <w:spacing w:before="80" w:after="80"/>
        <w:jc w:val="center"/>
      </w:pPr>
      <w:r>
        <w:rPr>
          <w:rFonts w:ascii="Liberation Serif" w:hAnsi="Liberation Serif"/>
          <w:i/>
          <w:sz w:val="23"/>
        </w:rPr>
        <w:t>(E,J) ↦ Π_E:O_B(N)-&gt;H³(E)</w:t>
      </w:r>
      <w:r>
        <w:rPr>
          <w:sz w:val="21"/>
        </w:rPr>
        <w:t xml:space="preserve">     (13.21)</w:t>
      </w:r>
    </w:p>
    <w:p>
      <w:pPr/>
      <w:r>
        <w:t>функториально относительно морфизмов внешних реализаций. Следовательно, сравнение внешних моделей должно выполняться через явные цепные карты, а не через совпадение размерностей или названий когомологий.</w:t>
      </w:r>
    </w:p>
    <w:p>
      <w:pPr/>
      <w:r>
        <w:t>Определение 13.7 (canonical external class). [COND] Внешний класс называется каноническим относительно подкатегории R_ext, если все допустимые реализации связаны квазиизоморфизмами, согласованными с J, и полученные H³-классы совпадают под этими изоморфизмами.</w:t>
      </w:r>
    </w:p>
    <w:p>
      <w:pPr/>
      <w:r>
        <w:t>Без такого контракта выражение «внешний класс препятствия» зависит от выбора E и не обладает абсолютным смыслом.</w:t>
      </w:r>
    </w:p>
    <w:p>
      <w:pPr>
        <w:pStyle w:val="Heading1"/>
        <w:keepNext/>
      </w:pPr>
      <w:r>
        <w:t>107. Конечномерная численная реализация</w:t>
      </w:r>
    </w:p>
    <w:p>
      <w:pPr>
        <w:pStyle w:val="Heading2"/>
        <w:keepNext/>
      </w:pPr>
      <w:r>
        <w:t>107.1. Ортогональные модели факторпространств</w:t>
      </w:r>
    </w:p>
    <w:p>
      <w:pPr/>
      <w:r>
        <w:t>В конечномерном евклидовом или эрмитовом секторе выбираются ортогональные разложения</w:t>
      </w:r>
    </w:p>
    <w:p>
      <w:pPr>
        <w:keepLines/>
        <w:spacing w:before="80" w:after="80"/>
        <w:jc w:val="center"/>
      </w:pPr>
      <w:r>
        <w:rPr>
          <w:rFonts w:ascii="Liberation Serif" w:hAnsi="Liberation Serif"/>
          <w:i/>
          <w:sz w:val="23"/>
        </w:rPr>
        <w:t>X²_N = Im Ψ²_N ⊕ O_N,     Ker d_E³ = Im d_E² ⊕ H_E³.</w:t>
      </w:r>
      <w:r>
        <w:rPr>
          <w:sz w:val="21"/>
        </w:rPr>
        <w:t xml:space="preserve">     (13.22)</w:t>
      </w:r>
    </w:p>
    <w:p>
      <w:pPr/>
      <w:r>
        <w:t>Тогда O_N является минимально-нормовым представителем O_B, а H_E³ - гармоническим представителем внешней когомологии. Матрица индуцированного моста имеет вид</w:t>
      </w:r>
    </w:p>
    <w:p>
      <w:pPr>
        <w:keepLines/>
        <w:spacing w:before="80" w:after="80"/>
        <w:jc w:val="center"/>
      </w:pPr>
      <w:r>
        <w:rPr>
          <w:rFonts w:ascii="Liberation Serif" w:hAnsi="Liberation Serif"/>
          <w:i/>
          <w:sz w:val="23"/>
        </w:rPr>
        <w:t>P_E := P_{H_E³} J³_N |_{O_N}.</w:t>
      </w:r>
      <w:r>
        <w:rPr>
          <w:sz w:val="21"/>
        </w:rPr>
        <w:t xml:space="preserve">     (13.23)</w:t>
      </w:r>
    </w:p>
    <w:p>
      <w:pPr/>
      <w:r>
        <w:t>Теорема 13.8 (стабильная обратная детекция). [THM/COMP] P_E инъективно тогда и только тогда, когда его наименьшее сингулярное число положительно. Если</w:t>
      </w:r>
    </w:p>
    <w:p>
      <w:pPr>
        <w:keepLines/>
        <w:spacing w:before="80" w:after="80"/>
        <w:jc w:val="center"/>
      </w:pPr>
      <w:r>
        <w:rPr>
          <w:rFonts w:ascii="Liberation Serif" w:hAnsi="Liberation Serif"/>
          <w:i/>
          <w:sz w:val="23"/>
        </w:rPr>
        <w:t>σ_min(P_E) ≥ s_0 &gt; 0,</w:t>
      </w:r>
      <w:r>
        <w:rPr>
          <w:sz w:val="21"/>
        </w:rPr>
        <w:t xml:space="preserve">     (13.24)</w:t>
      </w:r>
    </w:p>
    <w:p>
      <w:pPr/>
      <w:r>
        <w:t>то для каждого внутреннего класса o</w:t>
      </w:r>
    </w:p>
    <w:p>
      <w:pPr>
        <w:keepLines/>
        <w:spacing w:before="80" w:after="80"/>
        <w:jc w:val="center"/>
      </w:pPr>
      <w:r>
        <w:rPr>
          <w:rFonts w:ascii="Liberation Serif" w:hAnsi="Liberation Serif"/>
          <w:i/>
          <w:sz w:val="23"/>
        </w:rPr>
        <w:t>||Π_E(o)|| ≥ s_0 ||o||.</w:t>
      </w:r>
      <w:r>
        <w:rPr>
          <w:sz w:val="21"/>
        </w:rPr>
        <w:t xml:space="preserve">     (13.25)</w:t>
      </w:r>
    </w:p>
    <w:p>
      <w:pPr/>
      <w:r>
        <w:t>Следовательно, ненулевой внутренний класс не может исчезнуть во внешнем слое под малыми численными возмущениями, меньшими сертифицированного запаса.</w:t>
      </w:r>
    </w:p>
    <w:p>
      <w:pPr>
        <w:pStyle w:val="Heading2"/>
        <w:keepNext/>
      </w:pPr>
      <w:r>
        <w:t>107.2. Инвариантный внешний остаток</w:t>
      </w:r>
    </w:p>
    <w:p>
      <w:pPr>
        <w:keepLines/>
        <w:spacing w:before="80" w:after="80"/>
        <w:jc w:val="center"/>
      </w:pPr>
      <w:r>
        <w:rPr>
          <w:rFonts w:ascii="Liberation Serif" w:hAnsi="Liberation Serif"/>
          <w:i/>
          <w:sz w:val="23"/>
        </w:rPr>
        <w:t>η_E([x]) := ||P_{H_E³} J³_N x_min||,</w:t>
      </w:r>
      <w:r>
        <w:rPr>
          <w:sz w:val="21"/>
        </w:rPr>
        <w:t xml:space="preserve">     (13.26)</w:t>
      </w:r>
    </w:p>
    <w:p>
      <w:pPr/>
      <w:r>
        <w:t>где x_min∈O_N - минимально-нормовый представитель внутреннего класса. При B1-B2 величина не зависит от добавления Ψ²f. Однако она зависит от выбранных норм и потому требует metric ledger.</w:t>
      </w:r>
    </w:p>
    <w:p>
      <w:pPr>
        <w:pStyle w:val="Heading1"/>
        <w:keepNext/>
      </w:pPr>
      <w:r>
        <w:t>108. Параметрические семейства и внешний горизонт</w:t>
      </w:r>
    </w:p>
    <w:p>
      <w:pPr/>
      <w:r>
        <w:t>Для семейства (N_t,E_t,J_t) вводится расширенный горизонт</w:t>
      </w:r>
    </w:p>
    <w:p>
      <w:pPr>
        <w:keepLines/>
        <w:spacing w:before="80" w:after="80"/>
        <w:jc w:val="center"/>
      </w:pPr>
      <w:r>
        <w:rPr>
          <w:rFonts w:ascii="Liberation Serif" w:hAnsi="Liberation Serif"/>
          <w:i/>
          <w:sz w:val="23"/>
        </w:rPr>
        <w:t>Δ_E = Δ_{complex} ∪ Δ_{chain} ∪ Δ_{rank Π} ∪ Δ_{σΠ} ∪ Δ_{hom} ∪ Δ_D ∪ Δ_Dom ∪ Δ_{glue}.</w:t>
      </w:r>
      <w:r>
        <w:rPr>
          <w:sz w:val="21"/>
        </w:rPr>
        <w:t xml:space="preserve">     (13.27)</w:t>
      </w:r>
    </w:p>
    <w:p>
      <w:pPr/>
      <w:r>
        <w:t>Здесь фиксируются: нарушение d_E²=0; нарушение цепного квадрата; изменение ранга Π_E; потеря устойчивой инъективности; смена гомотопического класса моста; дефекты Evidence-D, Dom и глобализации.</w:t>
      </w:r>
    </w:p>
    <w:p>
      <w:pPr/>
      <w:r>
        <w:t>Лемма 13.9 (локальная постоянность рангов). [THM] В конечномерном непрерывном семействе на области, где ранги d_E²,d_E³,Ψ² и P_E постоянны и положительные сингулярные числа отделены от нуля, размерности H³(E), Blind_E, Excess_E и Im Π_E локально постоянны.</w:t>
      </w:r>
    </w:p>
    <w:p>
      <w:pPr>
        <w:pStyle w:val="Heading1"/>
        <w:keepNext/>
      </w:pPr>
      <w:r>
        <w:t>109. Предсказательный внешний мост</w:t>
      </w:r>
    </w:p>
    <w:p>
      <w:pPr>
        <w:pStyle w:val="Heading2"/>
        <w:keepNext/>
      </w:pPr>
      <w:r>
        <w:t>109.1. Теорема устойчивого внешнего препятствия</w:t>
      </w:r>
    </w:p>
    <w:p>
      <w:pPr/>
      <w:r>
        <w:t>Теорема 13.10. [THM/COMP] Пусть на компактном интервале I выполнены B1-B5, семейства непрерывны и существует ε_E&gt;0 такое, что</w:t>
      </w:r>
    </w:p>
    <w:p>
      <w:pPr>
        <w:keepLines/>
        <w:spacing w:before="80" w:after="80"/>
        <w:jc w:val="center"/>
      </w:pPr>
      <w:r>
        <w:rPr>
          <w:rFonts w:ascii="Liberation Serif" w:hAnsi="Liberation Serif"/>
          <w:i/>
          <w:sz w:val="23"/>
        </w:rPr>
        <w:t>||Π_{E,t}(o_t)|| ≥ ε_E  для всех t∈I.</w:t>
      </w:r>
      <w:r>
        <w:rPr>
          <w:sz w:val="21"/>
        </w:rPr>
        <w:t xml:space="preserve">     (13.28)</w:t>
      </w:r>
    </w:p>
    <w:p>
      <w:pPr/>
      <w:r>
        <w:t>Тогда внешний класс не обращается в нуль ни в одной точке I. Следовательно, структурный переход, требующий исчезновения данного внешнего класса, невозможен внутри сертифицированной модели.</w:t>
      </w:r>
    </w:p>
    <w:p>
      <w:pPr/>
      <w:r>
        <w:t>Если дополнительно B6 выполнено с σ_min(P_{E,t})≥s_0&gt;0, то внешний ноль эквивалентен внутреннему нулю на I. Без B6 внешний ноль возвращает ABSTAIN, а не доказательство отсутствия внутреннего препятствия.</w:t>
      </w:r>
    </w:p>
    <w:p>
      <w:pPr>
        <w:pStyle w:val="Heading2"/>
        <w:keepNext/>
      </w:pPr>
      <w:r>
        <w:t>109.2. Главная условная теорема v0.10</w:t>
      </w:r>
    </w:p>
    <w:p>
      <w:pPr/>
      <w:r>
        <w:t>Теорема 13.11 (external-detection-safe predictive theorem). [COND] Пусть:</w:t>
      </w:r>
    </w:p>
    <w:p>
      <w:pPr>
        <w:pStyle w:val="ListBullet"/>
      </w:pPr>
      <w:r>
        <w:t>B1-B5 выполнены и документированы;</w:t>
      </w:r>
    </w:p>
    <w:p>
      <w:pPr>
        <w:pStyle w:val="ListBullet"/>
      </w:pPr>
      <w:r>
        <w:t>для обратной ветви выполнено B6 с устойчивой нижней границей;</w:t>
      </w:r>
    </w:p>
    <w:p>
      <w:pPr>
        <w:pStyle w:val="ListBullet"/>
      </w:pPr>
      <w:r>
        <w:t>внешний мост остаётся в одном гомотопическом классе;</w:t>
      </w:r>
    </w:p>
    <w:p>
      <w:pPr>
        <w:pStyle w:val="ListBullet"/>
      </w:pPr>
      <w:r>
        <w:t>D/Dom и глобализационные условия не меняются;</w:t>
      </w:r>
    </w:p>
    <w:p>
      <w:pPr>
        <w:pStyle w:val="ListBullet"/>
      </w:pPr>
      <w:r>
        <w:t>предыдущие tangent, holonomy и differential blockers закрыты;</w:t>
      </w:r>
    </w:p>
    <w:p>
      <w:pPr>
        <w:pStyle w:val="ListBullet"/>
      </w:pPr>
      <w:r>
        <w:t>β_Ass не подменяется Π_E;</w:t>
      </w:r>
    </w:p>
    <w:p>
      <w:pPr>
        <w:pStyle w:val="ListBullet"/>
      </w:pPr>
      <w:r>
        <w:t>B8 не используется без доменной редукции и данных;</w:t>
      </w:r>
    </w:p>
    <w:p>
      <w:pPr>
        <w:pStyle w:val="ListBullet"/>
      </w:pPr>
      <w:r>
        <w:t>вычислительный сертификат EXT-E воспроизводим.</w:t>
      </w:r>
    </w:p>
    <w:p>
      <w:pPr/>
      <w:r>
        <w:t>Тогда вне Δ_E профиль</w:t>
      </w:r>
    </w:p>
    <w:p>
      <w:pPr>
        <w:keepLines/>
        <w:spacing w:before="80" w:after="80"/>
        <w:jc w:val="center"/>
      </w:pPr>
      <w:r>
        <w:rPr>
          <w:rFonts w:ascii="Liberation Serif" w:hAnsi="Liberation Serif"/>
          <w:i/>
          <w:sz w:val="23"/>
        </w:rPr>
        <w:t>P_E(t)=(dim H³(E_t), rank Π_{E,t}, dim Blind_{E,t}, dim Excess_{E,t}, σ_min(P_{E,t}), η_E(o_t))</w:t>
      </w:r>
      <w:r>
        <w:rPr>
          <w:sz w:val="21"/>
        </w:rPr>
        <w:t xml:space="preserve">     (13.29)</w:t>
      </w:r>
    </w:p>
    <w:p>
      <w:pPr/>
      <w:r>
        <w:t>локально устойчив. Ненулевой η_E, отделённый от нуля, даёт отрицательный прогноз исчезновения внешнего препятствия. Нулевой η_E при faithful-мосте создаёт только кандидат внутреннего квадратичного разрешения; высшие, глобальные и физические выводы не следуют.</w:t>
      </w:r>
    </w:p>
    <w:p>
      <w:pPr>
        <w:keepNext/>
        <w:jc w:val="center"/>
      </w:pPr>
      <w:r>
        <w:drawing>
          <wp:inline xmlns:a="http://schemas.openxmlformats.org/drawingml/2006/main" xmlns:pic="http://schemas.openxmlformats.org/drawingml/2006/picture">
            <wp:extent cx="5760000" cy="2724894"/>
            <wp:docPr id="32" name="Picture 32"/>
            <wp:cNvGraphicFramePr>
              <a:graphicFrameLocks noChangeAspect="1"/>
            </wp:cNvGraphicFramePr>
            <a:graphic>
              <a:graphicData uri="http://schemas.openxmlformats.org/drawingml/2006/picture">
                <pic:pic>
                  <pic:nvPicPr>
                    <pic:cNvPr id="0" name="fig28_external_gate.png"/>
                    <pic:cNvPicPr/>
                  </pic:nvPicPr>
                  <pic:blipFill>
                    <a:blip r:embed="rId59"/>
                    <a:stretch>
                      <a:fillRect/>
                    </a:stretch>
                  </pic:blipFill>
                  <pic:spPr>
                    <a:xfrm>
                      <a:off x="0" y="0"/>
                      <a:ext cx="5760000" cy="2724894"/>
                    </a:xfrm>
                    <a:prstGeom prst="rect"/>
                  </pic:spPr>
                </pic:pic>
              </a:graphicData>
            </a:graphic>
          </wp:inline>
        </w:drawing>
      </w:r>
    </w:p>
    <w:p>
      <w:pPr>
        <w:pStyle w:val="Caption"/>
        <w:jc w:val="center"/>
      </w:pPr>
      <w:r>
        <w:t>Рисунок 28. Blocker-safe шлюз внешней детекции. Собственная схема Тома II.</w:t>
      </w:r>
    </w:p>
    <w:p>
      <w:pPr>
        <w:pStyle w:val="Heading1"/>
        <w:keepNext/>
      </w:pPr>
      <w:r>
        <w:t>110. Отдельный ассоциаторный канал β_Ass</w:t>
      </w:r>
    </w:p>
    <w:p>
      <w:pPr/>
      <w:r>
        <w:t>Определение 13.8 (associator test channel). [OPEN/DEF-A] Пусть T_Ass(N) - пространство типизированных ассоциаторных тестов, а A_Ass^•(N) - отдельный внешний комплекс. Кандидатный канал имеет форму</w:t>
      </w:r>
    </w:p>
    <w:p>
      <w:pPr>
        <w:keepLines/>
        <w:spacing w:before="80" w:after="80"/>
        <w:jc w:val="center"/>
      </w:pPr>
      <w:r>
        <w:rPr>
          <w:rFonts w:ascii="Liberation Serif" w:hAnsi="Liberation Serif"/>
          <w:i/>
          <w:sz w:val="23"/>
        </w:rPr>
        <w:t>β_Ass,N:T_Ass(N)-&gt;H³(A_Ass^•(N)).</w:t>
      </w:r>
      <w:r>
        <w:rPr>
          <w:sz w:val="21"/>
        </w:rPr>
        <w:t xml:space="preserve">     (13.30)</w:t>
      </w:r>
    </w:p>
    <w:p>
      <w:pPr/>
      <w:r>
        <w:t>Условие B7 запрещает считать β_Ass следствием Π_E. Связь возможна только после построения карты S:O_B-&gt;T_Ass и цепного отображения Q:E^•-&gt;A_Ass^•, для которых доказана коммутативность соответствующей диаграммы.</w:t>
      </w:r>
    </w:p>
    <w:p>
      <w:pPr>
        <w:keepLines/>
        <w:spacing w:before="80" w:after="80"/>
        <w:jc w:val="center"/>
      </w:pPr>
      <w:r>
        <w:rPr>
          <w:rFonts w:ascii="Liberation Serif" w:hAnsi="Liberation Serif"/>
          <w:i/>
          <w:sz w:val="23"/>
        </w:rPr>
        <w:t>β_Ass ∘ S = H³(Q) ∘ Π_E.</w:t>
      </w:r>
      <w:r>
        <w:rPr>
          <w:sz w:val="21"/>
        </w:rPr>
        <w:t xml:space="preserve">     (13.31)</w:t>
      </w:r>
    </w:p>
    <w:p>
      <w:pPr/>
      <w:r>
        <w:t>До доказательства (13.31) квадратичный obstruction class, ассоциатор, ассоциаторная кривизна и Hol_D остаются различными объектами.</w:t>
      </w:r>
    </w:p>
    <w:p>
      <w:pPr>
        <w:pStyle w:val="Heading1"/>
        <w:keepNext/>
      </w:pPr>
      <w:r>
        <w:t>111. Контрпримеры к сильным внешним выводам</w:t>
      </w:r>
    </w:p>
    <w:tbl>
      <w:tblPr>
        <w:tblStyle w:val="TableGrid"/>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1984"/>
            <w:shd w:fill="1F4E79"/>
            <w:tcMar>
              <w:top w:w="90" w:type="dxa"/>
              <w:start w:w="90" w:type="dxa"/>
              <w:bottom w:w="90" w:type="dxa"/>
              <w:end w:w="90" w:type="dxa"/>
            </w:tcMar>
            <w:vAlign w:val="center"/>
          </w:tcPr>
          <w:p>
            <w:pPr>
              <w:jc w:val="center"/>
            </w:pPr>
            <w:r>
              <w:rPr>
                <w:rFonts w:ascii="Liberation Sans" w:hAnsi="Liberation Sans"/>
                <w:b/>
                <w:color w:val="FFFFFF"/>
                <w:sz w:val="15"/>
              </w:rPr>
              <w:t>Тип</w:t>
            </w:r>
          </w:p>
        </w:tc>
        <w:tc>
          <w:tcPr>
            <w:tcW w:type="dxa" w:w="3572"/>
            <w:shd w:fill="1F4E79"/>
            <w:tcMar>
              <w:top w:w="90" w:type="dxa"/>
              <w:start w:w="90" w:type="dxa"/>
              <w:bottom w:w="90" w:type="dxa"/>
              <w:end w:w="90" w:type="dxa"/>
            </w:tcMar>
            <w:vAlign w:val="center"/>
          </w:tcPr>
          <w:p>
            <w:pPr>
              <w:jc w:val="center"/>
            </w:pPr>
            <w:r>
              <w:rPr>
                <w:rFonts w:ascii="Liberation Sans" w:hAnsi="Liberation Sans"/>
                <w:b/>
                <w:color w:val="FFFFFF"/>
                <w:sz w:val="15"/>
              </w:rPr>
              <w:t>Модель</w:t>
            </w:r>
          </w:p>
        </w:tc>
        <w:tc>
          <w:tcPr>
            <w:tcW w:type="dxa" w:w="3118"/>
            <w:shd w:fill="1F4E79"/>
            <w:tcMar>
              <w:top w:w="90" w:type="dxa"/>
              <w:start w:w="90" w:type="dxa"/>
              <w:bottom w:w="90" w:type="dxa"/>
              <w:end w:w="90" w:type="dxa"/>
            </w:tcMar>
            <w:vAlign w:val="center"/>
          </w:tcPr>
          <w:p>
            <w:pPr>
              <w:jc w:val="center"/>
            </w:pPr>
            <w:r>
              <w:rPr>
                <w:rFonts w:ascii="Liberation Sans" w:hAnsi="Liberation Sans"/>
                <w:b/>
                <w:color w:val="FFFFFF"/>
                <w:sz w:val="15"/>
              </w:rPr>
              <w:t>Вывод</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E1</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Blind acyclic target</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O_B=K, E²=K, E³=K, d²=id, J³=id</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H³(E)=0, поэтому Π_E=0 при ненулевом O_B.</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E2</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Injective not surjective</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O_B=K, H³(E)=K², Π(a)=(a,0)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Все внутренние классы видимы, но внешний слой содержит excess.</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E3</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Surjective not injective</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O_B=K², H³(E)=K, Π(a,b)=a</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Внешний слой полный, но теряет внутреннее направление (0,1).</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E4</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Representative failure</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Ψ=id_K, d_E=0, J³=id, J²=0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Цепное условие нарушено: один нулевой внутренний класс получает разные образы.</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E5</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Choice dependence</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Ψ=0, E³=K, d=0; J³=id, K³=0</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Оба моста цепные, но не гомотопны и дают разные Π.</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E6</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External-only class</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J=0, H³(E)≠0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Ненулевой внешний класс может не лежать в Im Π_E.</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E7</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Numerically blind</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σ_min(P_E)-&gt;0</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Точная инъективность теряет устойчивую обратную детекцию.</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E8</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No physics from cohomology</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Формальный E с H³≠0 без observables/data</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Внешняя когомология не создаёт физический эффект.</w:t>
            </w:r>
          </w:p>
        </w:tc>
      </w:tr>
    </w:tbl>
    <w:p>
      <w:pPr/>
      <w:r>
        <w:t>Контртеорема 13.12. [THM] Без дополнительных гипотез неверны импликации</w:t>
      </w:r>
    </w:p>
    <w:p>
      <w:pPr>
        <w:pStyle w:val="ListBullet"/>
      </w:pPr>
      <w:r>
        <w:t>Π_E(o)=0 =&gt; o=0;</w:t>
      </w:r>
    </w:p>
    <w:p>
      <w:pPr>
        <w:pStyle w:val="ListBullet"/>
      </w:pPr>
      <w:r>
        <w:t>H³(E)≠0 =&gt; существует внутреннее препятствие;</w:t>
      </w:r>
    </w:p>
    <w:p>
      <w:pPr>
        <w:pStyle w:val="ListBullet"/>
      </w:pPr>
      <w:r>
        <w:t>dim H³(E)=dim O_B =&gt; Π_E является изоморфизмом;</w:t>
      </w:r>
    </w:p>
    <w:p>
      <w:pPr>
        <w:pStyle w:val="ListBullet"/>
      </w:pPr>
      <w:r>
        <w:t>два корректных моста дают один и тот же Π_E;</w:t>
      </w:r>
    </w:p>
    <w:p>
      <w:pPr>
        <w:pStyle w:val="ListBullet"/>
      </w:pPr>
      <w:r>
        <w:t>ненулевой внешний класс =&gt; ассоциаторный или физический эффект.</w:t>
      </w:r>
    </w:p>
    <w:p>
      <w:pPr>
        <w:pStyle w:val="Heading1"/>
        <w:keepNext/>
      </w:pPr>
      <w:r>
        <w:t>112. Вычислительный сертификат EXT-E v0.10</w:t>
      </w:r>
    </w:p>
    <w:tbl>
      <w:tblPr>
        <w:tblStyle w:val="TableGrid"/>
        <w:tblW w:type="auto" w:w="0"/>
        <w:jc w:val="center"/>
        <w:tblLayout w:type="fixed"/>
        <w:tblLook w:firstColumn="1" w:firstRow="1" w:lastColumn="0" w:lastRow="0" w:noHBand="0" w:noVBand="1" w:val="04A0"/>
      </w:tblPr>
      <w:tblGrid>
        <w:gridCol w:w="4876"/>
        <w:gridCol w:w="4876"/>
      </w:tblGrid>
      <w:tr>
        <w:trPr>
          <w:tblHeader w:val="true"/>
        </w:trPr>
        <w:tc>
          <w:tcPr>
            <w:tcW w:type="dxa" w:w="1134"/>
            <w:shd w:fill="1F4E79"/>
            <w:tcMar>
              <w:top w:w="90" w:type="dxa"/>
              <w:start w:w="90" w:type="dxa"/>
              <w:bottom w:w="90" w:type="dxa"/>
              <w:end w:w="90" w:type="dxa"/>
            </w:tcMar>
            <w:vAlign w:val="center"/>
          </w:tcPr>
          <w:p>
            <w:pPr>
              <w:jc w:val="center"/>
            </w:pPr>
            <w:r>
              <w:rPr>
                <w:rFonts w:ascii="Liberation Sans" w:hAnsi="Liberation Sans"/>
                <w:b/>
                <w:color w:val="FFFFFF"/>
                <w:sz w:val="17"/>
              </w:rPr>
              <w:t>Шаг</w:t>
            </w:r>
          </w:p>
        </w:tc>
        <w:tc>
          <w:tcPr>
            <w:tcW w:type="dxa" w:w="8220"/>
            <w:shd w:fill="1F4E79"/>
            <w:tcMar>
              <w:top w:w="90" w:type="dxa"/>
              <w:start w:w="90" w:type="dxa"/>
              <w:bottom w:w="90" w:type="dxa"/>
              <w:end w:w="90" w:type="dxa"/>
            </w:tcMar>
            <w:vAlign w:val="center"/>
          </w:tcPr>
          <w:p>
            <w:pPr>
              <w:jc w:val="center"/>
            </w:pPr>
            <w:r>
              <w:rPr>
                <w:rFonts w:ascii="Liberation Sans" w:hAnsi="Liberation Sans"/>
                <w:b/>
                <w:color w:val="FFFFFF"/>
                <w:sz w:val="17"/>
              </w:rPr>
              <w:t>Проверка</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E-01</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Зарегистрировать E^n, базисы, нормы, Dom и дифференциалы d_E^n.</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E-02</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d_E^{n+1}d_E^n=0 точной арифметикой.</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E-03</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Зарегистрировать J²,J³ и проверить типы.</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E-04</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d_E²J²=J³Ψ² и d_E³J³=0.</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E-05</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Построить H³(E)=ker d_E³/im d_E².</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E-06</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Построить индуцированную матрицу Π_E на факторных базисах.</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E-07</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Вычислить ker, image, coker Π_E; Blind_E и Excess_E.</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E-08</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Построить Cone(J) и сверить длинную точную последовательность.</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E-09</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Проверить naturality на морфизмах NAPG и внешних реализаций.</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E-10</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chain-homotopy invariance на контрольной паре мостов.</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E-11</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Вычислить σ_min(P_E), condition number и интервальные bounds.</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E-12</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D/Dom, globalization и предыдущие blockers.</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E-13</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Сопоставить β_Ass только через отдельную доказанную диаграмму.</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E-14</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Сформировать verdict EXTERNAL-NO-RESOLUTION / CANDIDATE / ABSTAIN.</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E-15</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Сохранить basis/metric/homotopy ledger и proof objects.</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E-16</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Вычислить SHA-256 входов, кода, матриц и отчёта.</w:t>
            </w:r>
          </w:p>
        </w:tc>
      </w:tr>
    </w:tbl>
    <w:p>
      <w:pPr>
        <w:pStyle w:val="Heading2"/>
        <w:keepNext/>
      </w:pPr>
      <w:r>
        <w:t>112.1. Псевдокод</w:t>
      </w:r>
    </w:p>
    <w:p>
      <w:pPr>
        <w:pStyle w:val="Quote"/>
      </w:pPr>
      <w:r>
        <w:t>INPUT internal frame (Psi,q), external complex E, bridge J, reper D/Dom</w:t>
        <w:br/>
        <w:t>CHECK d_E^2=0 and chain_map(J)</w:t>
        <w:br/>
        <w:t>BUILD H3(E), quotient bases, induced Pi_E</w:t>
        <w:br/>
        <w:t>COMPUTE Blind=ker(Pi_E), Excess=coker(Pi_E), Cone(J)</w:t>
        <w:br/>
        <w:t>IF Pi_E([q]) != 0 with certified lower bound: RETURN EXTERNAL-NO-RESOLUTION-IN-MODEL</w:t>
        <w:br/>
        <w:t>IF Pi_E([q]) = 0 AND Pi_E injective/stable AND all blockers closed:</w:t>
        <w:br/>
        <w:t xml:space="preserve">    RETURN CANDIDATE-INTERNAL-QUADRATIC-RESOLUTION</w:t>
        <w:br/>
        <w:t>ELSE RETURN ABSTAIN</w:t>
        <w:br/>
        <w:t>NEVER infer associator or physical event without B7/B8 packages</w:t>
      </w:r>
    </w:p>
    <w:p>
      <w:pPr>
        <w:pStyle w:val="Heading1"/>
        <w:keepNext/>
      </w:pPr>
      <w:r>
        <w:t>113. Доказательные обязательства T2-RP-v0.10</w:t>
      </w:r>
    </w:p>
    <w:tbl>
      <w:tblPr>
        <w:tblStyle w:val="TableGrid"/>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2608"/>
            <w:shd w:fill="1F4E79"/>
            <w:tcMar>
              <w:top w:w="90" w:type="dxa"/>
              <w:start w:w="90" w:type="dxa"/>
              <w:bottom w:w="90" w:type="dxa"/>
              <w:end w:w="90" w:type="dxa"/>
            </w:tcMar>
            <w:vAlign w:val="center"/>
          </w:tcPr>
          <w:p>
            <w:pPr>
              <w:jc w:val="center"/>
            </w:pPr>
            <w:r>
              <w:rPr>
                <w:rFonts w:ascii="Liberation Sans" w:hAnsi="Liberation Sans"/>
                <w:b/>
                <w:color w:val="FFFFFF"/>
                <w:sz w:val="15"/>
              </w:rPr>
              <w:t>Обязательство</w:t>
            </w:r>
          </w:p>
        </w:tc>
        <w:tc>
          <w:tcPr>
            <w:tcW w:type="dxa" w:w="1417"/>
            <w:shd w:fill="1F4E79"/>
            <w:tcMar>
              <w:top w:w="90" w:type="dxa"/>
              <w:start w:w="90" w:type="dxa"/>
              <w:bottom w:w="90" w:type="dxa"/>
              <w:end w:w="90" w:type="dxa"/>
            </w:tcMar>
            <w:vAlign w:val="center"/>
          </w:tcPr>
          <w:p>
            <w:pPr>
              <w:jc w:val="center"/>
            </w:pPr>
            <w:r>
              <w:rPr>
                <w:rFonts w:ascii="Liberation Sans" w:hAnsi="Liberation Sans"/>
                <w:b/>
                <w:color w:val="FFFFFF"/>
                <w:sz w:val="15"/>
              </w:rPr>
              <w:t>Статус</w:t>
            </w:r>
          </w:p>
        </w:tc>
        <w:tc>
          <w:tcPr>
            <w:tcW w:type="dxa" w:w="1928"/>
            <w:shd w:fill="1F4E79"/>
            <w:tcMar>
              <w:top w:w="90" w:type="dxa"/>
              <w:start w:w="90" w:type="dxa"/>
              <w:bottom w:w="90" w:type="dxa"/>
              <w:end w:w="90" w:type="dxa"/>
            </w:tcMar>
            <w:vAlign w:val="center"/>
          </w:tcPr>
          <w:p>
            <w:pPr>
              <w:jc w:val="center"/>
            </w:pPr>
            <w:r>
              <w:rPr>
                <w:rFonts w:ascii="Liberation Sans" w:hAnsi="Liberation Sans"/>
                <w:b/>
                <w:color w:val="FFFFFF"/>
                <w:sz w:val="15"/>
              </w:rPr>
              <w:t>Proof-object</w:t>
            </w:r>
          </w:p>
        </w:tc>
        <w:tc>
          <w:tcPr>
            <w:tcW w:type="dxa" w:w="2154"/>
            <w:shd w:fill="1F4E79"/>
            <w:tcMar>
              <w:top w:w="90" w:type="dxa"/>
              <w:start w:w="90" w:type="dxa"/>
              <w:bottom w:w="90" w:type="dxa"/>
              <w:end w:w="90" w:type="dxa"/>
            </w:tcMar>
            <w:vAlign w:val="center"/>
          </w:tcPr>
          <w:p>
            <w:pPr>
              <w:jc w:val="center"/>
            </w:pPr>
            <w:r>
              <w:rPr>
                <w:rFonts w:ascii="Liberation Sans" w:hAnsi="Liberation Sans"/>
                <w:b/>
                <w:color w:val="FFFFFF"/>
                <w:sz w:val="15"/>
              </w:rPr>
              <w:t>Blocker</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T2-PO-106</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E^• является комплексом</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THM/INPUT</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§101.1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B1</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T2-PO-107</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J является цепной картой</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THM/INPUT</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§101.2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B2</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T2-PO-108</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Критерий well-definedness Π_E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T2-PO-109</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Естественность Π_E</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 при B3-B5</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B3-B5</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T2-PO-110</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Односторонняя детекция</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13.3</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T2-PO-111</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Обратная детекция</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THM/COND</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13.4</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injectivity B6</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T2-PO-112</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Mapping cone и exact sequence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13.5</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T2-PO-113</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Blind/Excess defects</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§104.2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T2-PO-114</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Chain-homotopy invariance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13.6</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T2-PO-115</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Категория внешних реализаций</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THM/DEF-A</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13.7</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T2-PO-116</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Canonical external class</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COND</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§106</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quasi-isomorphic realization category</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T2-PO-117</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Stable reverse detection</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13.8</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norm/basis ledger</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T2-PO-118</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Параметрический внешний горизонт</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§108</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constant ranks/bounds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T2-PO-119</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Устойчивое внешнее препятствие</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13.10</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ε_E certificate</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T2-PO-120</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Главная predictive theorem v0.10</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COND</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13.11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B1-B8 + previous blockers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T2-PO-121</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Ассоциаторный β_Ass-мост</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§110</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B7</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T2-PO-122</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Физическая редукция</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PHY-HYP/OPEN</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Том III</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B8 + data</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T2-PO-123</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Banach/Hilbert external layer</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closed range/Fredholm</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T2-PO-124</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Независимый доменный запуск</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preregistration/data</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T2-PO-125</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Machine-verifiable EXT-E certificate</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COMP/OPEN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E-01-E-16</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implementation audit</w:t>
            </w:r>
          </w:p>
        </w:tc>
      </w:tr>
    </w:tbl>
    <w:p>
      <w:pPr>
        <w:pStyle w:val="Heading1"/>
        <w:keepNext/>
      </w:pPr>
      <w:r>
        <w:t>114. Prior art и граница авторского вклада</w:t>
      </w:r>
    </w:p>
    <w:p>
      <w:pPr/>
      <w:r>
        <w:t>Стандартный математический слой включает морфизмы комплексов, индуцированные отображения когомологий, цепные гомотопии, mapping cones, длинные точные последовательности и квазиизоморфизмы. Авторский вклад проекта состоит в выборе конкретного внутреннего NAPG-комплекса C_min, его сопряжении с Reper(R,I,U;D), внешнем контракте B1-B8, разделении Blind/Excess defects и включении этих объектов в blocker-safe предсказательную архитектуру KLT-RBD.</w:t>
      </w:r>
    </w:p>
    <w:p>
      <w:pPr/>
      <w:r>
        <w:t>[V0.10-1] The Stacks Project. Complexes and homotopies, Tag 010V; quasi-isomorphisms, Tag 0115.</w:t>
      </w:r>
    </w:p>
    <w:p>
      <w:pPr/>
      <w:r>
        <w:t>[V0.10-2] The Stacks Project. Cones, Tag 09K9; cones and termwise split sequences, Tag 014D.</w:t>
      </w:r>
    </w:p>
    <w:p>
      <w:pPr/>
      <w:r>
        <w:t>[V0.10-3] The Stacks Project. Long exact cohomology sequence, Tag 0117.</w:t>
      </w:r>
    </w:p>
    <w:p>
      <w:pPr/>
      <w:r>
        <w:t>[V0.10-4] Weibel, C. A. An Introduction to Homological Algebra. Cambridge Studies in Advanced Mathematics 38, 1994.</w:t>
      </w:r>
    </w:p>
    <w:p>
      <w:pPr/>
      <w:r>
        <w:t>[V0.10-5] Kurpishev, I. B. Том I v197 RU, §§26.32-26.36 и §§52.6-52.18; Том II T2-RP-v0.1-v0.9.</w:t>
      </w:r>
    </w:p>
    <w:p>
      <w:pPr/>
      <w:r>
        <w:t>Граница новизны. Ни mapping cone, ни chain homotopy, ни индуцированная карта когомологий не заявляются как новые общие конструкции. Новизна связывается с их конкретным типизированным применением в NAPG 3.0 и с доказательной дисциплиной KLT-RBD, запрещающей обратную, ассоциаторную и физическую интерпретацию без соответствующих мостов.</w:t>
      </w:r>
    </w:p>
    <w:p>
      <w:pPr>
        <w:pStyle w:val="Heading1"/>
        <w:keepNext/>
      </w:pPr>
      <w:r>
        <w:t>115. Итог главы и контрольная точка T2-RP-v0.10</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Доказано</w:t>
            </w:r>
          </w:p>
        </w:tc>
        <w:tc>
          <w:tcPr>
            <w:tcW w:type="dxa" w:w="6520"/>
            <w:shd w:fill="FFFFFF"/>
            <w:tcMar>
              <w:top w:w="110" w:type="dxa"/>
              <w:start w:w="130" w:type="dxa"/>
              <w:bottom w:w="110" w:type="dxa"/>
              <w:end w:w="130" w:type="dxa"/>
            </w:tcMar>
            <w:vAlign w:val="center"/>
          </w:tcPr>
          <w:p>
            <w:r>
              <w:rPr>
                <w:rFonts w:ascii="Liberation Serif" w:hAnsi="Liberation Serif"/>
                <w:sz w:val="18"/>
              </w:rPr>
              <w:t>Критерий спуска J³ на coker Ψ; корректность Π_E; односторонняя детекция; критерий обратной детекции; mapping-cone exact sequence; Blind/Excess defects; chain-homotopy invariance; конечномерная стабильная инъективность.</w:t>
            </w:r>
          </w:p>
        </w:tc>
      </w:tr>
      <w:tr>
        <w:tc>
          <w:tcPr>
            <w:tcW w:type="dxa" w:w="2835"/>
            <w:shd w:fill="EEF3F8"/>
            <w:tcMar>
              <w:top w:w="110" w:type="dxa"/>
              <w:start w:w="130" w:type="dxa"/>
              <w:bottom w:w="110" w:type="dxa"/>
              <w:end w:w="130" w:type="dxa"/>
            </w:tcMar>
            <w:vAlign w:val="center"/>
          </w:tcPr>
          <w:p>
            <w:r>
              <w:rPr>
                <w:rFonts w:ascii="Liberation Sans" w:hAnsi="Liberation Sans"/>
                <w:b/>
                <w:sz w:val="18"/>
              </w:rPr>
              <w:t>Условно</w:t>
            </w:r>
          </w:p>
        </w:tc>
        <w:tc>
          <w:tcPr>
            <w:tcW w:type="dxa" w:w="6520"/>
            <w:shd w:fill="F8FAFC"/>
            <w:tcMar>
              <w:top w:w="110" w:type="dxa"/>
              <w:start w:w="130" w:type="dxa"/>
              <w:bottom w:w="110" w:type="dxa"/>
              <w:end w:w="130" w:type="dxa"/>
            </w:tcMar>
            <w:vAlign w:val="center"/>
          </w:tcPr>
          <w:p>
            <w:r>
              <w:rPr>
                <w:rFonts w:ascii="Liberation Serif" w:hAnsi="Liberation Serif"/>
                <w:sz w:val="18"/>
              </w:rPr>
              <w:t>Естественность требует B3-B5; обратная детекция требует B6; predictive theorem требует B1-B8, постоянных рангов, D/Dom и закрытия предыдущих блокеров.</w:t>
            </w:r>
          </w:p>
        </w:tc>
      </w:tr>
      <w:tr>
        <w:tc>
          <w:tcPr>
            <w:tcW w:type="dxa" w:w="2835"/>
            <w:shd w:fill="DCE6F1"/>
            <w:tcMar>
              <w:top w:w="110" w:type="dxa"/>
              <w:start w:w="130" w:type="dxa"/>
              <w:bottom w:w="110" w:type="dxa"/>
              <w:end w:w="130" w:type="dxa"/>
            </w:tcMar>
            <w:vAlign w:val="center"/>
          </w:tcPr>
          <w:p>
            <w:r>
              <w:rPr>
                <w:rFonts w:ascii="Liberation Sans" w:hAnsi="Liberation Sans"/>
                <w:b/>
                <w:sz w:val="18"/>
              </w:rPr>
              <w:t>Опровергнуто</w:t>
            </w:r>
          </w:p>
        </w:tc>
        <w:tc>
          <w:tcPr>
            <w:tcW w:type="dxa" w:w="6520"/>
            <w:shd w:fill="FFFFFF"/>
            <w:tcMar>
              <w:top w:w="110" w:type="dxa"/>
              <w:start w:w="130" w:type="dxa"/>
              <w:bottom w:w="110" w:type="dxa"/>
              <w:end w:w="130" w:type="dxa"/>
            </w:tcMar>
            <w:vAlign w:val="center"/>
          </w:tcPr>
          <w:p>
            <w:r>
              <w:rPr>
                <w:rFonts w:ascii="Liberation Serif" w:hAnsi="Liberation Serif"/>
                <w:sz w:val="18"/>
              </w:rPr>
              <w:t>Автоматические выводы внешний ноль=&gt;внутренний ноль; H³(E)≠0=&gt;внутреннее препятствие; равные размерности=&gt;изоморфизм; Π_E=&gt;ассоциатор или физика.</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Открыто</w:t>
            </w:r>
          </w:p>
        </w:tc>
        <w:tc>
          <w:tcPr>
            <w:tcW w:type="dxa" w:w="6520"/>
            <w:shd w:fill="F8FAFC"/>
            <w:tcMar>
              <w:top w:w="110" w:type="dxa"/>
              <w:start w:w="130" w:type="dxa"/>
              <w:bottom w:w="110" w:type="dxa"/>
              <w:end w:w="130" w:type="dxa"/>
            </w:tcMar>
            <w:vAlign w:val="center"/>
          </w:tcPr>
          <w:p>
            <w:r>
              <w:rPr>
                <w:rFonts w:ascii="Liberation Serif" w:hAnsi="Liberation Serif"/>
                <w:sz w:val="18"/>
              </w:rPr>
              <w:t>Canonical external realization category, β_Ass, Banach/Hilbert-Fredholm слой, независимый доменный запуск и B8-редукция.</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Следующая точка</w:t>
            </w:r>
          </w:p>
        </w:tc>
        <w:tc>
          <w:tcPr>
            <w:tcW w:type="dxa" w:w="6520"/>
            <w:shd w:fill="FFFFFF"/>
            <w:tcMar>
              <w:top w:w="110" w:type="dxa"/>
              <w:start w:w="130" w:type="dxa"/>
              <w:bottom w:w="110" w:type="dxa"/>
              <w:end w:w="130" w:type="dxa"/>
            </w:tcMar>
            <w:vAlign w:val="center"/>
          </w:tcPr>
          <w:p>
            <w:r>
              <w:rPr>
                <w:rFonts w:ascii="Liberation Serif" w:hAnsi="Liberation Serif"/>
                <w:sz w:val="18"/>
              </w:rPr>
              <w:t>T2-RP-v0.11: глава 14 - пространства препятствий, projectivization, стратифицированные carriers и критерии потери информации при проектировании.</w:t>
            </w:r>
          </w:p>
        </w:tc>
      </w:tr>
    </w:tbl>
    <w:p>
      <w:pPr>
        <w:keepLines/>
        <w:spacing w:before="80" w:after="80"/>
        <w:jc w:val="center"/>
      </w:pPr>
      <w:r>
        <w:rPr>
          <w:rFonts w:ascii="Liberation Serif" w:hAnsi="Liberation Serif"/>
          <w:i/>
          <w:sz w:val="23"/>
        </w:rPr>
        <w:t>truth_layer_promotion=0;  checkpoint=T2-RP-v0.10;  next=T2-RP-v0.11.</w:t>
      </w:r>
      <w:r>
        <w:rPr>
          <w:sz w:val="21"/>
        </w:rPr>
        <w:t xml:space="preserve">     (13.32)</w:t>
      </w:r>
    </w:p>
    <w:p>
      <w:pPr>
        <w:pStyle w:val="Lead"/>
      </w:pPr>
      <w:r>
        <w:t>Следующая сборка tom2_v0_11 развивает геометрию самих пространств препятствий и их проективных носителей, не меняя статусов ПН.2, F-1-F-14 и физических мостов.</w:t>
      </w:r>
    </w:p>
    <w:p>
      <w:pPr>
        <w:pStyle w:val="Small"/>
      </w:pPr>
      <w:r>
        <w:t>checkpoint=T2-RP-v0.10; source=T2-RP-v0.9; truth_layer_promotion=0; next=T2-RP-v0.11.</w:t>
      </w:r>
    </w:p>
    <w:sectPr w:rsidR="00FC693F" w:rsidRPr="0006063C" w:rsidSect="00034616">
      <w:pgSz w:w="11906" w:h="16838"/>
      <w:pgMar w:top="964" w:right="1020" w:bottom="935" w:left="113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B6573"/>
        <w:sz w:val="16"/>
      </w:rPr>
      <w:t xml:space="preserve">Курпишев Иван Борисович · Калининград · 2026   |   </w:t>
    </w:r>
    <w:r>
      <w:fldChar w:fldCharType="begin"/>
      <w:instrText xml:space="preserve">PAGE</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Liberation Sans" w:hAnsi="Liberation Sans"/>
        <w:b/>
        <w:color w:val="1F4E79"/>
        <w:sz w:val="17"/>
      </w:rPr>
      <w:t>БАЗОВЫЙ ПРОЕКТ KLT-RBD · ТОМ II · NAPG 3.0 · v0.10</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9" w:lineRule="auto"/>
    </w:pPr>
    <w:rPr>
      <w:rFonts w:ascii="Liberation Serif" w:hAnsi="Liberation Serif" w:eastAsia="Liberation Seri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0" w:after="160"/>
      <w:outlineLvl w:val="0"/>
    </w:pPr>
    <w:rPr>
      <w:rFonts w:asciiTheme="majorHAnsi" w:eastAsiaTheme="majorEastAsia" w:hAnsiTheme="majorHAnsi" w:cstheme="majorBidi" w:ascii="Liberation Sans" w:hAnsi="Liberation Sans" w:eastAsia="Liberation Sans"/>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Liberation Sans" w:hAnsi="Liberation Sans" w:eastAsia="Liberation Sans"/>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ascii="Liberation Sans" w:hAnsi="Liberation Sans" w:eastAsia="Liberation Sans"/>
      <w:b/>
      <w:bCs/>
      <w:color w:val="9C6B1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eastAsia="Liberation Sans"/>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ans" w:hAnsi="Liberation Sans" w:eastAsia="Liberation Sans"/>
      <w:b/>
      <w:i/>
      <w:iCs/>
      <w:color w:val="9C6B1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Liberation Serif" w:hAnsi="Liberation Serif"/>
      <w:b/>
      <w:bCs/>
      <w:i/>
      <w:color w:val="5B6573"/>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basedOn w:val="Normal"/>
    <w:rPr>
      <w:rFonts w:ascii="Liberation Serif" w:hAnsi="Liberation Serif"/>
      <w:b w:val="0"/>
      <w:color w:val="1F2933"/>
      <w:sz w:val="22"/>
    </w:rPr>
  </w:style>
  <w:style w:type="paragraph" w:customStyle="1" w:styleId="Small">
    <w:name w:val="Small"/>
    <w:basedOn w:val="Normal"/>
    <w:rPr>
      <w:rFonts w:ascii="Liberation Serif" w:hAnsi="Liberation Serif"/>
      <w:b w:val="0"/>
      <w:color w:val="5B6573"/>
      <w:sz w:val="17"/>
    </w:rPr>
  </w:style>
  <w:style w:type="paragraph" w:customStyle="1" w:styleId="Status">
    <w:name w:val="Status"/>
    <w:basedOn w:val="Normal"/>
    <w:rPr>
      <w:rFonts w:ascii="Liberation Sans" w:hAnsi="Liberation Sans"/>
      <w:b/>
      <w:color w:val="17365D"/>
      <w:sz w:val="19"/>
    </w:rPr>
  </w:style>
  <w:style w:type="paragraph" w:customStyle="1" w:styleId="Formula">
    <w:name w:val="Formula"/>
    <w:basedOn w:val="Normal"/>
    <w:rPr>
      <w:rFonts w:ascii="Liberation Serif" w:hAnsi="Liberation Serif"/>
      <w:b w:val="0"/>
      <w:color w:val="1F2933"/>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hyperlink" Target="https://pi.math.cornell.edu/~hatcher/VBKT/VB.pdf" TargetMode="External"/><Relationship Id="rId31" Type="http://schemas.openxmlformats.org/officeDocument/2006/relationships/hyperlink" Target="https://math.uchicago.edu/~may/MISC/ChapterI.pdf" TargetMode="External"/><Relationship Id="rId32" Type="http://schemas.openxmlformats.org/officeDocument/2006/relationships/hyperlink" Target="https://stacks.math.columbia.edu/tag/02ZC" TargetMode="External"/><Relationship Id="rId33" Type="http://schemas.openxmlformats.org/officeDocument/2006/relationships/hyperlink" Target="https://stacks.math.columbia.edu/tag/0CJZ" TargetMode="External"/><Relationship Id="rId34" Type="http://schemas.openxmlformats.org/officeDocument/2006/relationships/hyperlink" Target="https://projecteuclid.org/euclid.ijm/1255455733" TargetMode="External"/><Relationship Id="rId35" Type="http://schemas.openxmlformats.org/officeDocument/2006/relationships/image" Target="media/image18.png"/><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hyperlink" Target="https://stacks.math.columbia.edu/tag/0B28" TargetMode="External"/><Relationship Id="rId39" Type="http://schemas.openxmlformats.org/officeDocument/2006/relationships/hyperlink" Target="https://stacks.math.columbia.edu/tag/00RM" TargetMode="External"/><Relationship Id="rId40" Type="http://schemas.openxmlformats.org/officeDocument/2006/relationships/hyperlink" Target="https://stacks.math.columbia.edu/tag/08P5" TargetMode="External"/><Relationship Id="rId41" Type="http://schemas.openxmlformats.org/officeDocument/2006/relationships/hyperlink" Target="https://stacks.math.columbia.edu/tag/06I2" TargetMode="External"/><Relationship Id="rId42" Type="http://schemas.openxmlformats.org/officeDocument/2006/relationships/hyperlink" Target="https://stacks.math.columbia.edu/tag/02GZ" TargetMode="External"/><Relationship Id="rId43" Type="http://schemas.openxmlformats.org/officeDocument/2006/relationships/hyperlink" Target="https://www.ams.org/journals/tran/1968-130-02/S0002-9947-1968-0217093-3/" TargetMode="External"/><Relationship Id="rId44" Type="http://schemas.openxmlformats.org/officeDocument/2006/relationships/hyperlink" Target="https://projecteuclid.org/journals/bulletin-of-the-american-mathematical-society/volume-70/issue-3/Cohomology-and-deformations-of-algebraic-structures/bams/1183526023.full" TargetMode="External"/><Relationship Id="rId45" Type="http://schemas.openxmlformats.org/officeDocument/2006/relationships/hyperlink" Target="https://projecteuclid.org/journals/bulletin-of-the-american-mathematical-society/volume-72/issue-1.P1/Cohomology-and-deformations-in-graded-Lie-algebras/bams/1183527432.short" TargetMode="External"/><Relationship Id="rId46" Type="http://schemas.openxmlformats.org/officeDocument/2006/relationships/hyperlink" Target="https://annals.math.princeton.edu/1966/84-1/p01" TargetMode="External"/><Relationship Id="rId47" Type="http://schemas.openxmlformats.org/officeDocument/2006/relationships/image" Target="media/image21.png"/><Relationship Id="rId48" Type="http://schemas.openxmlformats.org/officeDocument/2006/relationships/image" Target="media/image22.png"/><Relationship Id="rId49" Type="http://schemas.openxmlformats.org/officeDocument/2006/relationships/image" Target="media/image23.png"/><Relationship Id="rId50" Type="http://schemas.openxmlformats.org/officeDocument/2006/relationships/image" Target="media/image24.png"/><Relationship Id="rId51" Type="http://schemas.openxmlformats.org/officeDocument/2006/relationships/image" Target="media/image25.png"/><Relationship Id="rId52" Type="http://schemas.openxmlformats.org/officeDocument/2006/relationships/image" Target="media/image26.png"/><Relationship Id="rId53" Type="http://schemas.openxmlformats.org/officeDocument/2006/relationships/header" Target="header3.xml"/><Relationship Id="rId54" Type="http://schemas.openxmlformats.org/officeDocument/2006/relationships/image" Target="media/image27.png"/><Relationship Id="rId55" Type="http://schemas.openxmlformats.org/officeDocument/2006/relationships/image" Target="media/image28.png"/><Relationship Id="rId56" Type="http://schemas.openxmlformats.org/officeDocument/2006/relationships/image" Target="media/image29.png"/><Relationship Id="rId57" Type="http://schemas.openxmlformats.org/officeDocument/2006/relationships/image" Target="media/image30.png"/><Relationship Id="rId58" Type="http://schemas.openxmlformats.org/officeDocument/2006/relationships/image" Target="media/image31.png"/><Relationship Id="rId59"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Базовый проект KLT-RBD. Том II. NAPG 3.0. tom2_v0_10</dc:title>
  <dc:subject>Внешний комплекс E, цепной мост J, Pi_E, mapping cone и предсказательная детекция</dc:subject>
  <dc:creator>Курпишев Иван Борисович</dc:creator>
  <cp:keywords>KLT-RBD; NAPG 3.0; external complex; chain map; Pi_E; mapping cone; obstruction detection</cp:keywords>
  <dc:description>T2-RP-v0.10; truth_layer_promotion=0</dc:description>
  <cp:lastModifiedBy/>
  <cp:revision>1</cp:revision>
  <dcterms:created xsi:type="dcterms:W3CDTF">2013-12-23T23:15:00Z</dcterms:created>
  <dcterms:modified xsi:type="dcterms:W3CDTF">2013-12-23T23:15:00Z</dcterms:modified>
  <cp:category/>
</cp:coreProperties>
</file>