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00" w:after="160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26"/>
        </w:rPr>
        <w:t>ТОМ I · РАЗДЕЛ ДЛЯ РЕДАКЦИИ v196i12</w:t>
      </w:r>
    </w:p>
    <w:p>
      <w:pPr>
        <w:spacing w:after="200"/>
        <w:jc w:val="center"/>
      </w:pPr>
      <w:r>
        <w:rPr>
          <w:rFonts w:ascii="Times New Roman" w:hAnsi="Times New Roman" w:eastAsia="Times New Roman"/>
          <w:b/>
          <w:i w:val="0"/>
          <w:sz w:val="40"/>
        </w:rPr>
        <w:t>Общая коцепная конструкция δ и мост Θ для НАПГ</w:t>
      </w:r>
    </w:p>
    <w:p>
      <w:pPr>
        <w:spacing w:after="8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Минимальный универсальный комплекс, внешний E-мост и границы когомологической интерпретации</w:t>
      </w:r>
    </w:p>
    <w:p>
      <w:pPr>
        <w:spacing w:before="4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Курпишев Иван Борисович</w:t>
      </w:r>
    </w:p>
    <w:p>
      <w:pPr>
        <w:jc w:val="center"/>
      </w:pPr>
      <w:r>
        <w:rPr>
          <w:rFonts w:ascii="Times New Roman" w:hAnsi="Times New Roman" w:eastAsia="Times New Roman"/>
          <w:b w:val="0"/>
          <w:i w:val="0"/>
          <w:sz w:val="22"/>
        </w:rPr>
        <w:t>Независимый исследователь · Калининград · 2026</w:t>
      </w:r>
    </w:p>
    <w:p>
      <w:pPr>
        <w:spacing w:before="160"/>
        <w:jc w:val="center"/>
      </w:pPr>
      <w:r>
        <w:rPr>
          <w:rFonts w:ascii="Times New Roman" w:hAnsi="Times New Roman" w:eastAsia="Times New Roman"/>
          <w:b w:val="0"/>
          <w:i w:val="0"/>
          <w:color w:val="820000"/>
          <w:sz w:val="21"/>
        </w:rPr>
        <w:t>Статус: доказанное внутреннее алгебраическое ядро; условный внешний мост; физическая интерпретация не заявляется</w:t>
      </w: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Редакционная карточка и точка вставки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В редакции v196i11 после Аксиом 26.32–26.33 и Теоремы 26.34 зафиксирован Статус 26.36: существование конкретных C•, δ и Θ для всей НАПГ оставлено дополнительной задачей. Глава 52 формулирует главную условную теорему предсказательного метода при предпосылках A1–A10, однако отдельного допуска, различающего внутренний когомологический сертификат и внешний E-слой, не содержит.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Настоящий раздел предназначен для вставки после §52.8 и одновременно даёт точную замену Статуса 26.36. Он не изменяет конечномерную алгебро-геометрическую двойственность, не приписывает квадратичной обструкции автоматически деформационный, топологический или физический смысл и не повышает proof-status ПН.2, F-1–F-14 либо truth-layer.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96"/>
      </w:tblGrid>
      <w:tr>
        <w:tc>
          <w:tcPr>
            <w:tcW w:type="dxa" w:w="9496"/>
            <w:shd w:fill="EEF3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60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1"/>
              </w:rPr>
              <w:t>Рекомендуемая редакционная операция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§26.10 заменить Статус 26.36 текстом из §52.17 настоящего раздела;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после §52.8 вставить §§52.9–52.18 без изменения нумерации прежних формул F001–F073;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новые формулы зарегистрировать как F074–F086;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таблицу предпосылок главы 52 добавить A11–A14 только для выводов, использующих когомологический сертификат.</w:t>
            </w:r>
          </w:p>
        </w:tc>
      </w:tr>
    </w:tbl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52.9. Типизированная категория квадратичных кадров НАПГ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Определение 52.2 (квадратичный кадр НАПГ). </w:t>
      </w:r>
      <w:r>
        <w:rPr>
          <w:rFonts w:ascii="Times New Roman" w:hAnsi="Times New Roman" w:eastAsia="Times New Roman"/>
          <w:b w:val="0"/>
          <w:i w:val="0"/>
          <w:sz w:val="22"/>
        </w:rPr>
        <w:t>Квадратичным кадром НАПГ называется кортеж N=(K,A•,⊙,G,R; F²_N,X²_N,Ψ²_N), где K — поле; A•=⊕ₚAᵖ — градуированное K-пространство; ⊙ — билинейная, вообще говоря неассоциативная операция; G — система допустимых генераторов и операций; R⊆A• — класс допустимых реперных элементов; F²_N=F⁽²⁾(G;R) — пространство формальных допустимых выражений степени не выше двух; X²_N=X_adm⁽²⁾ — тестируемый квадратичный слой; Ψ²_N:F²_N→X²_N — линейная карта вычисления.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X²_N = Span_K{R⊙R, R⊙S+S⊙R : R,S,R+S∈R}.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(F074)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O_B(N) := X²_N / Im Ψ²_N,     Π_N:X²_N→O_B(N).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(F075)</w:t>
            </w:r>
          </w:p>
        </w:tc>
      </w:tr>
    </w:tbl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Обозначение X² подчёркивает квадратичную природу слоя. Оно не означает, что ассоциатор Ass_⊙(x,y,z), являющийся трёхлинейным дефектом, автоматически принадлежит X². Для такого вывода требуется отдельная карта ассоциаторного кодирования, введённая ниже как дополнительная мостовая гипотеза.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Определение 52.3 (морфизм квадратичных кадров). </w:t>
      </w:r>
      <w:r>
        <w:rPr>
          <w:rFonts w:ascii="Times New Roman" w:hAnsi="Times New Roman" w:eastAsia="Times New Roman"/>
          <w:b w:val="0"/>
          <w:i w:val="0"/>
          <w:sz w:val="22"/>
        </w:rPr>
        <w:t>Морфизм f:N→N′ задаётся совместимым семейством f=(Φ•,φ_G,φ_F,φ_X,φ_O), где Φ• сохраняет градуировку и произведение, φ_F переносит формальные выражения, φ_X переносит вычисленные квадратичные элементы, а φ_O — индуцированная карта факторпространств. Обязательной является коммутативность квадрата вычисления.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φ_X ∘ Ψ²_N = Ψ²_N′ ∘ φ_F.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(F076)</w:t>
            </w:r>
          </w:p>
        </w:tc>
      </w:tr>
    </w:tbl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Из (F076) следует φ_X(Im Ψ²_N)⊆Im Ψ²_N′, поэтому φ_O([x])=[φ_X(x)] определена корректно. Категорию таких кадров и морфизмов обозначим NAPG_q.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52.10. Минимальный универсальный коцепной комплекс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Определение 52.4 (минимальный комплекс обструкции). </w:t>
      </w:r>
      <w:r>
        <w:rPr>
          <w:rFonts w:ascii="Times New Roman" w:hAnsi="Times New Roman" w:eastAsia="Times New Roman"/>
          <w:b w:val="0"/>
          <w:i w:val="0"/>
          <w:sz w:val="22"/>
        </w:rPr>
        <w:t>Для каждого N∈NAPG_q определим коцепной комплекс C_min•(N), сосредоточенный в степенях 2 и 3: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C_minⁿ(N) = F²_N при n=2;   C_minⁿ(N)=X²_N при n=3;   C_minⁿ(N)=0 при n≠2,3.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(F077)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δ_min²(N):=Ψ²_N,     δ_minⁿ(N):=0 при n≠2.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(F078)</w:t>
            </w:r>
          </w:p>
        </w:tc>
      </w:tr>
    </w:tbl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Определение 52.5 (канонический мост Θ_min). </w:t>
      </w:r>
      <w:r>
        <w:rPr>
          <w:rFonts w:ascii="Times New Roman" w:hAnsi="Times New Roman" w:eastAsia="Times New Roman"/>
          <w:b w:val="0"/>
          <w:i w:val="0"/>
          <w:sz w:val="22"/>
        </w:rPr>
        <w:t>Положим Θ_min,N:X²_N→C_min³(N), Θ_min,N(x)=x. Это тождественная идентификация квадратичного слоя с третьей группой минимального комплекса, а не дополнительная эмпирическая гипотеза.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Θ_min,N = id_{X²_N}.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(F079)</w:t>
            </w:r>
          </w:p>
        </w:tc>
      </w:tr>
    </w:tbl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Лемма 52.1 (существование комплекса). </w:t>
      </w:r>
      <w:r>
        <w:rPr>
          <w:rFonts w:ascii="Times New Roman" w:hAnsi="Times New Roman" w:eastAsia="Times New Roman"/>
          <w:b w:val="0"/>
          <w:i w:val="0"/>
          <w:sz w:val="22"/>
        </w:rPr>
        <w:t>Для всякого объекта N∈NAPG_q семейство (C_min•(N),δ_min(N)) является коцепным комплексом.</w:t>
      </w:r>
    </w:p>
    <w:p>
      <w:pPr>
        <w:spacing w:before="0" w:after="120" w:line="269" w:lineRule="auto"/>
        <w:ind w:firstLine="425"/>
      </w:pPr>
      <w:r>
        <w:rPr>
          <w:rFonts w:ascii="Times New Roman" w:hAnsi="Times New Roman" w:eastAsia="Times New Roman"/>
          <w:b w:val="0"/>
          <w:i/>
          <w:sz w:val="22"/>
        </w:rPr>
        <w:t xml:space="preserve">Доказательство. </w:t>
      </w:r>
      <w:r>
        <w:rPr>
          <w:rFonts w:ascii="Times New Roman" w:hAnsi="Times New Roman" w:eastAsia="Times New Roman"/>
          <w:b w:val="0"/>
          <w:i w:val="0"/>
          <w:sz w:val="22"/>
        </w:rPr>
        <w:t>Единственная потенциально нетривиальная композиция имеет вид δ_min³∘δ_min². Но C_min⁴(N)=0 и δ_min³=0, поэтому δ_min³∘δ_min²=0. Все остальные последовательные композиции содержат нулевую стрелку. Следовательно, δ_minⁿ⁺¹∘δ_minⁿ=0 для всех n.</w:t>
      </w:r>
      <w:r>
        <w:rPr>
          <w:rFonts w:ascii="Times New Roman" w:hAnsi="Times New Roman" w:eastAsia="Times New Roman"/>
          <w:b w:val="0"/>
          <w:i w:val="0"/>
          <w:sz w:val="22"/>
        </w:rPr>
        <w:t xml:space="preserve"> □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Теорема 52.2 (каноническая реализация квадратичной обструкции). </w:t>
      </w:r>
      <w:r>
        <w:rPr>
          <w:rFonts w:ascii="Times New Roman" w:hAnsi="Times New Roman" w:eastAsia="Times New Roman"/>
          <w:b w:val="0"/>
          <w:i w:val="0"/>
          <w:sz w:val="22"/>
        </w:rPr>
        <w:t>Для каждого N∈NAPG_q существует канонический линейный изоморфизм κ_N:O_B(N)→H³(C_min•(N)), задаваемый формулой κ_N([x])=[Θ_min,N(x)]=[x].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H³(C_min•(N)) = Ker δ_min³ / Im δ_min² = X²_N / Im Ψ²_N = O_B(N).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(F080)</w:t>
            </w:r>
          </w:p>
        </w:tc>
      </w:tr>
    </w:tbl>
    <w:p>
      <w:pPr>
        <w:spacing w:before="0" w:after="120" w:line="269" w:lineRule="auto"/>
        <w:ind w:firstLine="425"/>
      </w:pPr>
      <w:r>
        <w:rPr>
          <w:rFonts w:ascii="Times New Roman" w:hAnsi="Times New Roman" w:eastAsia="Times New Roman"/>
          <w:b w:val="0"/>
          <w:i/>
          <w:sz w:val="22"/>
        </w:rPr>
        <w:t xml:space="preserve">Доказательство. </w:t>
      </w:r>
      <w:r>
        <w:rPr>
          <w:rFonts w:ascii="Times New Roman" w:hAnsi="Times New Roman" w:eastAsia="Times New Roman"/>
          <w:b w:val="0"/>
          <w:i w:val="0"/>
          <w:sz w:val="22"/>
        </w:rPr>
        <w:t>Поскольку δ_min³=0, Ker δ_min³=X²_N. По определению δ_min²=Ψ²_N, следовательно Im δ_min²=Im Ψ²_N. Равенство факторпространств буквально совпадает с определением O_B(N). Отображение κ_N является тождественным на представителях и потому линейно, биективно и не зависит от выбора представителя.</w:t>
      </w:r>
      <w:r>
        <w:rPr>
          <w:rFonts w:ascii="Times New Roman" w:hAnsi="Times New Roman" w:eastAsia="Times New Roman"/>
          <w:b w:val="0"/>
          <w:i w:val="0"/>
          <w:sz w:val="22"/>
        </w:rPr>
        <w:t xml:space="preserve"> □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Теорема 52.2 закрывает существование конкретных C•, δ и Θ для каждого квадратичного кадра НАПГ в минимальном внутреннем смысле. Она не доказывает, что полученное H³ совпадает с Hochschild-, Chevalley–Eilenberg-, de Rham-, Quillen- или иной внешней когомологией. Здесь H³ является канонической гомологической упаковкой уже определённого фактора O_B.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52.11. Функториальность и инвариантность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Лемма 52.3 (коцепной перенос). </w:t>
      </w:r>
      <w:r>
        <w:rPr>
          <w:rFonts w:ascii="Times New Roman" w:hAnsi="Times New Roman" w:eastAsia="Times New Roman"/>
          <w:b w:val="0"/>
          <w:i w:val="0"/>
          <w:sz w:val="22"/>
        </w:rPr>
        <w:t>Каждый морфизм f:N→N′ в NAPG_q задаёт коцепное отображение C_min•(f):C_min•(N)→C_min•(N′), равное φ_F в степени 2, φ_X в степени 3 и нулю в остальных степенях.</w:t>
      </w:r>
    </w:p>
    <w:p>
      <w:pPr>
        <w:spacing w:before="0" w:after="120" w:line="269" w:lineRule="auto"/>
        <w:ind w:firstLine="425"/>
      </w:pPr>
      <w:r>
        <w:rPr>
          <w:rFonts w:ascii="Times New Roman" w:hAnsi="Times New Roman" w:eastAsia="Times New Roman"/>
          <w:b w:val="0"/>
          <w:i/>
          <w:sz w:val="22"/>
        </w:rPr>
        <w:t xml:space="preserve">Доказательство. </w:t>
      </w:r>
      <w:r>
        <w:rPr>
          <w:rFonts w:ascii="Times New Roman" w:hAnsi="Times New Roman" w:eastAsia="Times New Roman"/>
          <w:b w:val="0"/>
          <w:i w:val="0"/>
          <w:sz w:val="22"/>
        </w:rPr>
        <w:t>Условие коцепного отображения в единственной нетривиальной степени есть δ_min²(N′)∘φ_F=φ_X∘δ_min²(N), то есть Ψ²_N′∘φ_F=φ_X∘Ψ²_N. Это в точности (F076).</w:t>
      </w:r>
      <w:r>
        <w:rPr>
          <w:rFonts w:ascii="Times New Roman" w:hAnsi="Times New Roman" w:eastAsia="Times New Roman"/>
          <w:b w:val="0"/>
          <w:i w:val="0"/>
          <w:sz w:val="22"/>
        </w:rPr>
        <w:t xml:space="preserve"> □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Теорема 52.4 (естественность κ). </w:t>
      </w:r>
      <w:r>
        <w:rPr>
          <w:rFonts w:ascii="Times New Roman" w:hAnsi="Times New Roman" w:eastAsia="Times New Roman"/>
          <w:b w:val="0"/>
          <w:i w:val="0"/>
          <w:sz w:val="22"/>
        </w:rPr>
        <w:t>Семейство κ={κ_N} образует естественный изоморфизм функторов O_B⇒H³∘C_min•. Для любого f:N→N′ диаграмма коммутативна: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H³(C_min•(f)) ∘ κ_N = κ_N′ ∘ φ_O.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(F081)</w:t>
            </w:r>
          </w:p>
        </w:tc>
      </w:tr>
    </w:tbl>
    <w:p>
      <w:pPr>
        <w:spacing w:before="0" w:after="120" w:line="269" w:lineRule="auto"/>
        <w:ind w:firstLine="425"/>
      </w:pPr>
      <w:r>
        <w:rPr>
          <w:rFonts w:ascii="Times New Roman" w:hAnsi="Times New Roman" w:eastAsia="Times New Roman"/>
          <w:b w:val="0"/>
          <w:i/>
          <w:sz w:val="22"/>
        </w:rPr>
        <w:t xml:space="preserve">Доказательство. </w:t>
      </w:r>
      <w:r>
        <w:rPr>
          <w:rFonts w:ascii="Times New Roman" w:hAnsi="Times New Roman" w:eastAsia="Times New Roman"/>
          <w:b w:val="0"/>
          <w:i w:val="0"/>
          <w:sz w:val="22"/>
        </w:rPr>
        <w:t>Для класса [x] левая часть равна [φ_X(x)]. Правая часть сначала переводит [x] в [φ_X(x)] посредством φ_O, а затем применяет тождественную идентификацию κ_N′. Значения совпадают. Если f изоморфизм, то φ_F и φ_X обратимы, C_min•(f) является изоморфизмом комплексов, а класс обструкции сохраняется с точностью до канонического переноса.</w:t>
      </w:r>
      <w:r>
        <w:rPr>
          <w:rFonts w:ascii="Times New Roman" w:hAnsi="Times New Roman" w:eastAsia="Times New Roman"/>
          <w:b w:val="0"/>
          <w:i w:val="0"/>
          <w:sz w:val="22"/>
        </w:rPr>
        <w:t xml:space="preserve"> □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52.12. Внешний E-слой и мостовые гипотезы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Минимальный комплекс решает внутреннюю задачу существования, но не создаёт сам по себе содержательную внешнюю когомологию. Для связи с аналитическим, деформационным, топологическим или иным E-слоем требуется дополнительный функтор комплексных данных и цепной мост.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Определение 52.6 (внешний E-комплекс). </w:t>
      </w:r>
      <w:r>
        <w:rPr>
          <w:rFonts w:ascii="Times New Roman" w:hAnsi="Times New Roman" w:eastAsia="Times New Roman"/>
          <w:b w:val="0"/>
          <w:i w:val="0"/>
          <w:sz w:val="22"/>
        </w:rPr>
        <w:t>Внешним E-слоем называется функтор E•:NAPG_q→CoCh_K, сопоставляющий каждому кадру N коцепной комплекс (E•(N),d_E(N)) и каждому морфизму f коцепное отображение E•(f). Выбор E• является частью модели и не выводится из одного кортежа (K,A•,⊙,G).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Определение 52.7 (цепной мост J и карта Θ_E). </w:t>
      </w:r>
      <w:r>
        <w:rPr>
          <w:rFonts w:ascii="Times New Roman" w:hAnsi="Times New Roman" w:eastAsia="Times New Roman"/>
          <w:b w:val="0"/>
          <w:i w:val="0"/>
          <w:sz w:val="22"/>
        </w:rPr>
        <w:t>Цепным мостом называется естественное коцепное отображение J:C_min•⇒E•. Его существенные компоненты J²_N:F²_N→E²(N) и J³_N:X²_N→E³(N) должны удовлетворять двум локальным равенствам и одной естественности: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d_E² ∘ J²_N = J³_N ∘ Ψ²_N,     d_E³ ∘ J³_N = 0.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(F082)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E³(f) ∘ J³_N = J³_N′ ∘ φ_X,     E²(f) ∘ J²_N = J²_N′ ∘ φ_F.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(F083)</w:t>
            </w:r>
          </w:p>
        </w:tc>
      </w:tr>
    </w:tbl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После выбора J положим Θ_E,N:=J³_N. Тогда первое равенство (F082) переводит формально реализуемые квадратичные выражения в E-кограницы, второе переводит весь квадратичный слой в E-циклы, а (F083) запрещает изменять класс сертификата при допустимом переносе кадра.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Лемма 52.5 (критерий существования внешнего моста). </w:t>
      </w:r>
      <w:r>
        <w:rPr>
          <w:rFonts w:ascii="Times New Roman" w:hAnsi="Times New Roman" w:eastAsia="Times New Roman"/>
          <w:b w:val="0"/>
          <w:i w:val="0"/>
          <w:sz w:val="22"/>
        </w:rPr>
        <w:t>Для фиксированных комплексов E•(N) линейные карты J²_N и J³_N продолжаются до коцепного отображения C_min•(N)→E•(N) тогда и только тогда, когда выполнены равенства (F082). Семейство таких отображений является естественным тогда и только тогда, когда дополнительно выполнены равенства (F083) для всех морфизмов выбранной подкатегории.</w:t>
      </w:r>
    </w:p>
    <w:p>
      <w:pPr>
        <w:spacing w:before="0" w:after="120" w:line="269" w:lineRule="auto"/>
        <w:ind w:firstLine="425"/>
      </w:pPr>
      <w:r>
        <w:rPr>
          <w:rFonts w:ascii="Times New Roman" w:hAnsi="Times New Roman" w:eastAsia="Times New Roman"/>
          <w:b w:val="0"/>
          <w:i/>
          <w:sz w:val="22"/>
        </w:rPr>
        <w:t xml:space="preserve">Доказательство. </w:t>
      </w:r>
      <w:r>
        <w:rPr>
          <w:rFonts w:ascii="Times New Roman" w:hAnsi="Times New Roman" w:eastAsia="Times New Roman"/>
          <w:b w:val="0"/>
          <w:i w:val="0"/>
          <w:sz w:val="22"/>
        </w:rPr>
        <w:t>Поскольку C_min• ненулев только в степенях 2 и 3, условия коцепного отображения исчерпываются квадратом в степени 2 и требованием d_E³J³=J⁴δ_min³=0. Естественность также проверяется только в двух ненулевых степенях. Необходимость и достаточность следуют непосредственно из определения коцепного отображения и естественного преобразования.</w:t>
      </w:r>
      <w:r>
        <w:rPr>
          <w:rFonts w:ascii="Times New Roman" w:hAnsi="Times New Roman" w:eastAsia="Times New Roman"/>
          <w:b w:val="0"/>
          <w:i w:val="0"/>
          <w:sz w:val="22"/>
        </w:rPr>
        <w:t xml:space="preserve"> □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52.13. Основная условная теорема внешнего моста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96"/>
      </w:tblGrid>
      <w:tr>
        <w:tc>
          <w:tcPr>
            <w:tcW w:type="dxa" w:w="9496"/>
            <w:shd w:fill="EEF3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60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1"/>
              </w:rPr>
              <w:t>Мостовые гипотезы B1–B8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B1: объект принадлежит NAPG_q, а F², X² и Ψ² заданы как линейные данные;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B2: внешний E-слой действительно является коцепным комплексом: d_Eⁿ⁺¹d_Eⁿ=0;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B3: карты J² и J³ заданы на полных областях F² и X²;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B4: выполнены цепные равенства (F082);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B5: для заявленной инвариантности выполнена естественность (F083);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B6: для обратной детекции доказана инъективность H³(J_N);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B7: для ассоциаторного вывода отдельно задана естественная карта β_Ass из пространства ассоциаторных тестов в X² либо в иной явно указанный комплекс;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B8: топологические, аналитические и физические значения E-слоя вводятся отдельными определениями и не следуют из B1–B7.</w:t>
            </w:r>
          </w:p>
        </w:tc>
      </w:tr>
    </w:tbl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Теорема 52.6 (условный естественный мост Π_E). </w:t>
      </w:r>
      <w:r>
        <w:rPr>
          <w:rFonts w:ascii="Times New Roman" w:hAnsi="Times New Roman" w:eastAsia="Times New Roman"/>
          <w:b w:val="0"/>
          <w:i w:val="0"/>
          <w:sz w:val="22"/>
        </w:rPr>
        <w:t>Пусть выполнены B1–B5. Тогда формула Π_E,N:=H³(J_N)∘κ_N задаёт корректное естественное линейное отображение O_B(N)→H³(E•(N)), причём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Π_E,N([x]) = [J³_N(x)] = [Θ_E,N(x)].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(F084)</w:t>
            </w:r>
          </w:p>
        </w:tc>
      </w:tr>
    </w:tbl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Для любого морфизма f:N→N′ выполняется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H³(E•(f)) ∘ Π_E,N = Π_E,N′ ∘ φ_O.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(F085)</w:t>
            </w:r>
          </w:p>
        </w:tc>
      </w:tr>
    </w:tbl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Кроме того: (a) Π_E,N(ω)≠0 ⇒ ω≠0; (b) если выполнена B6, то ω≠0 ⇔ Π_E,N(ω)≠0; (c) если H³(J_N) является изоморфизмом, внешний E-слой полностью сохраняет квадратичную обструкцию в степени 3.</w:t>
      </w:r>
    </w:p>
    <w:p>
      <w:pPr>
        <w:spacing w:before="0" w:after="120" w:line="269" w:lineRule="auto"/>
        <w:ind w:firstLine="425"/>
      </w:pPr>
      <w:r>
        <w:rPr>
          <w:rFonts w:ascii="Times New Roman" w:hAnsi="Times New Roman" w:eastAsia="Times New Roman"/>
          <w:b w:val="0"/>
          <w:i/>
          <w:sz w:val="22"/>
        </w:rPr>
        <w:t xml:space="preserve">Доказательство. </w:t>
      </w:r>
      <w:r>
        <w:rPr>
          <w:rFonts w:ascii="Times New Roman" w:hAnsi="Times New Roman" w:eastAsia="Times New Roman"/>
          <w:b w:val="0"/>
          <w:i w:val="0"/>
          <w:sz w:val="22"/>
        </w:rPr>
        <w:t>Корректность Π_E следует из того, что J является коцепным отображением и потому индуцирует H³(J). Естественность есть композиция естественности κ из Теоремы 52.4 и естественности H³(J). Импликация (a) верна для любого отображения: нулевой элемент имеет нулевой образ. Эквивалентность в (b) требует и ровно использует инъективность H³(J). Пункт (c) является частным случаем биективности.</w:t>
      </w:r>
      <w:r>
        <w:rPr>
          <w:rFonts w:ascii="Times New Roman" w:hAnsi="Times New Roman" w:eastAsia="Times New Roman"/>
          <w:b w:val="0"/>
          <w:i w:val="0"/>
          <w:sz w:val="22"/>
        </w:rPr>
        <w:t xml:space="preserve"> □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Теорема 52.6 является основной условной теоремой настоящего раздела. Она не утверждает существование содержательного E-слоя для всех возможных НАПГ-моделей; она точно указывает необходимые и достаточные цепные условия после выбора такого слоя.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52.14. Ассоциаторный канал: отдельная граница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Определение 52.8 (пространство ассоциаторных тестов). </w:t>
      </w:r>
      <w:r>
        <w:rPr>
          <w:rFonts w:ascii="Times New Roman" w:hAnsi="Times New Roman" w:eastAsia="Times New Roman"/>
          <w:b w:val="0"/>
          <w:i w:val="0"/>
          <w:sz w:val="22"/>
        </w:rPr>
        <w:t>Пусть T_Ass(N) — линейная оболочка допустимых троек (x,y,z), для которых определены обе скобочные ветви. Ассоциаторная оценка задаётся линейным по формальным тройкам отображением A_N:T_Ass(N)→A•, A_N[x,y,z]=Ass_⊙(x,y,z).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Чтобы связать ассоциатор с O_B или H³(E), необходимо дополнительно задать естественную карту β_Ass,N:T_Ass(N)→X²_N либо прямо β_E,N:T_Ass(N)→Z³(E•(N)). Без такой карты фраза «всякая ассоциаторная обструкция живёт в H³» не типизирована: её левая часть находится в трёхлинейном/кубическом канале, а O_B построено из квадратичного слоя.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77"/>
        <w:gridCol w:w="567"/>
      </w:tblGrid>
      <w:tr>
        <w:tc>
          <w:tcPr>
            <w:tcW w:type="dxa" w:w="827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rPr>
                <w:rFonts w:ascii="Cambria Math" w:hAnsi="Cambria Math" w:eastAsia="Cambria Math"/>
                <w:b w:val="0"/>
                <w:i w:val="0"/>
                <w:sz w:val="21"/>
              </w:rPr>
              <w:t>[Ass]_E := [β_E,N(x,y,z)] ∈ H³(E•(N))</w:t>
            </w:r>
          </w:p>
        </w:tc>
        <w:tc>
          <w:tcPr>
            <w:tcW w:type="dxa" w:w="567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(F086)</w:t>
            </w:r>
          </w:p>
        </w:tc>
      </w:tr>
    </w:tbl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Формула (F086) допустима только после доказательства: (i) d_E³β_E=0; (ii) независимости от выбранного представления тройки; (iii) естественности относительно NAPG-морфизмов; (iv) связи β_E с конкретным ассоциатором, а не с произвольным назначенным циклом. Эти пункты остаются отдельными доказательными обязательствами.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52.15. Контрпримеры и предохранители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Контрпример 52.1 (нарушение δ²=0). </w:t>
      </w:r>
      <w:r>
        <w:rPr>
          <w:rFonts w:ascii="Times New Roman" w:hAnsi="Times New Roman" w:eastAsia="Times New Roman"/>
          <w:b w:val="0"/>
          <w:i w:val="0"/>
          <w:sz w:val="22"/>
        </w:rPr>
        <w:t>Пусть C²=C³=C⁴=K, δ²=id и δ³=id. Тогда δ³δ²=id≠0, Ker δ³={0}, но Im δ²=K не содержится в Ker δ³. Выражение Ker δ³/Im δ² не является факторпространством. Следовательно, одна лишь запись стрелок C²→C³→C⁴ ещё не задаёт когомологию.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Контрпример 52.2 (мост не спускается на фактор). </w:t>
      </w:r>
      <w:r>
        <w:rPr>
          <w:rFonts w:ascii="Times New Roman" w:hAnsi="Times New Roman" w:eastAsia="Times New Roman"/>
          <w:b w:val="0"/>
          <w:i w:val="0"/>
          <w:sz w:val="22"/>
        </w:rPr>
        <w:t>Пусть F²=K, X²=K, Ψ²=id, так что O_B=0. Возьмём E²=0, E³=K, d_E=0 и Θ_E=id. Элементы 0 и 1 задают один и тот же класс в O_B, но переходят в разные классы E³. Причина: Θ_E(Im Ψ²)⊄Im d_E². Формула [x]↦[Θ_E(x)] не определена.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Контрпример 52.3 (потеря ненулевой обструкции). </w:t>
      </w:r>
      <w:r>
        <w:rPr>
          <w:rFonts w:ascii="Times New Roman" w:hAnsi="Times New Roman" w:eastAsia="Times New Roman"/>
          <w:b w:val="0"/>
          <w:i w:val="0"/>
          <w:sz w:val="22"/>
        </w:rPr>
        <w:t>Пусть F²=0, X²=K, поэтому O_B≅K. Возьмём E•=0 и J=0. Тогда ненулевой класс O_B отображается в нуль. Это показывает, что обратная импликация Π_E(ω)=0⇒ω=0 требует инъективности H³(J), а не следует из существования моста.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Контрпример 52.4 (отсутствие естественности). </w:t>
      </w:r>
      <w:r>
        <w:rPr>
          <w:rFonts w:ascii="Times New Roman" w:hAnsi="Times New Roman" w:eastAsia="Times New Roman"/>
          <w:b w:val="0"/>
          <w:i w:val="0"/>
          <w:sz w:val="22"/>
        </w:rPr>
        <w:t>Пусть два изоморфных кадра имеют X²=K и φ_X=−id, а внешние комплексы тождественны и E³(f)=id. Если J³=id с обеих сторон, то E³(f)J³=id, но J³φ_X=−id. Один и тот же структурный класс получает несовместимые знаки. Следовательно, инвариантность нельзя заменять фразой «карты выбраны одинаково».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Контрпример 52.5 (смешение квадратичного и ассоциаторного слоёв). </w:t>
      </w:r>
      <w:r>
        <w:rPr>
          <w:rFonts w:ascii="Times New Roman" w:hAnsi="Times New Roman" w:eastAsia="Times New Roman"/>
          <w:b w:val="0"/>
          <w:i w:val="0"/>
          <w:sz w:val="22"/>
        </w:rPr>
        <w:t>В ассоциативной алгебре может быть ненулевой квадратичный фактор O_B из-за бедности выбранного формального языка Ψ², хотя Ass_⊙=0. Обратно, в неассоциативной алгебре можно выбрать Ψ² сюръективной и получить O_B=0 при Ass_⊙≠0. Поэтому O_B и ассоциатор измеряют разные дефекты до предъявления дополнительного моста β_Ass.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Контрпример 52.6 (таутологический комплекс не создаёт физику). </w:t>
      </w:r>
      <w:r>
        <w:rPr>
          <w:rFonts w:ascii="Times New Roman" w:hAnsi="Times New Roman" w:eastAsia="Times New Roman"/>
          <w:b w:val="0"/>
          <w:i w:val="0"/>
          <w:sz w:val="22"/>
        </w:rPr>
        <w:t>Минимальный комплекс всегда даёт H³(C_min)≅O_B, даже для чисто формальной конечномерной алгебры без топологии, метрики, связности, динамики и наблюдаемых. Следовательно, сам факт ненулевого H³(C_min) не является свидетельством физической кривизны, голономии, поля или экспериментального эффекта.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52.16. Дополнение к предпосылкам и выводу главы 52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Если главная условная теорема 52.1 использует только A1–A10, её прежние пункты (i)–(vi) сохраняются без изменений. Когомологический слой добавляется лишь при фактическом использовании O_B, H³ или ассоциаторного сертификата.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65"/>
        <w:gridCol w:w="3165"/>
        <w:gridCol w:w="3165"/>
      </w:tblGrid>
      <w:tr>
        <w:trPr>
          <w:tblHeader w:val="true"/>
        </w:trPr>
        <w:tc>
          <w:tcPr>
            <w:tcW w:type="dxa" w:w="3165"/>
            <w:shd w:fill="D9E6F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Код</w:t>
            </w:r>
          </w:p>
        </w:tc>
        <w:tc>
          <w:tcPr>
            <w:tcW w:type="dxa" w:w="3165"/>
            <w:shd w:fill="D9E6F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Дополнительная предпосылка</w:t>
            </w:r>
          </w:p>
        </w:tc>
        <w:tc>
          <w:tcPr>
            <w:tcW w:type="dxa" w:w="3165"/>
            <w:shd w:fill="D9E6F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Нарушение / допустимый вывод</w:t>
            </w:r>
          </w:p>
        </w:tc>
      </w:tr>
      <w:tr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A11</w:t>
            </w:r>
          </w:p>
        </w:tc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явно указан тип комплекса: C_min или внешний E</w:t>
            </w:r>
          </w:p>
        </w:tc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без указания разрешён только внутренний O_B</w:t>
            </w:r>
          </w:p>
        </w:tc>
      </w:tr>
      <w:tr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A12</w:t>
            </w:r>
          </w:p>
        </w:tc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для E-моста проверены (F082) и области всех карт</w:t>
            </w:r>
          </w:p>
        </w:tc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Π_E не определено</w:t>
            </w:r>
          </w:p>
        </w:tc>
      </w:tr>
      <w:tr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A13</w:t>
            </w:r>
          </w:p>
        </w:tc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для инвариантности проверена естественность (F083)</w:t>
            </w:r>
          </w:p>
        </w:tc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сертификат зависит от представления</w:t>
            </w:r>
          </w:p>
        </w:tc>
      </w:tr>
      <w:tr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A14</w:t>
            </w:r>
          </w:p>
        </w:tc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для обратной детекции или ассоциаторного вывода доказаны B6 и/или B7</w:t>
            </w:r>
          </w:p>
        </w:tc>
        <w:tc>
          <w:tcPr>
            <w:tcW w:type="dxa" w:w="316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только односторонняя детекция; ассоциаторный вывод запрещён</w:t>
            </w:r>
          </w:p>
        </w:tc>
      </w:tr>
    </w:tbl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Дополнение к Теореме 52.1. При A1–A14 и B1–B5 к пунктам (i)–(vi) добавляется: (vii) внутренний класс κ(O_B) инвариантен относительно изоморфизмов NAPG_q; (viii) ненулевой внешний класс Π_E(ω) является достаточным сертификатом ненулевой квадратичной обструкции; (ix) нулевой внешний класс не исключает обструкцию без B6; (x) ни κ, ни Π_E не повышают автоматически truth_layer_promotion и не создают физический вывод.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52.17. Таблица доказательных обязательств δ–Θ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99"/>
        <w:gridCol w:w="1899"/>
        <w:gridCol w:w="1899"/>
        <w:gridCol w:w="1899"/>
        <w:gridCol w:w="1899"/>
      </w:tblGrid>
      <w:tr>
        <w:trPr>
          <w:tblHeader w:val="true"/>
        </w:trPr>
        <w:tc>
          <w:tcPr>
            <w:tcW w:type="dxa" w:w="1899"/>
            <w:shd w:fill="D9E6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ID</w:t>
            </w:r>
          </w:p>
        </w:tc>
        <w:tc>
          <w:tcPr>
            <w:tcW w:type="dxa" w:w="1899"/>
            <w:shd w:fill="D9E6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Обязательство</w:t>
            </w:r>
          </w:p>
        </w:tc>
        <w:tc>
          <w:tcPr>
            <w:tcW w:type="dxa" w:w="1899"/>
            <w:shd w:fill="D9E6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Статус v196i12</w:t>
            </w:r>
          </w:p>
        </w:tc>
        <w:tc>
          <w:tcPr>
            <w:tcW w:type="dxa" w:w="1899"/>
            <w:shd w:fill="D9E6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Закрывающий результат</w:t>
            </w:r>
          </w:p>
        </w:tc>
        <w:tc>
          <w:tcPr>
            <w:tcW w:type="dxa" w:w="1899"/>
            <w:shd w:fill="D9E6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Граница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DT-01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типизация F², X², Ψ² и O_B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закрыто для NAPG_q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Определения 52.2–52.3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не охватывает нетипизированные модели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DT-02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конкретный C• и δ для каждого кадра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закрыто внутренне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Определение 52.4, Лемма 52.1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минимальный, двухступенчатый комплекс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DT-03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конкретная Θ на всём X²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закрыто внутренне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Θ_min=id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не является внешней реализацией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DT-04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идентификация O_B с H³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закрыто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Теорема 52.2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таутологическая по конструкции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DT-05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функториальность и инвариантность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закрыто в NAPG_q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Лемма 52.3, Теорема 52.4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нужна совместимость (F076)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DT-06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существование внешнего E-комплекса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условно / открыто по модели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Определение 52.6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выбор не каноничен без дополнительной теории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DT-07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цепной мост J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условная теорема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Лемма 52.5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требуются (F082)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DT-08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естественность внешнего сертификата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условная теорема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Теорема 52.6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требуются (F083)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DT-09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обратная детекция O_B по H³(E)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открыто по модели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B6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нужна инъективность H³(J)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DT-10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ассоциаторный класс в H³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открыто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B7, §52.14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нужна карта β_Ass/β_E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DT-11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аналитическая непрерывность/замыкания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открыто для бесконечномерных классов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отдельный Banach/Hilbert-мост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минимальный комплекс алгебраический</w:t>
            </w:r>
          </w:p>
        </w:tc>
      </w:tr>
      <w:tr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DT-12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физическая или эмпирическая интерпретация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не заявляется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B8 и независимый протокол</w:t>
            </w:r>
          </w:p>
        </w:tc>
        <w:tc>
          <w:tcPr>
            <w:tcW w:type="dxa" w:w="189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truth_layer_promotion=0</w:t>
            </w:r>
          </w:p>
        </w:tc>
      </w:tr>
    </w:tbl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52.18. Замена Статуса 26.36 и итоговый сертификат</w:t>
      </w:r>
    </w:p>
    <w:p>
      <w:pPr>
        <w:spacing w:before="60" w:after="80" w:line="269" w:lineRule="auto"/>
        <w:ind w:firstLine="0"/>
      </w:pPr>
      <w:r>
        <w:rPr>
          <w:rFonts w:ascii="Times New Roman" w:hAnsi="Times New Roman" w:eastAsia="Times New Roman"/>
          <w:b/>
          <w:i w:val="0"/>
          <w:sz w:val="22"/>
        </w:rPr>
        <w:t xml:space="preserve">Новая редакция Статуса 26.36 (точная граница закрытия). </w:t>
      </w:r>
      <w:r>
        <w:rPr>
          <w:rFonts w:ascii="Times New Roman" w:hAnsi="Times New Roman" w:eastAsia="Times New Roman"/>
          <w:b w:val="0"/>
          <w:i w:val="0"/>
          <w:sz w:val="22"/>
        </w:rPr>
        <w:t>Для категории NAPG_q конкретные C_min•, δ_min и Θ_min построены функториально; канонический изоморфизм O_B≅H³(C_min•) доказан. Тем самым дополнительная задача закрыта на уровне минимального внутреннего комплекса квадратичной обструкции. Существование содержательного внешнего E-комплекса, естественного цепного моста J, инъективности H³(J) и ассоциаторной карты β_Ass остаётся условным или открытым в зависимости от модели. Никакой физический статус из внутреннего изоморфизма не следует.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96"/>
      </w:tblGrid>
      <w:tr>
        <w:tc>
          <w:tcPr>
            <w:tcW w:type="dxa" w:w="9496"/>
            <w:shd w:fill="EEF3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60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1"/>
              </w:rPr>
              <w:t>NAPG-DTHETA-CERT-v196i12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scope=NAPG_q typed quadratic frames;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C_min²=F⁽²⁾, C_min³=X_adm⁽²⁾, other degrees=0;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δ_min²=Ψ⁽²⁾, δ_min³=0, δ_min²-composition=0;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Θ_min=id and κ:O_B≅H³(C_min) natural;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external_bridge=conditional_on_J_chain_map_and_naturality;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reverse_detection=requires_H³(J)_injective;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associator_in_H³=requires_separate_β_Ass;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analytic_topological_physical_layers=open;</w:t>
            </w:r>
          </w:p>
          <w:p>
            <w:pPr>
              <w:spacing w:after="40"/>
              <w:ind w:left="198" w:hanging="142"/>
            </w:pPr>
            <w:r>
              <w:rPr>
                <w:rFonts w:ascii="Times New Roman" w:hAnsi="Times New Roman" w:eastAsia="Times New Roman"/>
                <w:b/>
                <w:i w:val="0"/>
                <w:color w:val="1F4E79"/>
                <w:sz w:val="22"/>
              </w:rPr>
              <w:t xml:space="preserve">• </w:t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PN2_physical_status=unchanged; F1-F14_status=unchanged; truth_layer_promotion=0.</w:t>
            </w:r>
          </w:p>
        </w:tc>
      </w:tr>
    </w:tbl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Пояснение доказательного статуса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Внутренний результат не является уловкой в логическом смысле: он устраняет неопределённость областей, значений и функториального переноса и показывает, какой именно объект всегда существует. Но его сила ограничена. Минимальный комплекс кодирует ровно тот фактор, который уже выбран как O_B. Он полезен как универсальная точка сравнения и как источник строгих интерфейсных условий для любого более богатого E-слоя; он не заменяет построение такого слоя.</w:t>
      </w:r>
    </w:p>
    <w:p>
      <w:pPr>
        <w:spacing w:before="0" w:after="100" w:line="269" w:lineRule="auto"/>
        <w:ind w:firstLine="425"/>
      </w:pPr>
      <w:r>
        <w:rPr>
          <w:rFonts w:ascii="Times New Roman" w:hAnsi="Times New Roman" w:eastAsia="Times New Roman"/>
          <w:b w:val="0"/>
          <w:i w:val="0"/>
          <w:sz w:val="22"/>
        </w:rPr>
        <w:t>Внешняя теорема имеет обычную форму теории обструкций: цепной мост переводит внутренний класс в содержательную когомологию; ненулевой образ детектирует ненулевую исходную обструкцию; обратный вывод требует инъективности. Эта асимметрия обязательна. Человеческая склонность превращать любой ненулевой H³ в «кривизну мироздания» здесь блокируется типами, что, вероятно, и есть одно из немногих практических достоинств строгой математики.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Литература и классический контекст</w:t>
      </w:r>
    </w:p>
    <w:p>
      <w:pPr>
        <w:spacing w:before="0" w:after="60" w:line="252" w:lineRule="auto"/>
        <w:ind w:firstLine="0"/>
      </w:pPr>
      <w:r>
        <w:rPr>
          <w:rFonts w:ascii="Times New Roman" w:hAnsi="Times New Roman" w:eastAsia="Times New Roman"/>
          <w:b w:val="0"/>
          <w:i w:val="0"/>
          <w:sz w:val="22"/>
        </w:rPr>
        <w:t>1. Weibel C. A. An Introduction to Homological Algebra. Cambridge University Press, 1994. Гл. 1: комплексы и когомология; общая роль обструкций.</w:t>
      </w:r>
    </w:p>
    <w:p>
      <w:pPr>
        <w:spacing w:before="0" w:after="60" w:line="252" w:lineRule="auto"/>
        <w:ind w:firstLine="0"/>
      </w:pPr>
      <w:r>
        <w:rPr>
          <w:rFonts w:ascii="Times New Roman" w:hAnsi="Times New Roman" w:eastAsia="Times New Roman"/>
          <w:b w:val="0"/>
          <w:i w:val="0"/>
          <w:sz w:val="22"/>
        </w:rPr>
        <w:t>2. Mac Lane S. Categories for the Working Mathematician. 2nd ed. Springer, 1998. Естественные преобразования, функторы и коммутативные диаграммы.</w:t>
      </w:r>
    </w:p>
    <w:p>
      <w:pPr>
        <w:spacing w:before="0" w:after="60" w:line="252" w:lineRule="auto"/>
        <w:ind w:firstLine="0"/>
      </w:pPr>
      <w:r>
        <w:rPr>
          <w:rFonts w:ascii="Times New Roman" w:hAnsi="Times New Roman" w:eastAsia="Times New Roman"/>
          <w:b w:val="0"/>
          <w:i w:val="0"/>
          <w:sz w:val="22"/>
        </w:rPr>
        <w:t>3. Fresse B. Operadic bar constructions, cylinder objects, and homotopy morphisms of algebras over operads. 2009. arXiv:0902.0177.</w:t>
      </w:r>
    </w:p>
    <w:p>
      <w:pPr>
        <w:spacing w:before="0" w:after="60" w:line="252" w:lineRule="auto"/>
        <w:ind w:firstLine="0"/>
      </w:pPr>
      <w:r>
        <w:rPr>
          <w:rFonts w:ascii="Times New Roman" w:hAnsi="Times New Roman" w:eastAsia="Times New Roman"/>
          <w:b w:val="0"/>
          <w:i w:val="0"/>
          <w:sz w:val="22"/>
        </w:rPr>
        <w:t>4. Harpaz Y., Nuiten J., Prasma M. Tangent categories of algebras over operads. 2016. arXiv:1612.02607.</w:t>
      </w:r>
    </w:p>
    <w:p>
      <w:pPr>
        <w:spacing w:before="0" w:after="60" w:line="252" w:lineRule="auto"/>
        <w:ind w:firstLine="0"/>
      </w:pPr>
      <w:r>
        <w:rPr>
          <w:rFonts w:ascii="Times New Roman" w:hAnsi="Times New Roman" w:eastAsia="Times New Roman"/>
          <w:b w:val="0"/>
          <w:i w:val="0"/>
          <w:sz w:val="22"/>
        </w:rPr>
        <w:t>5. Truong H. Hochschild and cotangent complexes of operadic algebras. Transactions of the American Mathematical Society, 2025. DOI: 10.1090/tran/9447.</w:t>
      </w:r>
    </w:p>
    <w:p>
      <w:pPr>
        <w:spacing w:before="0" w:after="60" w:line="252" w:lineRule="auto"/>
        <w:ind w:firstLine="0"/>
      </w:pPr>
      <w:r>
        <w:rPr>
          <w:rFonts w:ascii="Times New Roman" w:hAnsi="Times New Roman" w:eastAsia="Times New Roman"/>
          <w:b w:val="0"/>
          <w:i w:val="0"/>
          <w:sz w:val="22"/>
        </w:rPr>
        <w:t>6. Курпишев И. Б. Том I проекта KLT-RBD, редакция v196i11: §§26.5, 26.10, 26.20 и глава 52.</w:t>
      </w:r>
    </w:p>
    <w:p>
      <w:pPr>
        <w:pStyle w:val="Heading1"/>
        <w:keepNext/>
        <w:spacing w:before="200" w:after="100"/>
      </w:pPr>
      <w:r>
        <w:rPr>
          <w:rFonts w:ascii="Times New Roman" w:hAnsi="Times New Roman" w:eastAsia="Times New Roman"/>
          <w:b/>
          <w:i w:val="0"/>
          <w:sz w:val="30"/>
        </w:rPr>
        <w:t>Реестр точечных изменений для сборки v196i12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Снята неопределённость областей и значений δ и Θ: задан минимальный комплекс в степенях 2 и 3.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Доказано δ²=0 и каноническое равенство H³(C_min)=O_B.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Доказана функториальность комплекса и естественная инвариантность класса обструкции.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Внешний E-мост отделён от внутренней конструкции и сформулирован как естественное коцепное отображение J.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Указаны необходимые и достаточные локальные цепные равенства для существования J.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Основная условная теорема усилена только до односторонней детекции; обратная детекция требует инъективности.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Квадратичный слой строго отделён от ассоциаторного; добавлена отдельная гипотеза β_Ass.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Добавлены шесть контрпримеров, A11–A14 и реестр DT-01–DT-12.</w:t>
      </w:r>
    </w:p>
    <w:p>
      <w:pPr>
        <w:spacing w:after="60"/>
        <w:ind w:left="397" w:hanging="255"/>
      </w:pPr>
      <w:r>
        <w:rPr>
          <w:rFonts w:ascii="Times New Roman" w:hAnsi="Times New Roman" w:eastAsia="Times New Roman"/>
          <w:b/>
          <w:i w:val="0"/>
          <w:color w:val="1F4E79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Физический, экспериментальный и truth-layer статусы оставлены без повышения.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A5A5A"/>
        <w:sz w:val="17"/>
      </w:rPr>
      <w:t>Курпишев Иван Борисович · Калининград · 2026 · проект редакции v196i12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Times New Roman" w:hAnsi="Times New Roman" w:eastAsia="Times New Roman"/>
        <w:b w:val="0"/>
        <w:i w:val="0"/>
        <w:color w:val="5A5A5A"/>
        <w:sz w:val="17"/>
      </w:rPr>
      <w:t>МОНОГРАФИЯ БАЗОВЫЙ ПРОЕКТ KLT-RBD · ТОМ I · МАТЕМАТИЧЕСКОЕ УГЛУБЛЕНИЕ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7373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Общая коцепная конструкция δ и мост Θ для НАПГ</dc:title>
  <dc:subject>Раздел для Тома I v196i12: минимальный комплекс, внешний E-мост, условная теорема и доказательные обязательства</dc:subject>
  <dc:creator>Курпишев Иван Борисович</dc:creator>
  <cp:keywords>NAPG, НАПГ, δ, Θ, cochain complex, obstruction, O_B, H3, KLT-RBD, v196i12</cp:keywords>
  <dc:description>Статус условных и физических утверждений не повышен.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