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4"/>
        </w:rPr>
        <w:t>Том VI</w:t>
        <w:br/>
      </w:r>
      <w:r>
        <w:rPr>
          <w:b/>
          <w:sz w:val="32"/>
        </w:rPr>
        <w:t>KLT/RBD: программный слой, база данных, сайт и правовой контур</w:t>
        <w:br/>
      </w:r>
      <w:r>
        <w:rPr>
          <w:sz w:val="24"/>
        </w:rPr>
        <w:t>Volume VI · Russian Edition · v8.1</w:t>
      </w:r>
    </w:p>
    <w:p/>
    <w:p>
      <w:pPr>
        <w:jc w:val="center"/>
      </w:pPr>
      <w:r>
        <w:rPr>
          <w:b/>
        </w:rPr>
        <w:t>Иван Борисович Курпишев / Ivan Borisovich Kurpishev</w:t>
        <w:br/>
      </w:r>
      <w:r>
        <w:t>Independent Researcher · Kaliningrad · me@kurpishev.ru</w:t>
        <w:br/>
      </w:r>
      <w:r>
        <w:t>2026</w:t>
      </w:r>
    </w:p>
    <w:p/>
    <w:p>
      <w:pPr>
        <w:jc w:val="center"/>
      </w:pPr>
      <w:r>
        <w:rPr>
          <w:rFonts w:ascii="DejaVu Sans Mono" w:hAnsi="DejaVu Sans Mono" w:eastAsia="DejaVu Sans Mono"/>
          <w:sz w:val="18"/>
        </w:rPr>
        <w:t>KLT-DOCTRINE-FINAL-MONOGRAPH-VOLUME-VI-KLT-RBD-SOFTWARE-LEGAL-RU-v8.1</w:t>
      </w:r>
    </w:p>
    <w:p>
      <w:r>
        <w:br w:type="page"/>
      </w:r>
    </w:p>
    <w:p>
      <w:pPr>
        <w:pStyle w:val="Heading1"/>
      </w:pPr>
      <w:r>
        <w:t>Аннотация</w:t>
      </w:r>
    </w:p>
    <w:p>
      <w:r>
        <w:t>Том VI собирает программно-регистрационный контур Доктрины Курпишева: KLT 4.14, KLT 5.1, RBD/RPD, реальный импорт данных, сайт, public/private split, депозитные материалы и осторожную карту программа - база данных - изобретательский кандидат. Том является техническим и редакционным binder, а не заменой внешней юридической проверки перед подачей.</w:t>
      </w:r>
    </w:p>
    <w:p>
      <w:pPr>
        <w:pStyle w:val="Heading1"/>
      </w:pPr>
      <w:r>
        <w:t>Abstract</w:t>
      </w:r>
    </w:p>
    <w:p>
      <w:r>
        <w:t>Volume VI assembles the software and registration contour of the Kurpishev Doctrine: KLT 4.14, KLT 5.1, RBD/RPD, real-data import, site publication, public/private split, deposit materials, and a cautious software-database-invention boundary. It is a technical and editorial binder, not a substitute for live legal filing review.</w:t>
      </w:r>
    </w:p>
    <w:p>
      <w:pPr>
        <w:pStyle w:val="Heading1"/>
      </w:pPr>
      <w:r>
        <w:t>Словарь обозначений</w:t>
      </w:r>
    </w:p>
    <w:p>
      <w:pPr>
        <w:pStyle w:val="ListBullet"/>
      </w:pPr>
      <w:r>
        <w:t>C@C - событие@состояние.</w:t>
      </w:r>
    </w:p>
    <w:p>
      <w:pPr>
        <w:pStyle w:val="ListBullet"/>
      </w:pPr>
      <w:r>
        <w:t>Rep(R,I,U;D) - Reper-четвёрка.</w:t>
      </w:r>
    </w:p>
    <w:p>
      <w:pPr>
        <w:pStyle w:val="ListBullet"/>
      </w:pPr>
      <w:r>
        <w:t>lambda - гармоническая мера согласованности.</w:t>
      </w:r>
    </w:p>
    <w:p>
      <w:pPr>
        <w:pStyle w:val="ListBullet"/>
      </w:pPr>
      <w:r>
        <w:t>CGI - индекс причинно-графического разрыва.</w:t>
      </w:r>
    </w:p>
    <w:p>
      <w:pPr>
        <w:pStyle w:val="ListBullet"/>
      </w:pPr>
      <w:r>
        <w:t>RBD/RPD - Reper Database / Reper-Projective Database.</w:t>
      </w:r>
    </w:p>
    <w:p>
      <w:pPr>
        <w:pStyle w:val="ListBullet"/>
      </w:pPr>
      <w:r>
        <w:t>Evidence-D - достаточное основание, пригодное для аудита.</w:t>
      </w:r>
    </w:p>
    <w:p>
      <w:pPr>
        <w:pStyle w:val="ListBullet"/>
      </w:pPr>
      <w:r>
        <w:t>public/private split - разделение публикуемых и контролируемых материалов.</w:t>
      </w:r>
    </w:p>
    <w:p>
      <w:pPr>
        <w:pStyle w:val="Heading1"/>
      </w:pPr>
      <w:r>
        <w:t>0. Редакционный статус и точка v8.1</w:t>
      </w:r>
    </w:p>
    <w:p>
      <w:r>
        <w:t>Том VI фиксирует прикладной, программный и регистрационный контур Доктрины Курпишева. Его задача - собрать в одном месте KLT 4.14, KLT 5.1, RBD/RPD, импорт реальных артефактов, сайт, депозитные материалы и осторожную правовую карту: что относится к программе, что к базе данных, что может быть только кандидатом на компьютерно-реализованное техническое решение.</w:t>
      </w:r>
    </w:p>
    <w:p>
      <w:r>
        <w:t>Контрольная точка:</w:t>
      </w:r>
    </w:p>
    <w:p>
      <w:pPr>
        <w:pStyle w:val="CodeBlock"/>
      </w:pPr>
      <w:r>
        <w:rPr>
          <w:rFonts w:ascii="DejaVu Sans Mono" w:hAnsi="DejaVu Sans Mono" w:eastAsia="DejaVu Sans Mono"/>
          <w:sz w:val="17"/>
        </w:rPr>
        <w:t>KLT-DOCTRINE-FINAL-MONOGRAPH-VOLUME-VI-KLT-RBD-SOFTWARE-LEGAL-RU-v8.1</w:t>
      </w:r>
      <w:r>
        <w:br/>
      </w:r>
    </w:p>
    <w:p>
      <w:r>
        <w:t>Том не является заменой юридической экспертизы перед подачей. Он формирует математико-технический корпус, карту источников, границы утверждений, карту депонирования и QA-контур. Актуальные формы, пошлины и процедурные детали ФИПС/Роспатента подлежат отдельной live-проверке непосредственно перед подачей.</w:t>
      </w:r>
    </w:p>
    <w:p>
      <w:pPr>
        <w:pStyle w:val="Heading1"/>
      </w:pPr>
      <w:r>
        <w:t>1. Сквозная формула программно-регистрационного слоя</w:t>
      </w:r>
    </w:p>
    <w:p>
      <w:r>
        <w:t>Главная цепь Тома VI:</w:t>
      </w:r>
    </w:p>
    <w:p>
      <w:r>
        <w:t>`Object -&gt; C@C_x -&gt; Rep_x(R,I,U;D) -&gt; lambda_x -&gt; CGI_x -&gt; Status_x -&gt; RBD_x -&gt; publication/deposit route`.</w:t>
      </w:r>
    </w:p>
    <w:p>
      <w:r>
        <w:t>Для программного объекта это читается так: файл, документ, пакет, страница сайта, таблица или сборка сначала фиксируется как событие@состояние. Затем ему назначается Reper-четвёрка: R - фактическое содержимое и работоспособность; I - проектная идея; U - поле допустимых применений; D - достаточное основание: исходник, спецификация, проверка, контрольная сумма, журнал запуска или документ.</w:t>
      </w:r>
    </w:p>
    <w:p>
      <w:r>
        <w:t>Программный truth-status невозможен без Dom и D. Если отсутствует предметный домен, контрольная среда, исходный файл, проверочный журнал, версия или связка с манифестом, объект получает gap-status: не ошибка уничтожения, а очередь пересборки.</w:t>
      </w:r>
    </w:p>
    <w:p>
      <w:pPr>
        <w:pStyle w:val="Heading1"/>
      </w:pPr>
      <w:r>
        <w:t>2. KLT 4.14 как проверенный демонстрационно-аудиторский слой</w:t>
      </w:r>
    </w:p>
    <w:p>
      <w:r>
        <w:t>KLT 4.14 в этом томе фиксируется как проверенная программная сборка переходного типа. Она сохраняет учебно-аудиторскую линию KLT 4.13, но расширяет её в сторону универсального импорта документов, архивов, веб-оболочки и мобильного контура.</w:t>
      </w:r>
    </w:p>
    <w:p>
      <w:r>
        <w:t>Основной технический Reper KLT 4.14:</w:t>
      </w:r>
    </w:p>
    <w:p>
      <w:r>
        <w:t>`Rep_KLT414 = (R_build, I_lambda_check, U_import_export, D_verification)`.</w:t>
      </w:r>
    </w:p>
    <w:p>
      <w:r>
        <w:t>Содержательно это означает:</w:t>
      </w:r>
    </w:p>
    <w:p>
      <w:pPr>
        <w:pStyle w:val="ListBullet"/>
      </w:pPr>
      <w:r>
        <w:t>R_build: Python-пакет, CLI, web shell, шаблоны DOCX, примеры и selftest-вывод;</w:t>
      </w:r>
    </w:p>
    <w:p>
      <w:pPr>
        <w:pStyle w:val="ListBullet"/>
      </w:pPr>
      <w:r>
        <w:t>I_lambda_check: идея проверки работы через lambda-чек-лист, сравнение с идеальным ответом и ведомость;</w:t>
      </w:r>
    </w:p>
    <w:p>
      <w:pPr>
        <w:pStyle w:val="ListBullet"/>
      </w:pPr>
      <w:r>
        <w:t>U_import_export: TXT/DOC/DOCX/HTML/PDF/изображения/TEX/ODT/EPUB/архивы и массовые выгрузки;</w:t>
      </w:r>
    </w:p>
    <w:p>
      <w:pPr>
        <w:pStyle w:val="ListBullet"/>
      </w:pPr>
      <w:r>
        <w:t>D_verification: selftest.log, CHECK_RESULT, рендеры, шаблоны, демонстрационные результаты и контрольные файлы.</w:t>
      </w:r>
    </w:p>
    <w:p>
      <w:r>
        <w:t>Положение о статусе: KLT 4.14 является программной реализацией прикладного аудита. Она не заявляет авторство на классические математические объекты, а фиксирует авторскую архитектуру их программного применения в KLT/RBD-контуре.</w:t>
      </w:r>
    </w:p>
    <w:p>
      <w:pPr>
        <w:pStyle w:val="Caption"/>
      </w:pPr>
      <w:r>
        <w:rPr>
          <w:b/>
        </w:rPr>
        <w:t>Таблица 1. KLT 4.14 - состав программного слоя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Компонент</w:t>
            </w:r>
          </w:p>
        </w:tc>
        <w:tc>
          <w:tcPr>
            <w:tcW w:type="dxa" w:w="3312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Назначение</w:t>
            </w:r>
          </w:p>
        </w:tc>
        <w:tc>
          <w:tcPr>
            <w:tcW w:type="dxa" w:w="3312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D-основание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CLI Python engine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локальная проверка работ и сравнение с идеальным ответом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README, app.py, tests, selftest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Universal import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TXT/DOCX/HTML/PDF/изображения/TEX/ODT/EPUB/архивы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importers.py, archives.py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DOCX reports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лямбда-чек-листы, ведомости, plagiarism sheet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templates, reports.py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Web shell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drag-and-drop интерфейс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web/index.html, server.py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Flutter shell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мобильная оболочка Android/iOS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mobile_flutter_shell</w:t>
            </w:r>
          </w:p>
        </w:tc>
      </w:tr>
    </w:tbl>
    <w:p/>
    <w:p>
      <w:pPr>
        <w:pStyle w:val="Heading1"/>
      </w:pPr>
      <w:r>
        <w:t>3. KLT 5.1 как SDK и мост к проектному графу</w:t>
      </w:r>
    </w:p>
    <w:p>
      <w:r>
        <w:t>KLT 5.1 закрепляется как расширенный SDK-слой. Его назначение - объединить линию KLT 5.0, проектный construction graph engine, PEAKS/PIX-модель, lambda-дефект, финансово-проектные показатели и визуальные выходы в кроссплатформенную оболочку.</w:t>
      </w:r>
    </w:p>
    <w:p>
      <w:r>
        <w:t>Формула SDK-слоя:</w:t>
      </w:r>
    </w:p>
    <w:p>
      <w:r>
        <w:t>`KLT5.1 = Flutter_UI + Python_reference_core + Project_JSON + lambda_engine + SVG/JSON/MD reports + verification`.</w:t>
      </w:r>
    </w:p>
    <w:p>
      <w:r>
        <w:t>Расчётный центр:</w:t>
      </w:r>
    </w:p>
    <w:p>
      <w:r>
        <w:t>`lambda = ((U - R)(I - D)) / ((U - D)(I - R))`,</w:t>
        <w:br/>
        <w:t>`delta = |lambda + 1|`,</w:t>
        <w:br/>
        <w:t>`Auth = 1/(1 + delta)`.</w:t>
      </w:r>
    </w:p>
    <w:p>
      <w:r>
        <w:t>Критическое отличие KLT 5.1 от чистого текста: объектом аудита становится проектная конфигурация - работы, ресурсы, поставки, сметы, договорные параметры, финансовые отклонения, технологические наложения и графы риска. Поэтому KLT 5.1 занимает место между математическим Reper-ядром и прикладным цифровым продуктом.</w:t>
      </w:r>
    </w:p>
    <w:p>
      <w:pPr>
        <w:pStyle w:val="Caption"/>
      </w:pPr>
      <w:r>
        <w:rPr>
          <w:b/>
        </w:rPr>
        <w:t>Таблица 2. KLT 5.1 - SDK-архитектура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Компонент</w:t>
            </w:r>
          </w:p>
        </w:tc>
        <w:tc>
          <w:tcPr>
            <w:tcW w:type="dxa" w:w="3312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Назначение</w:t>
            </w:r>
          </w:p>
        </w:tc>
        <w:tc>
          <w:tcPr>
            <w:tcW w:type="dxa" w:w="3312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D-основание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Flutter app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трёхъязычный интерфейс и визуальные вкладки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app/lib, pubspec.yaml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Python reference core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проверяемое ядро расчётов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core_python/klt51_core.py, tests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Project JSON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works/resources/deliveries/costs/finance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examples/demo_project.json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Lambda engine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lambda, delta, Auth, D*, MSI, DI, CRI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docs/TZ, source code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SVG/MD/JSON outputs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схемы, графики, отчёт, результат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examples/out</w:t>
            </w:r>
          </w:p>
        </w:tc>
      </w:tr>
    </w:tbl>
    <w:p/>
    <w:p>
      <w:pPr>
        <w:pStyle w:val="Heading1"/>
      </w:pPr>
      <w:r>
        <w:t>4. RBD/RPD как база реперов и граф доказательной прослеживаемости</w:t>
      </w:r>
    </w:p>
    <w:p>
      <w:r>
        <w:t>RBD/RPD в Томe VI определяется как база реперных объектов, источников, версий, страниц, программных сборок, депозитных материалов и proof-status очередей. Это не плоская библиография и не каталог файлов. Это вычислимая карта оснований.</w:t>
      </w:r>
    </w:p>
    <w:p>
      <w:r>
        <w:t>Минимальная схема:</w:t>
      </w:r>
    </w:p>
    <w:p>
      <w:r>
        <w:t>`source -&gt; artifact -&gt; C@C -&gt; Rep -&gt; lambda_audit_item -&gt; evidence_D -&gt; status -&gt; release/deposit/publication link`.</w:t>
      </w:r>
    </w:p>
    <w:p>
      <w:r>
        <w:t>После реального импорта артефакты получают не только имя файла, но и роль: site_page, fips_package, publication_package, software_build, public_private_split, legal_review_event, lambda_audit_item. Отсюда появляется ключевой принцип: публикация и регистрация не совершаются напрямую из папки файлов. Они проходят через RBD-узел, статус приватности, legal-review queue и проверку достаточного основания.</w:t>
      </w:r>
    </w:p>
    <w:p>
      <w:pPr>
        <w:pStyle w:val="Caption"/>
      </w:pPr>
      <w:r>
        <w:rPr>
          <w:b/>
        </w:rPr>
        <w:t>Таблица 3. RBD/RPD - импортированные классы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Класс</w:t>
            </w:r>
          </w:p>
        </w:tc>
        <w:tc>
          <w:tcPr>
            <w:tcW w:type="dxa" w:w="3312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Смысл</w:t>
            </w:r>
          </w:p>
        </w:tc>
        <w:tc>
          <w:tcPr>
            <w:tcW w:type="dxa" w:w="3312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Статус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import_artifacts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реальные обнаруженные артефакты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контролируемый реестр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site_pages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страницы сайта и зеркала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публичный/контролируемый split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fips_packages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пакеты заявочной подготовки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live-check queue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software_builds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программные сборки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sha/checksum binding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lambda_audit_items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узлы lambda-аудита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gap/review mechanism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rbd_release_links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связь артефакта с выпуском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rollback and release map</w:t>
            </w:r>
          </w:p>
        </w:tc>
      </w:tr>
    </w:tbl>
    <w:p/>
    <w:p>
      <w:pPr>
        <w:pStyle w:val="Heading1"/>
      </w:pPr>
      <w:r>
        <w:t>5. Реальный импорт данных и очереди контроля</w:t>
      </w:r>
    </w:p>
    <w:p>
      <w:r>
        <w:t>Пакет `KLT-RBD-SCHEMA-EXTENSION-REAL-DATA-IMPORT-v1.0` переводит реальные артефакты проекта в SQLite-базу. Тем самым сайт, PDF/HTML/MD/CSV/JSON/SQL/ZIP/checksum-файлы, FIPS-пакеты, программные сборки и publication packages становятся объектами запроса, аудита и дальнейшей сборки.</w:t>
      </w:r>
    </w:p>
    <w:p>
      <w:r>
        <w:t>Важнейшая дисциплина этого слоя: оставшиеся очереди не трактуются как дефект системы. FIPS live-check queue, privacy review queue, lambda gaps и public/private split являются частью корректной RBD-архитектуры. Они показывают, какие элементы нельзя публиковать, подавать или выдавать как завершённые без дополнительного основания.</w:t>
      </w:r>
    </w:p>
    <w:p>
      <w:r>
        <w:t>Теорема прослеживаемости: если каждый публикуемый или депонируемый объект имеет source-id, artifact-id, Reper-id, checksum, privacy-status, legal-review-status и release-link, то публикационный пакет восстанавливает свою цепочку происхождения без обращения к неформальной памяти проекта.</w:t>
      </w:r>
    </w:p>
    <w:p>
      <w:r>
        <w:t>Рис. 1. Схема реального импорта данных в RBD/RPD.</w:t>
      </w:r>
    </w:p>
    <w:p>
      <w:r>
        <w:drawing>
          <wp:inline xmlns:a="http://schemas.openxmlformats.org/drawingml/2006/main" xmlns:pic="http://schemas.openxmlformats.org/drawingml/2006/picture">
            <wp:extent cx="5303520" cy="309610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bd_rpd_real_data_import_flow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0961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Рис. 2. Распределение импортированных артефактов по классам.</w:t>
      </w:r>
    </w:p>
    <w:p>
      <w:r>
        <w:drawing>
          <wp:inline xmlns:a="http://schemas.openxmlformats.org/drawingml/2006/main" xmlns:pic="http://schemas.openxmlformats.org/drawingml/2006/picture">
            <wp:extent cx="5303520" cy="3182112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ported_artifacts_by_class_fixed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18211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6. Сайт как публикационный слой, а не как источник истины</w:t>
      </w:r>
    </w:p>
    <w:p>
      <w:r>
        <w:t>Сайт kurpishev.com в данной сборке рассматривается как публичный маршрут, но не как первичный источник truth-status. Первичным остаётся связка: исходник, манифест, RBD-узел, контрольная сумма, proof-status и QA.</w:t>
      </w:r>
    </w:p>
    <w:p>
      <w:r>
        <w:t>Публичный маршрут имеет вид:</w:t>
      </w:r>
    </w:p>
    <w:p>
      <w:r>
        <w:t>`source package -&gt; site route -&gt; public annotation -&gt; download map -&gt; checksum -&gt; rollback point`.</w:t>
      </w:r>
    </w:p>
    <w:p>
      <w:r>
        <w:t>Для KLT 4.14/5.1 сохраняется дисциплина коротких путей: `/ru/klt/k414.html`, `/ru/klt/k51.html`, папки `a/`, `d/`, `s/`, `v/`, а также карты `manifest.txt`, `map.json`, `nav.json`, `sitemap.xml`. Это не косметическая мера: короткие имена становятся техническим условием публикационной воспроизводимости.</w:t>
      </w:r>
    </w:p>
    <w:p>
      <w:pPr>
        <w:pStyle w:val="Heading1"/>
      </w:pPr>
      <w:r>
        <w:t>7. Граница программа - база данных - изобретение</w:t>
      </w:r>
    </w:p>
    <w:p>
      <w:r>
        <w:t>Для правового контура вводится осторожная трехчастная карта.</w:t>
      </w:r>
    </w:p>
    <w:p>
      <w:r>
        <w:t>1. Программный контур: KLT 4.14 и KLT 5.1 как конкретные реализации в виде исходников, интерфейсов, reference-core, тестов, документации, примеров и визуализаций.</w:t>
      </w:r>
    </w:p>
    <w:p>
      <w:r>
        <w:t>2. База данных: RBD/RPD как структурированный набор таблиц, графов, записей, связей, импортов, evidence-binding, release links и поисково-аудиторских представлений.</w:t>
      </w:r>
    </w:p>
    <w:p>
      <w:r>
        <w:t>3. Изобретательский контур: только кандидатная линия компьютерно-реализованного способа/системы обработки разнородных цифровых документов и проектных данных. В этой линии не заявляются как таковые чистые формулы, математический метод или абстрактная идея; предметом анализа может быть техническая архитектура: адаптеры ввода, графовый аудит, локализация разрывов, генерация отчёта и управляемая пересборка.</w:t>
      </w:r>
    </w:p>
    <w:p>
      <w:r>
        <w:t>В этом томе изобретательская часть получает статус `candidate / requires external legal-patent review`, а не статус готовой заявки.</w:t>
      </w:r>
    </w:p>
    <w:p>
      <w:pPr>
        <w:pStyle w:val="Caption"/>
      </w:pPr>
      <w:r>
        <w:rPr>
          <w:b/>
        </w:rPr>
        <w:t>Таблица 4. Правовая граница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Слой</w:t>
            </w:r>
          </w:p>
        </w:tc>
        <w:tc>
          <w:tcPr>
            <w:tcW w:type="dxa" w:w="3312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Маршрут</w:t>
            </w:r>
          </w:p>
        </w:tc>
        <w:tc>
          <w:tcPr>
            <w:tcW w:type="dxa" w:w="3312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Ограничение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KLT 4.14 / KLT 5.1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программа для ЭВМ / software dossier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не заявляет классическую математику как собственность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RBD/RPD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база данных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персональные и mixed artifacts требуют privacy review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KLT algorithmic method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кандидат на компьютерно-реализованный способ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нужна внешняя патентная экспертиза</w:t>
            </w:r>
          </w:p>
        </w:tc>
      </w:tr>
      <w:tr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Site layer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публикация и публичная аннотация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не заменяет источник истины и официальный депозит</w:t>
            </w:r>
          </w:p>
        </w:tc>
      </w:tr>
    </w:tbl>
    <w:p/>
    <w:p>
      <w:pPr>
        <w:pStyle w:val="Heading1"/>
      </w:pPr>
      <w:r>
        <w:t>8. Депозитный пакет и public/private split</w:t>
      </w:r>
    </w:p>
    <w:p>
      <w:r>
        <w:t>Депозитный пакет должен быть разделён на публичные, контролируемые и закрытые элементы.</w:t>
      </w:r>
    </w:p>
    <w:p>
      <w:r>
        <w:t>Публичные элементы: сайт-ready страницы, публичные аннотации, краткие README, демонстрационные JSON/SVG/MD, общие схемы и маршруты загрузки.</w:t>
      </w:r>
    </w:p>
    <w:p>
      <w:r>
        <w:t>Контролируемые элементы: исходные zip-пакеты, SQLite-базы, CSV-экспорты, SHA256, манифесты, проверочные журналы, технические задания, заявочные черновики и карты соответствия полей.</w:t>
      </w:r>
    </w:p>
    <w:p>
      <w:r>
        <w:t>Закрытые или требующие проверки элементы: персональные данные, mixed artifacts, приватные документы, материалы с неочищенными реквизитами, промежуточные legal-review заметки, а также всё, что может раскрыть лишнюю информацию до подачи.</w:t>
      </w:r>
    </w:p>
    <w:p>
      <w:r>
        <w:t>Правило: `public route` не может быть создан раньше `public/private split`. Если split отсутствует, объект не публикуется, а переводится в очередь review.</w:t>
      </w:r>
    </w:p>
    <w:p>
      <w:pPr>
        <w:pStyle w:val="Heading1"/>
      </w:pPr>
      <w:r>
        <w:t>9. QA-контур Тома VI</w:t>
      </w:r>
    </w:p>
    <w:p>
      <w:r>
        <w:t>QA-контур Тома VI состоит из пяти проверок.</w:t>
      </w:r>
    </w:p>
    <w:p>
      <w:pPr>
        <w:pStyle w:val="ListBullet"/>
      </w:pPr>
      <w:r>
        <w:t>Source QA: перечислены источники, роли и SHA256.</w:t>
      </w:r>
    </w:p>
    <w:p>
      <w:pPr>
        <w:pStyle w:val="ListBullet"/>
      </w:pPr>
      <w:r>
        <w:t>Document QA: созданы DOCX, PDF, TEX, MD.</w:t>
      </w:r>
    </w:p>
    <w:p>
      <w:pPr>
        <w:pStyle w:val="ListBullet"/>
      </w:pPr>
      <w:r>
        <w:t>Render QA: выполнен рендер DOCX и PDF в PNG-страницы, собраны contact sheets.</w:t>
      </w:r>
    </w:p>
    <w:p>
      <w:pPr>
        <w:pStyle w:val="ListBullet"/>
      </w:pPr>
      <w:r>
        <w:t>Package QA: создан ZIP, сгенерирован SHA256 и выполнен `unzip -t`.</w:t>
      </w:r>
    </w:p>
    <w:p>
      <w:pPr>
        <w:pStyle w:val="ListBullet"/>
      </w:pPr>
      <w:r>
        <w:t>Legal-technical QA: подготовлены legal boundary matrix и deposit materials map; финальная официальная процедура оставлена для live-проверки перед подачей.</w:t>
      </w:r>
    </w:p>
    <w:p>
      <w:r>
        <w:t>Итоговый статус v8.1: `ready as monograph volume and technical-registration binder; not final legal filing without live official-form verification`.</w:t>
      </w:r>
    </w:p>
    <w:p>
      <w:pPr>
        <w:pStyle w:val="Heading1"/>
      </w:pPr>
      <w:r>
        <w:t>10. Основные определения и теоремы</w:t>
      </w:r>
    </w:p>
    <w:p>
      <w:r>
        <w:t>Определение 10.1. Software-Reper есть четверка `Rep_SW = (R_code, I_method, U_runtime, D_verification)`, где D_verification включает исходник, контрольную сумму, тест, документацию и среду запуска.</w:t>
      </w:r>
    </w:p>
    <w:p>
      <w:r>
        <w:t>Определение 10.2. Database-Reper есть четверка `Rep_DB = (R_records, I_schema, U_queries, D_integrity)`, где D_integrity включает схему, экспорт, checksum, SQL-запросы и журнал integrity-check.</w:t>
      </w:r>
    </w:p>
    <w:p>
      <w:r>
        <w:t>Определение 10.3. Deposit-Reper есть четверка `Rep_DEP = (R_materials, I_claim_route, U_registration_routes, D_formal_basis)`, где D_formal_basis не заменяется внутренним желанием подать заявку, а требует актуальной формы, перечня материалов и проверки статуса персональных данных.</w:t>
      </w:r>
    </w:p>
    <w:p>
      <w:r>
        <w:t>Теорема 10.4. Если программный или базовый объект имеет C@C-фиксацию, Reper-четверку, контрольную сумму, проверочный журнал и RBD-связку, то он допускает воспроизводимый технический audit trail.</w:t>
      </w:r>
    </w:p>
    <w:p>
      <w:r>
        <w:t>Доказательство. C@C фиксирует событие и состояние. Reper задаёт четыре обязательных компонента. SHA256 фиксирует неизменность файла. Проверочный журнал связывает файл со средой. RBD-связка помещает объект в граф происхождения. Следовательно, объект может быть восстановлен как цепочка source -&gt; artifact -&gt; evidence -&gt; status.</w:t>
      </w:r>
    </w:p>
    <w:p>
      <w:r>
        <w:t>Следствие 10.5. Отсутствие любого из этих элементов не уничтожает объект, но переводит его из статуса готового депонирования в gap-очередь.</w:t>
      </w:r>
    </w:p>
    <w:p>
      <w:pPr>
        <w:pStyle w:val="Heading1"/>
      </w:pPr>
      <w:r>
        <w:t>Приложение A. Карта источников</w:t>
      </w:r>
    </w:p>
    <w:p>
      <w:pPr>
        <w:pStyle w:val="Caption"/>
      </w:pPr>
      <w:r>
        <w:rPr>
          <w:b/>
        </w:rPr>
        <w:t>Таблица A1. Source binding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484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Источник</w:t>
            </w:r>
          </w:p>
        </w:tc>
        <w:tc>
          <w:tcPr>
            <w:tcW w:type="dxa" w:w="2484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Размер</w:t>
            </w:r>
          </w:p>
        </w:tc>
        <w:tc>
          <w:tcPr>
            <w:tcW w:type="dxa" w:w="2484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SHA256</w:t>
            </w:r>
          </w:p>
        </w:tc>
        <w:tc>
          <w:tcPr>
            <w:tcW w:type="dxa" w:w="2484"/>
            <w:vAlign w:val="center"/>
            <w:shd w:fill="D9EAF7"/>
          </w:tcPr>
          <w:p>
            <w:r/>
            <w:r>
              <w:rPr>
                <w:rFonts w:ascii="DejaVu Serif" w:hAnsi="DejaVu Serif" w:eastAsia="DejaVu Serif"/>
                <w:b/>
                <w:sz w:val="18"/>
              </w:rPr>
              <w:t>Роль</w:t>
            </w:r>
          </w:p>
        </w:tc>
      </w:tr>
      <w:tr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monograph5_0_ru.pdf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14300260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ea84bab141342eb6...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Master corpus 5.0: C@C, Rep, lambda, KLT/RBD applications, source-preservation discipline.</w:t>
            </w:r>
          </w:p>
        </w:tc>
      </w:tr>
      <w:tr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KLT_4_14_CHECKED_BUILD.zip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1170911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5d48e7ce184527fb...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Checked KLT 4.14 source/build: universal import, web shell, mobile shell, checklist/report workflow.</w:t>
            </w:r>
          </w:p>
        </w:tc>
      </w:tr>
      <w:tr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KLT5_1_FLUTTER_SDK_PACKAGE.zip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3019939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d373e55bab5e63fa...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KLT 5.1 Flutter SDK: cross-platform application, Python reference core, examples and verification.</w:t>
            </w:r>
          </w:p>
        </w:tc>
      </w:tr>
      <w:tr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klt_rbd_schema_extension_real_data_import_v1_0_fixed.zip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11969199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406632a118589a45...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RBD/RPD schema extension and real-data import: SQLite, imported artifacts, site pages, FIPS queues, lambda audit items.</w:t>
            </w:r>
          </w:p>
        </w:tc>
      </w:tr>
      <w:tr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kurpishev_com_klt414_fixed_site_package.zip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4714585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9b334cdfa2bcdf2d...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Short-name website logistics for KLT 4.14/5.1.</w:t>
            </w:r>
          </w:p>
        </w:tc>
      </w:tr>
      <w:tr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kurpishev_site_responsive_polished_pack.zip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18759229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89713f360a21100a...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Responsive site publication layer with KLT pages and download assets.</w:t>
            </w:r>
          </w:p>
        </w:tc>
      </w:tr>
      <w:tr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KLT_DOCTRINE_MONOGRAPH_SOURCE_v7_0_PACKAGE (1).zip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35008439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b50a0408fa8f745d...</w:t>
            </w:r>
          </w:p>
        </w:tc>
        <w:tc>
          <w:tcPr>
            <w:tcW w:type="dxa" w:w="2484"/>
            <w:vAlign w:val="center"/>
          </w:tcPr>
          <w:p>
            <w:r/>
            <w:r>
              <w:rPr>
                <w:rFonts w:ascii="DejaVu Serif" w:hAnsi="DejaVu Serif" w:eastAsia="DejaVu Serif"/>
                <w:b w:val="0"/>
                <w:sz w:val="18"/>
              </w:rPr>
              <w:t>Doctrine monograph source skeleton and assembly protocol v7.0.</w:t>
            </w:r>
          </w:p>
        </w:tc>
      </w:tr>
    </w:tbl>
    <w:p/>
    <w:p>
      <w:pPr>
        <w:pStyle w:val="Heading1"/>
      </w:pPr>
      <w:r>
        <w:t>Приложение B. Контрольные CSV</w:t>
      </w:r>
    </w:p>
    <w:p>
      <w:r>
        <w:t>Созданы контрольные файлы: LEGAL_BOUNDARY_MATRIX_VOL6_RU_v8_1.csv и DEPOSIT_MATERIALS_MAP_VOL6_RU_v8_1.csv. Они включены в транспортный ZIP и используются как индекс правовой границы и депозитных материалов.</w:t>
      </w:r>
    </w:p>
    <w:p>
      <w:pPr>
        <w:pStyle w:val="Heading1"/>
      </w:pPr>
      <w:r>
        <w:t>Следующая точка</w:t>
      </w:r>
    </w:p>
    <w:p>
      <w:r>
        <w:t>KLT-DOCTRINE-FINAL-MONOGRAPH-VOLUME-VI-KLT-RBD-SOFTWARE-LEGAL-EN-v8.2</w:t>
      </w:r>
    </w:p>
    <w:p>
      <w:r>
        <w:t>Английская редакция Тома VI: Software, RBD/RPD, site publication and legal-technical registration contour.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Ivan Borisovich Kurpishev · Independent Researcher · Kaliningrad · me@kurpishev.ru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KLT Doctrine · Volume VI RU · v8.1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erif" w:hAnsi="DejaVu Serif" w:eastAsia="DejaVu Serif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erif" w:hAnsi="DejaVu Serif" w:eastAsia="DejaVu Serif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erif" w:hAnsi="DejaVu Serif" w:eastAsia="DejaVu Serif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erif" w:hAnsi="DejaVu Serif" w:eastAsia="DejaVu Serif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erif" w:hAnsi="DejaVu Serif" w:eastAsia="DejaVu Serif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DejaVu Serif" w:hAnsi="DejaVu Serif" w:eastAsia="DejaVu Serif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Block"/>
    <w:rPr>
      <w:rFonts w:ascii="DejaVu Sans Mono" w:hAnsi="DejaVu Sans Mono" w:eastAsia="DejaVu Sans Mono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