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ЛОГИКА</w:t>
      </w:r>
      <w:r>
        <w:t xml:space="preserve"> </w:t>
      </w:r>
      <w:r>
        <w:t xml:space="preserve">КУРПИШЕВА</w:t>
      </w:r>
      <w:r>
        <w:t xml:space="preserve"> </w:t>
      </w:r>
      <w:r>
        <w:t xml:space="preserve">2:</w:t>
      </w:r>
      <w:r>
        <w:t xml:space="preserve"> </w:t>
      </w:r>
      <w:r>
        <w:t xml:space="preserve">Итоговая</w:t>
      </w:r>
      <w:r>
        <w:t xml:space="preserve"> </w:t>
      </w:r>
      <w:r>
        <w:t xml:space="preserve">монография</w:t>
      </w:r>
      <w:r>
        <w:t xml:space="preserve"> </w:t>
      </w:r>
      <w:r>
        <w:t xml:space="preserve">Доктрины</w:t>
      </w:r>
    </w:p>
    <w:p>
      <w:pPr>
        <w:pStyle w:val="Subtitle"/>
      </w:pPr>
      <w:r>
        <w:t xml:space="preserve">Том</w:t>
      </w:r>
      <w:r>
        <w:t xml:space="preserve"> </w:t>
      </w:r>
      <w:r>
        <w:t xml:space="preserve">V.</w:t>
      </w:r>
      <w:r>
        <w:t xml:space="preserve"> </w:t>
      </w:r>
      <w:r>
        <w:t xml:space="preserve">Химия</w:t>
      </w:r>
      <w:r>
        <w:t xml:space="preserve"> </w:t>
      </w:r>
      <w:r>
        <w:t xml:space="preserve">Курпишева</w:t>
      </w:r>
      <w:r>
        <w:t xml:space="preserve"> </w:t>
      </w:r>
      <w:r>
        <w:t xml:space="preserve">и</w:t>
      </w:r>
      <w:r>
        <w:t xml:space="preserve"> </w:t>
      </w:r>
      <w:r>
        <w:t xml:space="preserve">специальные</w:t>
      </w:r>
      <w:r>
        <w:t xml:space="preserve"> </w:t>
      </w:r>
      <w:r>
        <w:t xml:space="preserve">редукции</w:t>
      </w:r>
      <w:r>
        <w:t xml:space="preserve"> </w:t>
      </w:r>
      <w:r>
        <w:t xml:space="preserve">ФОС:</w:t>
      </w:r>
      <w:r>
        <w:t xml:space="preserve"> </w:t>
      </w:r>
      <w:r>
        <w:t xml:space="preserve">C@C_chem,</w:t>
      </w:r>
      <w:r>
        <w:t xml:space="preserve"> </w:t>
      </w:r>
      <w:r>
        <w:t xml:space="preserve">Rep_chem,</w:t>
      </w:r>
      <w:r>
        <w:t xml:space="preserve"> </w:t>
      </w:r>
      <w:r>
        <w:t xml:space="preserve">Evidence-D,</w:t>
      </w:r>
      <w:r>
        <w:t xml:space="preserve"> </w:t>
      </w:r>
      <w:r>
        <w:t xml:space="preserve">реакции,</w:t>
      </w:r>
      <w:r>
        <w:t xml:space="preserve"> </w:t>
      </w:r>
      <w:r>
        <w:t xml:space="preserve">RBD-граф</w:t>
      </w:r>
      <w:r>
        <w:t xml:space="preserve"> </w:t>
      </w:r>
      <w:r>
        <w:t xml:space="preserve">и</w:t>
      </w:r>
      <w:r>
        <w:t xml:space="preserve"> </w:t>
      </w:r>
      <w:r>
        <w:t xml:space="preserve">биосистемы</w:t>
      </w:r>
    </w:p>
    <w:p>
      <w:pPr>
        <w:pStyle w:val="Author"/>
      </w:pPr>
      <w:r>
        <w:t xml:space="preserve">Иван</w:t>
      </w:r>
      <w:r>
        <w:t xml:space="preserve"> </w:t>
      </w:r>
      <w:r>
        <w:t xml:space="preserve">Борисович</w:t>
      </w:r>
      <w:r>
        <w:t xml:space="preserve"> </w:t>
      </w:r>
      <w:r>
        <w:t xml:space="preserve">Курпишев</w:t>
      </w:r>
      <w:r>
        <w:t xml:space="preserve"> </w:t>
      </w:r>
      <w:r>
        <w:t xml:space="preserve">—</w:t>
      </w:r>
      <w:r>
        <w:t xml:space="preserve"> </w:t>
      </w:r>
      <w:r>
        <w:t xml:space="preserve">Independent</w:t>
      </w:r>
      <w:r>
        <w:t xml:space="preserve"> </w:t>
      </w:r>
      <w:r>
        <w:t xml:space="preserve">Researcher,</w:t>
      </w:r>
      <w:r>
        <w:t xml:space="preserve"> </w:t>
      </w:r>
      <w:r>
        <w:t xml:space="preserve">Kaliningrad</w:t>
      </w:r>
      <w:r>
        <w:t xml:space="preserve"> </w:t>
      </w:r>
      <w:r>
        <w:t xml:space="preserve">—</w:t>
      </w:r>
      <w:r>
        <w:t xml:space="preserve"> </w:t>
      </w:r>
      <w:r>
        <w:t xml:space="preserve">me@kurpishev.ru</w:t>
      </w:r>
    </w:p>
    <w:p>
      <w:pPr>
        <w:pStyle w:val="Date"/>
      </w:pPr>
      <w:r>
        <w:t xml:space="preserve">2026</w:t>
      </w:r>
      <w:r>
        <w:t xml:space="preserve"> </w:t>
      </w:r>
      <w:r>
        <w:t xml:space="preserve">—</w:t>
      </w:r>
      <w:r>
        <w:t xml:space="preserve"> </w:t>
      </w:r>
      <w:r>
        <w:t xml:space="preserve">Точка</w:t>
      </w:r>
      <w:r>
        <w:t xml:space="preserve"> </w:t>
      </w:r>
      <w:r>
        <w:t xml:space="preserve">сборки:</w:t>
      </w:r>
      <w:r>
        <w:t xml:space="preserve"> </w:t>
      </w:r>
      <w:r>
        <w:t xml:space="preserve">KLT-DOCTRINE-FINAL-MONOGRAPH-VOLUME-V-CHEMISTRY-RU-v7.9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bookmarkStart w:id="20" w:name="редакционный-паспорт-тома-v"/>
    <w:p>
      <w:pPr>
        <w:pStyle w:val="Heading1"/>
      </w:pPr>
      <w:r>
        <w:t xml:space="preserve">Редакционный паспорт Тома V</w:t>
      </w:r>
    </w:p>
    <w:p>
      <w:pPr>
        <w:pStyle w:val="FirstParagraph"/>
      </w:pPr>
      <w:r>
        <w:rPr>
          <w:b/>
          <w:bCs/>
        </w:rPr>
        <w:t xml:space="preserve">Контрольная точка.</w:t>
      </w:r>
      <w:r>
        <w:t xml:space="preserve"> </w:t>
      </w:r>
      <w:r>
        <w:rPr>
          <w:rStyle w:val="VerbatimChar"/>
        </w:rPr>
        <w:t xml:space="preserve">KLT-DOCTRINE-FINAL-MONOGRAPH-VOLUME-V-CHEMISTRY-RU-v7.9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Название тома.</w:t>
      </w:r>
      <w:r>
        <w:t xml:space="preserve"> </w:t>
      </w:r>
      <w:r>
        <w:rPr>
          <w:i/>
          <w:iCs/>
        </w:rPr>
        <w:t xml:space="preserve">Том V. Химия Курпишева и специальные редукции ФОС: C@C_chem, Rep_chem, Evidence-D, реакции, RBD-граф и биосистемы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Автор.</w:t>
      </w:r>
      <w:r>
        <w:t xml:space="preserve"> </w:t>
      </w:r>
      <w:r>
        <w:t xml:space="preserve">Иван Борисович Курпишев, Independent Researcher, Kaliningrad,</w:t>
      </w:r>
      <w:r>
        <w:t xml:space="preserve"> </w:t>
      </w:r>
      <w:r>
        <w:rPr>
          <w:rStyle w:val="VerbatimChar"/>
        </w:rPr>
        <w:t xml:space="preserve">me@kurpishev.ru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Статус.</w:t>
      </w:r>
      <w:r>
        <w:t xml:space="preserve"> </w:t>
      </w:r>
      <w:r>
        <w:t xml:space="preserve">Том V является русской фундаментальной редакцией химической ветви Доктрины. Он продолжает Том IV, где была зафиксирована физическая редукция ФОС, и переводит единое ядро</w:t>
      </w:r>
      <w:r>
        <w:t xml:space="preserve"> </w:t>
      </w:r>
      <w:r>
        <w:rPr>
          <w:rStyle w:val="VerbatimChar"/>
        </w:rPr>
        <w:t xml:space="preserve">C@C -&gt; Rep(R,I,U;D) -&gt; lambda -&gt; Status -&gt; RBD</w:t>
      </w:r>
      <w:r>
        <w:t xml:space="preserve"> </w:t>
      </w:r>
      <w:r>
        <w:t xml:space="preserve">в химический домен.</w:t>
      </w:r>
    </w:p>
    <w:p>
      <w:pPr>
        <w:pStyle w:val="BodyText"/>
      </w:pPr>
      <w:r>
        <w:rPr>
          <w:b/>
          <w:bCs/>
        </w:rPr>
        <w:t xml:space="preserve">Редакционный закон.</w:t>
      </w:r>
      <w:r>
        <w:t xml:space="preserve"> </w:t>
      </w:r>
      <w:r>
        <w:t xml:space="preserve">Том V собран не как учебная таблица химии и не как краткая справка. Это самостоятельный фундаментальный том: химия рассматривается как реперно-пакетная теория веществ, реакций, условий, доказательных оснований и специальных редукций ФОС.</w:t>
      </w:r>
    </w:p>
    <w:p>
      <w:pPr>
        <w:pStyle w:val="BodyText"/>
      </w:pPr>
      <w:r>
        <w:rPr>
          <w:b/>
          <w:bCs/>
        </w:rPr>
        <w:t xml:space="preserve">Граница утверждений.</w:t>
      </w:r>
      <w:r>
        <w:t xml:space="preserve"> </w:t>
      </w:r>
      <w:r>
        <w:t xml:space="preserve">Классическая химия, строение атома, периодическая система, валентность, химическая связь, pH, растворимость, термодинамика, кинетика, спектроскопия и аналитика не заявляются как авторские открытия. Авторский вклад состоит в том, что эти слои получают единую KLT/RBD-нормировку: вещество, формула, реакция, ионный граф, материал, растворимость, pH, термодинамика, кинетика, спектроскопия и аналитика переводятся в цепь доказательно проверяемых Reper-узлов.</w:t>
      </w:r>
    </w:p>
    <w:bookmarkEnd w:id="20"/>
    <w:bookmarkStart w:id="21" w:name="аннотация"/>
    <w:p>
      <w:pPr>
        <w:pStyle w:val="Heading1"/>
      </w:pPr>
      <w:r>
        <w:t xml:space="preserve">Аннотация</w:t>
      </w:r>
    </w:p>
    <w:p>
      <w:pPr>
        <w:pStyle w:val="FirstParagraph"/>
      </w:pPr>
      <w:r>
        <w:t xml:space="preserve">Том V вводит</w:t>
      </w:r>
      <w:r>
        <w:t xml:space="preserve"> </w:t>
      </w:r>
      <w:r>
        <w:rPr>
          <w:b/>
          <w:bCs/>
        </w:rPr>
        <w:t xml:space="preserve">Химию Курпишева</w:t>
      </w:r>
      <w:r>
        <w:t xml:space="preserve"> </w:t>
      </w:r>
      <w:r>
        <w:t xml:space="preserve">как реперно-пакетную редукцию фундаментальной опорной связности. Химический мир определяется не как плоский список веществ и не как набор реакционных уравнений, а как особый домен: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rPr>
                  <m:sty m:val="p"/>
                  <m:scr m:val="script"/>
                </m:rPr>
                <m:t>C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F</m:t>
              </m:r>
              <m:r>
                <m:t>O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r</m:t>
                  </m:r>
                  <m:r>
                    <m:t>e</m:t>
                  </m:r>
                  <m:r>
                    <m:t>a</m:t>
                  </m:r>
                  <m:r>
                    <m:t>c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Минимальная химическая единица задаётся как событие@состояние: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e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s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где</w:t>
      </w:r>
      <w:r>
        <w:t xml:space="preserve"> </w:t>
      </w:r>
      <m:oMath>
        <m:sSub>
          <m:e>
            <m:r>
              <m:t>e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 </w:t>
      </w:r>
      <w:r>
        <w:t xml:space="preserve">есть химическое событие - образование связи, разрыв связи, перенос электрона, протонирование, выпадение осадка, изменение фазы, каталитический акт, спектральная регистрация, а</w:t>
      </w:r>
      <w:r>
        <w:t xml:space="preserve"> </w:t>
      </w:r>
      <m:oMath>
        <m:sSub>
          <m:e>
            <m:r>
              <m:t>s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 </w:t>
      </w:r>
      <w:r>
        <w:t xml:space="preserve">есть состояние - состав, концентрация, фаза, температура, давление, pH, заряд, растворимость, материал, среда и приборная ситуация.</w:t>
      </w:r>
    </w:p>
    <w:p>
      <w:pPr>
        <w:pStyle w:val="BodyText"/>
      </w:pPr>
      <w:r>
        <w:t xml:space="preserve">Химический Reper имеет форму: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где</w:t>
      </w:r>
      <w:r>
        <w:t xml:space="preserve"> </w:t>
      </w:r>
      <m:oMath>
        <m:sSub>
          <m:e>
            <m:r>
              <m:t>R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есть реально установленный химический факт,</w:t>
      </w:r>
      <w:r>
        <w:t xml:space="preserve"> </w:t>
      </w:r>
      <m:oMath>
        <m:sSub>
          <m:e>
            <m:r>
              <m:t>I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- формула, валентность, заряд, конфигурация или идентификатор,</w:t>
      </w:r>
      <w:r>
        <w:t xml:space="preserve"> </w:t>
      </w:r>
      <m:oMath>
        <m:sSub>
          <m:e>
            <m:r>
              <m:t>U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- поле возможных соединений, реакций и условий, а</w:t>
      </w:r>
      <w:r>
        <w:t xml:space="preserve"> </w:t>
      </w:r>
      <m:oMath>
        <m:sSub>
          <m:e>
            <m:r>
              <m:t>D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- достаточное основание: таблица, эксперимент, методика, среда, источник, баланс массы и заряда, термодинамическое или кинетическое условие, спектральное подтверждение.</w:t>
      </w:r>
    </w:p>
    <w:p>
      <w:pPr>
        <w:pStyle w:val="BodyText"/>
      </w:pPr>
      <w:r>
        <w:t xml:space="preserve">Главный тезис тома:</w:t>
      </w:r>
    </w:p>
    <w:p>
      <w:pPr>
        <w:pStyle w:val="BodyText"/>
      </w:pPr>
      <m:oMathPara>
        <m:oMathParaPr>
          <m:jc m:val="center"/>
        </m:oMathParaPr>
        <m:oMath>
          <m:r>
            <m:t>T</m:t>
          </m:r>
          <m:r>
            <m:t>r</m:t>
          </m:r>
          <m:r>
            <m:t>u</m:t>
          </m:r>
          <m:r>
            <m:t>t</m:t>
          </m:r>
          <m:sSub>
            <m:e>
              <m:r>
                <m:t>h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⇔</m:t>
          </m:r>
          <m:r>
            <m:t>D</m:t>
          </m:r>
          <m:r>
            <m:t>o</m:t>
          </m:r>
          <m:sSub>
            <m:e>
              <m:r>
                <m:t>m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sSub>
            <m:e>
              <m:r>
                <m:t>D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∧</m:t>
          </m:r>
          <m:r>
            <m:t>c</m:t>
          </m:r>
          <m:r>
            <m:t>r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sty m:val="p"/>
            </m:rPr>
            <m:t>−</m:t>
          </m:r>
          <m:r>
            <m:t>1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 отсутствует домен, среда, основание, баланс массы/заряда, указание фазы, pH, температуры, источника или методики, химический узел не получает truth-status. Он получает</w:t>
      </w:r>
      <w:r>
        <w:t xml:space="preserve"> </w:t>
      </w:r>
      <w:r>
        <w:rPr>
          <w:rStyle w:val="VerbatimChar"/>
        </w:rPr>
        <w:t xml:space="preserve">gap</w:t>
      </w:r>
      <w:r>
        <w:t xml:space="preserve">,</w:t>
      </w:r>
      <w:r>
        <w:t xml:space="preserve"> </w:t>
      </w:r>
      <w:r>
        <w:rPr>
          <w:rStyle w:val="VerbatimChar"/>
        </w:rPr>
        <w:t xml:space="preserve">candidate</w:t>
      </w:r>
      <w:r>
        <w:t xml:space="preserve">,</w:t>
      </w:r>
      <w:r>
        <w:t xml:space="preserve"> </w:t>
      </w:r>
      <w:r>
        <w:rPr>
          <w:rStyle w:val="VerbatimChar"/>
        </w:rPr>
        <w:t xml:space="preserve">hypothesis</w:t>
      </w:r>
      <w:r>
        <w:t xml:space="preserve"> </w:t>
      </w:r>
      <w:r>
        <w:t xml:space="preserve">или</w:t>
      </w:r>
      <w:r>
        <w:t xml:space="preserve"> </w:t>
      </w:r>
      <w:r>
        <w:rPr>
          <w:rStyle w:val="VerbatimChar"/>
        </w:rPr>
        <w:t xml:space="preserve">needs-Evidence-D</w:t>
      </w:r>
      <w:r>
        <w:t xml:space="preserve">.</w:t>
      </w:r>
    </w:p>
    <w:bookmarkEnd w:id="21"/>
    <w:bookmarkStart w:id="22" w:name="Xf92d70af7d21a81c2e3ca3548be46097c701136"/>
    <w:p>
      <w:pPr>
        <w:pStyle w:val="Heading1"/>
      </w:pPr>
      <w:r>
        <w:t xml:space="preserve">Авторские конструкции, фиксируемые в Томе V</w:t>
      </w:r>
    </w:p>
    <w:p>
      <w:pPr>
        <w:pStyle w:val="Compact"/>
        <w:numPr>
          <w:ilvl w:val="0"/>
          <w:numId w:val="1001"/>
        </w:numPr>
      </w:pPr>
      <w:r>
        <w:t xml:space="preserve">Химия Курпишева как редукция ФОС.</w:t>
      </w:r>
    </w:p>
    <w:p>
      <w:pPr>
        <w:pStyle w:val="Compact"/>
        <w:numPr>
          <w:ilvl w:val="0"/>
          <w:numId w:val="1001"/>
        </w:numPr>
      </w:pPr>
      <w:r>
        <w:t xml:space="preserve">Химический объект как</w:t>
      </w:r>
      <w:r>
        <w:t xml:space="preserve"> </w:t>
      </w:r>
      <m:oMath>
        <m:r>
          <m:t>C</m:t>
        </m:r>
        <m:r>
          <m:rPr>
            <m:sty m:val="p"/>
          </m:rPr>
          <m:t>@</m:t>
        </m:r>
        <m:sSub>
          <m:e>
            <m:r>
              <m:t>C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.</w:t>
      </w:r>
    </w:p>
    <w:p>
      <w:pPr>
        <w:pStyle w:val="Compact"/>
        <w:numPr>
          <w:ilvl w:val="0"/>
          <w:numId w:val="1001"/>
        </w:numPr>
      </w:pPr>
      <w:r>
        <w:t xml:space="preserve">Химический Reper</w:t>
      </w:r>
      <w:r>
        <w:t xml:space="preserve"> </w:t>
      </w:r>
      <m:oMath>
        <m:r>
          <m:t>R</m:t>
        </m:r>
        <m:r>
          <m:t>e</m:t>
        </m:r>
        <m:sSub>
          <m:e>
            <m:r>
              <m:t>p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d>
          <m:dPr>
            <m:begChr m:val="("/>
            <m:endChr m:val=")"/>
            <m:sepChr m:val=""/>
            <m:grow/>
          </m:dPr>
          <m:e>
            <m:sSub>
              <m:e>
                <m:r>
                  <m:t>R</m:t>
                </m:r>
              </m:e>
              <m:sub>
                <m:r>
                  <m:t>X</m:t>
                </m:r>
              </m:sub>
            </m:sSub>
            <m:r>
              <m:rPr>
                <m:sty m:val="p"/>
              </m:rPr>
              <m:t>,</m:t>
            </m:r>
            <m:sSub>
              <m:e>
                <m:r>
                  <m:t>I</m:t>
                </m:r>
              </m:e>
              <m:sub>
                <m:r>
                  <m:t>X</m:t>
                </m:r>
              </m:sub>
            </m:sSub>
            <m:r>
              <m:rPr>
                <m:sty m:val="p"/>
              </m:rPr>
              <m:t>,</m:t>
            </m:r>
            <m:sSub>
              <m:e>
                <m:r>
                  <m:t>U</m:t>
                </m:r>
              </m:e>
              <m:sub>
                <m:r>
                  <m:t>X</m:t>
                </m:r>
              </m:sub>
            </m:sSub>
            <m:r>
              <m:rPr>
                <m:sty m:val="p"/>
              </m:rPr>
              <m:t>;</m:t>
            </m:r>
            <m:sSub>
              <m:e>
                <m:r>
                  <m:t>D</m:t>
                </m:r>
              </m:e>
              <m:sub>
                <m:r>
                  <m:t>X</m:t>
                </m:r>
              </m:sub>
            </m:sSub>
          </m:e>
        </m:d>
      </m:oMath>
      <w:r>
        <w:t xml:space="preserve">.</w:t>
      </w:r>
    </w:p>
    <w:p>
      <w:pPr>
        <w:pStyle w:val="Compact"/>
        <w:numPr>
          <w:ilvl w:val="0"/>
          <w:numId w:val="1001"/>
        </w:numPr>
      </w:pPr>
      <w:r>
        <w:t xml:space="preserve">Evidence-D как достаточное химическое основание.</w:t>
      </w:r>
    </w:p>
    <w:p>
      <w:pPr>
        <w:pStyle w:val="Compact"/>
        <w:numPr>
          <w:ilvl w:val="0"/>
          <w:numId w:val="1001"/>
        </w:numPr>
      </w:pPr>
      <w:r>
        <w:t xml:space="preserve">Реакция как Reper-переход.</w:t>
      </w:r>
    </w:p>
    <w:p>
      <w:pPr>
        <w:pStyle w:val="Compact"/>
        <w:numPr>
          <w:ilvl w:val="0"/>
          <w:numId w:val="1001"/>
        </w:numPr>
      </w:pPr>
      <w:r>
        <w:t xml:space="preserve">Ионный граф как доказательная форма реакции в растворе.</w:t>
      </w:r>
    </w:p>
    <w:p>
      <w:pPr>
        <w:pStyle w:val="Compact"/>
        <w:numPr>
          <w:ilvl w:val="0"/>
          <w:numId w:val="1001"/>
        </w:numPr>
      </w:pPr>
      <w:r>
        <w:t xml:space="preserve">Баланс массы/заряда как минимальное условие Dom/D-допуска.</w:t>
      </w:r>
    </w:p>
    <w:p>
      <w:pPr>
        <w:pStyle w:val="Compact"/>
        <w:numPr>
          <w:ilvl w:val="0"/>
          <w:numId w:val="1001"/>
        </w:numPr>
      </w:pPr>
      <w:r>
        <w:t xml:space="preserve">Химический CGI как индекс дырявости доказательной химической цепи.</w:t>
      </w:r>
    </w:p>
    <w:p>
      <w:pPr>
        <w:pStyle w:val="Compact"/>
        <w:numPr>
          <w:ilvl w:val="0"/>
          <w:numId w:val="1001"/>
        </w:numPr>
      </w:pPr>
      <w:r>
        <w:t xml:space="preserve">KLT-RBD-CHEM как граф веществ, формул, реакций, условий, источников и статусов.</w:t>
      </w:r>
    </w:p>
    <w:p>
      <w:pPr>
        <w:pStyle w:val="Compact"/>
        <w:numPr>
          <w:ilvl w:val="0"/>
          <w:numId w:val="1001"/>
        </w:numPr>
      </w:pPr>
      <w:r>
        <w:t xml:space="preserve">Специальные редукции ФОС: ДНК, биосистемы, материалы, культура, искусство.</w:t>
      </w:r>
    </w:p>
    <w:bookmarkEnd w:id="22"/>
    <w:bookmarkStart w:id="23" w:name="источниковая-рамка"/>
    <w:p>
      <w:pPr>
        <w:pStyle w:val="Heading1"/>
      </w:pPr>
      <w:r>
        <w:t xml:space="preserve">Источниковая рамка</w:t>
      </w:r>
    </w:p>
    <w:p>
      <w:pPr>
        <w:pStyle w:val="FirstParagraph"/>
      </w:pPr>
      <w:r>
        <w:t xml:space="preserve">Внутреннее основание Тома V составляют: Монография 5.0, Мастер2 всего проекта, FOS-журнал, PILOT-01, KLT-RBD-CHEM v0.1, KLT-RBD-CHEM publication/site bundle v1.2, восстановленная химическая ветка сайта и предыдущие тома итоговой монографии.</w:t>
      </w:r>
    </w:p>
    <w:p>
      <w:pPr>
        <w:pStyle w:val="BodyText"/>
      </w:pPr>
      <w:r>
        <w:t xml:space="preserve">Классический химический фон задаётся учебно-табличным корпусом: строение атома, периодическая система, химическая связь, основные классы веществ, растворимость, кислотность, электрохимия, органические классы, лабораторные признаки, аналитические реакции. Этот фон используется как источник доменов и Evidence-D, но не смешивается с авторским вкладом.</w:t>
      </w:r>
    </w:p>
    <w:p>
      <w:pPr>
        <w:pStyle w:val="BodyText"/>
      </w:pPr>
      <w:r>
        <w:t xml:space="preserve">Математико-логическое основание остаётся тем же:</w:t>
      </w:r>
    </w:p>
    <w:p>
      <w:pPr>
        <w:pStyle w:val="BodyText"/>
      </w:pPr>
      <m:oMathPara>
        <m:oMathParaPr>
          <m:jc m:val="center"/>
        </m:oMathParaPr>
        <m:oMath>
          <m:r>
            <m:t>x</m:t>
          </m:r>
          <m:r>
            <m:rPr>
              <m:sty m:val="p"/>
            </m:rPr>
            <m:t>↦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↦</m:t>
          </m:r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x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R</m:t>
              </m:r>
              <m:r>
                <m:rPr>
                  <m:sty m:val="p"/>
                </m:rPr>
                <m:t>,</m:t>
              </m:r>
              <m:r>
                <m:t>I</m:t>
              </m:r>
              <m:r>
                <m:rPr>
                  <m:sty m:val="p"/>
                </m:rPr>
                <m:t>,</m:t>
              </m:r>
              <m:r>
                <m:t>U</m:t>
              </m:r>
              <m:r>
                <m:rPr>
                  <m:sty m:val="p"/>
                </m:rPr>
                <m:t>;</m:t>
              </m:r>
              <m:r>
                <m:t>D</m:t>
              </m:r>
            </m:e>
          </m:d>
          <m:r>
            <m:rPr>
              <m:sty m:val="p"/>
            </m:rPr>
            <m:t>↦</m:t>
          </m:r>
          <m:sSub>
            <m:e>
              <m:r>
                <m:t>λ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↦</m:t>
          </m:r>
          <m:r>
            <m:t>S</m:t>
          </m:r>
          <m:r>
            <m:t>t</m:t>
          </m:r>
          <m:r>
            <m:t>a</m:t>
          </m:r>
          <m:r>
            <m:t>t</m:t>
          </m:r>
          <m:r>
            <m:t>u</m:t>
          </m:r>
          <m:sSub>
            <m:e>
              <m:r>
                <m:t>s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↦</m:t>
          </m:r>
          <m:r>
            <m:t>R</m:t>
          </m:r>
          <m:r>
            <m:t>B</m:t>
          </m:r>
          <m:sSub>
            <m:e>
              <m:r>
                <m:t>D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.</m:t>
          </m:r>
        </m:oMath>
      </m:oMathPara>
    </w:p>
    <w:bookmarkEnd w:id="23"/>
    <w:bookmarkStart w:id="24" w:name="формальный-словарь-обозначений"/>
    <w:p>
      <w:pPr>
        <w:pStyle w:val="Heading1"/>
      </w:pPr>
      <w:r>
        <w:t xml:space="preserve">Формальный словарь обозначений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Обозначение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rPr>
                  <m:sty m:val="p"/>
                </m:rPr>
                <m:t>@</m:t>
              </m:r>
              <m:sSub>
                <m:e>
                  <m:r>
                    <m:t>C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химическое событие@состояние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e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химическое событие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s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химическое состояние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химическая Reper-четвёрка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реально установленный химический факт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формула, имя, валентность, заряд, конфигурация, идентификатор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поле возможных соединений, реакций, фаз и условий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достаточное химическое основание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D</m:t>
                  </m:r>
                </m:e>
                <m:sub>
                  <m:r>
                    <m:t>r</m:t>
                  </m:r>
                  <m:r>
                    <m:t>e</m:t>
                  </m:r>
                  <m:r>
                    <m:t>a</m:t>
                  </m:r>
                  <m:r>
                    <m:t>c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основание реакции: среда, температура, pH, катализатор, методика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Evidence-D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документарное и экспериментальное подтверждение химического узла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λ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проективно-гармонический показатель согласования Reper-четвёрки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δ</m:t>
                  </m:r>
                </m:e>
                <m:sub>
                  <m:r>
                    <m:t>t</m:t>
                  </m:r>
                  <m:r>
                    <m:t>r</m:t>
                  </m:r>
                  <m:r>
                    <m:t>u</m:t>
                  </m:r>
                  <m:r>
                    <m:t>t</m:t>
                  </m:r>
                  <m:r>
                    <m:t>h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дефект истинности</w:t>
            </w:r>
            <w:r>
              <w:t xml:space="preserve"> </w:t>
            </w:r>
            <m:oMath>
              <m:d>
                <m:dPr>
                  <m:begChr m:val="|"/>
                  <m:endChr m:val="|"/>
                  <m:sepChr m:val=""/>
                  <m:grow/>
                </m:dPr>
                <m:e>
                  <m:r>
                    <m:t>λ</m:t>
                  </m:r>
                  <m:r>
                    <m:rPr>
                      <m:sty m:val="p"/>
                    </m:rPr>
                    <m:t>+</m:t>
                  </m:r>
                  <m:r>
                    <m:t>1</m:t>
                  </m:r>
                </m:e>
              </m:d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индекс химической дырявости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B</m:t>
              </m:r>
              <m:sSub>
                <m:e>
                  <m:r>
                    <m:t>D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база химических Reper-узлов и связей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W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химический мир как редукция ФОС</w:t>
            </w:r>
          </w:p>
        </w:tc>
      </w:tr>
    </w:tbl>
    <w:bookmarkEnd w:id="24"/>
    <w:bookmarkStart w:id="25" w:name="часть-i.-химия-как-reper-домен"/>
    <w:p>
      <w:pPr>
        <w:pStyle w:val="Heading1"/>
      </w:pPr>
      <w:r>
        <w:t xml:space="preserve">Часть I. Химия как Reper-домен</w:t>
      </w:r>
    </w:p>
    <w:bookmarkEnd w:id="25"/>
    <w:bookmarkStart w:id="28" w:name="химический-объект"/>
    <w:p>
      <w:pPr>
        <w:pStyle w:val="Heading1"/>
      </w:pPr>
      <w:r>
        <w:t xml:space="preserve">1. Химический объект</w:t>
      </w:r>
    </w:p>
    <w:bookmarkStart w:id="26" w:name="вещество-как-событиесостояние"/>
    <w:p>
      <w:pPr>
        <w:pStyle w:val="Heading2"/>
      </w:pPr>
      <w:r>
        <w:t xml:space="preserve">1.1 Вещество как событие@состояние</w:t>
      </w:r>
    </w:p>
    <w:p>
      <w:pPr>
        <w:pStyle w:val="FirstParagraph"/>
      </w:pPr>
      <w:r>
        <w:t xml:space="preserve">Классическое вещество часто описывается через формулу:</w:t>
      </w:r>
      <w:r>
        <w:t xml:space="preserve"> </w:t>
      </w:r>
      <m:oMath>
        <m:sSub>
          <m:e>
            <m:r>
              <m:t>H</m:t>
            </m:r>
          </m:e>
          <m:sub>
            <m:r>
              <m:t>2</m:t>
            </m:r>
          </m:sub>
        </m:sSub>
        <m:r>
          <m:t>O</m:t>
        </m:r>
      </m:oMath>
      <w:r>
        <w:t xml:space="preserve">,</w:t>
      </w:r>
      <w:r>
        <w:t xml:space="preserve"> </w:t>
      </w:r>
      <m:oMath>
        <m:r>
          <m:t>N</m:t>
        </m:r>
        <m:r>
          <m:t>a</m:t>
        </m:r>
        <m:r>
          <m:t>C</m:t>
        </m:r>
        <m:r>
          <m:t>l</m:t>
        </m:r>
      </m:oMath>
      <w:r>
        <w:t xml:space="preserve">,</w:t>
      </w:r>
      <w:r>
        <w:t xml:space="preserve"> </w:t>
      </w:r>
      <m:oMath>
        <m:r>
          <m:t>C</m:t>
        </m:r>
        <m:sSub>
          <m:e>
            <m:r>
              <m:t>O</m:t>
            </m:r>
          </m:e>
          <m:sub>
            <m:r>
              <m:t>2</m:t>
            </m:r>
          </m:sub>
        </m:sSub>
      </m:oMath>
      <w:r>
        <w:t xml:space="preserve">,</w:t>
      </w:r>
      <w:r>
        <w:t xml:space="preserve"> </w:t>
      </w:r>
      <m:oMath>
        <m:r>
          <m:t>F</m:t>
        </m:r>
        <m:sSub>
          <m:e>
            <m:r>
              <m:t>e</m:t>
            </m:r>
          </m:e>
          <m:sub>
            <m:r>
              <m:t>2</m:t>
            </m:r>
          </m:sub>
        </m:sSub>
        <m:sSub>
          <m:e>
            <m:r>
              <m:t>O</m:t>
            </m:r>
          </m:e>
          <m:sub>
            <m:r>
              <m:t>3</m:t>
            </m:r>
          </m:sub>
        </m:sSub>
      </m:oMath>
      <w:r>
        <w:t xml:space="preserve">. В KLT/RBD-рамке формула недостаточна. Одна и та же формула может иметь разные состояния: газ, жидкость, раствор, кристалл, гидрат, ионную форму, комплекс, радикал, промежуточный продукт.</w:t>
      </w:r>
    </w:p>
    <w:p>
      <w:pPr>
        <w:pStyle w:val="BodyText"/>
      </w:pPr>
      <w:r>
        <w:t xml:space="preserve">Поэтому вводится: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u</m:t>
          </m:r>
          <m:r>
            <m:t>b</m:t>
          </m:r>
          <m:r>
            <m:t>s</m:t>
          </m:r>
          <m:r>
            <m:t>t</m:t>
          </m:r>
          <m:r>
            <m:t>a</m:t>
          </m:r>
          <m:r>
            <m:t>n</m:t>
          </m:r>
          <m:r>
            <m:t>c</m:t>
          </m:r>
          <m:sSub>
            <m:e>
              <m:r>
                <m:t>e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e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s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Событие</w:t>
      </w:r>
      <w:r>
        <w:t xml:space="preserve"> </w:t>
      </w:r>
      <m:oMath>
        <m:sSub>
          <m:e>
            <m:r>
              <m:t>e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фиксирует акт появления или регистрации вещества. Состояние</w:t>
      </w:r>
      <w:r>
        <w:t xml:space="preserve"> </w:t>
      </w:r>
      <m:oMath>
        <m:sSub>
          <m:e>
            <m:r>
              <m:t>s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фиксирует фазу, среду, концентрацию, температуру, давление, pH, заряд и способ наблюдения.</w:t>
      </w:r>
    </w:p>
    <w:p>
      <w:pPr>
        <w:pStyle w:val="BodyText"/>
      </w:pPr>
      <w:r>
        <w:rPr>
          <w:b/>
          <w:bCs/>
        </w:rPr>
        <w:t xml:space="preserve">Определение 1.1.</w:t>
      </w:r>
      <w:r>
        <w:t xml:space="preserve"> </w:t>
      </w:r>
      <w:r>
        <w:t xml:space="preserve">Химическим объектом называется пара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X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e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s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где</w:t>
      </w:r>
      <w:r>
        <w:t xml:space="preserve"> </w:t>
      </w:r>
      <m:oMath>
        <m:sSub>
          <m:e>
            <m:r>
              <m:t>e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есть химическое событие, а</w:t>
      </w:r>
      <w:r>
        <w:t xml:space="preserve"> </w:t>
      </w:r>
      <m:oMath>
        <m:sSub>
          <m:e>
            <m:r>
              <m:t>s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- химическое состояние. Объект считается допустимым только при наличии домена</w:t>
      </w:r>
      <w:r>
        <w:t xml:space="preserve"> </w:t>
      </w:r>
      <m:oMath>
        <m:r>
          <m:t>D</m:t>
        </m:r>
        <m:r>
          <m:t>o</m:t>
        </m:r>
        <m:sSub>
          <m:e>
            <m:r>
              <m:t>m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</m:oMath>
      <w:r>
        <w:t xml:space="preserve">.</w:t>
      </w:r>
    </w:p>
    <w:p>
      <w:pPr>
        <w:pStyle w:val="BodyText"/>
      </w:pPr>
      <w:r>
        <w:rPr>
          <w:b/>
          <w:bCs/>
        </w:rPr>
        <w:t xml:space="preserve">Пример 1.2.</w:t>
      </w:r>
      <w:r>
        <w:t xml:space="preserve"> </w:t>
      </w:r>
      <w:r>
        <w:t xml:space="preserve">Запись</w:t>
      </w:r>
      <w:r>
        <w:t xml:space="preserve"> </w:t>
      </w:r>
      <m:oMath>
        <m:r>
          <m:t>H</m:t>
        </m:r>
        <m:r>
          <m:t>C</m:t>
        </m:r>
        <m:r>
          <m:t>l</m:t>
        </m:r>
      </m:oMath>
      <w:r>
        <w:t xml:space="preserve"> </w:t>
      </w:r>
      <w:r>
        <w:t xml:space="preserve">без указания состояния является неполным химическим флагом. В газовой фазе это молекула хлороводорода; в воде это соляная кислота с ионизацией</w:t>
      </w:r>
      <w:r>
        <w:t xml:space="preserve"> </w:t>
      </w:r>
      <m:oMath>
        <m:sSub>
          <m:e>
            <m:r>
              <m:t>H</m:t>
            </m:r>
          </m:e>
          <m:sub>
            <m:r>
              <m:t>3</m:t>
            </m:r>
          </m:sub>
        </m:sSub>
        <m:sSup>
          <m:e>
            <m:r>
              <m:t>O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t xml:space="preserve"> </w:t>
      </w:r>
      <w:r>
        <w:t xml:space="preserve">и</w:t>
      </w:r>
      <w:r>
        <w:t xml:space="preserve"> </w:t>
      </w:r>
      <m:oMath>
        <m:r>
          <m:t>C</m:t>
        </m:r>
        <m:sSup>
          <m:e>
            <m:r>
              <m:t>l</m:t>
            </m:r>
          </m:e>
          <m:sup>
            <m:r>
              <m:rPr>
                <m:sty m:val="p"/>
              </m:rPr>
              <m:t>−</m:t>
            </m:r>
          </m:sup>
        </m:sSup>
      </m:oMath>
      <w:r>
        <w:t xml:space="preserve">. Поэтому:</w:t>
      </w:r>
    </w:p>
    <w:p>
      <w:pPr>
        <w:pStyle w:val="BodyText"/>
      </w:pPr>
      <m:oMathPara>
        <m:oMathParaPr>
          <m:jc m:val="center"/>
        </m:oMathParaPr>
        <m:oMath>
          <m:r>
            <m:t>H</m:t>
          </m:r>
          <m:r>
            <m:t>C</m:t>
          </m:r>
          <m:r>
            <m:t>l</m:t>
          </m:r>
          <m:d>
            <m:dPr>
              <m:begChr m:val="("/>
              <m:endChr m:val=")"/>
              <m:sepChr m:val=""/>
              <m:grow/>
            </m:dPr>
            <m:e>
              <m:r>
                <m:t>g</m:t>
              </m:r>
            </m:e>
          </m:d>
          <m:r>
            <m:rPr>
              <m:sty m:val="p"/>
            </m:rPr>
            <m:t>≠</m:t>
          </m:r>
          <m:r>
            <m:t>H</m:t>
          </m:r>
          <m:r>
            <m:t>C</m:t>
          </m:r>
          <m:r>
            <m:t>l</m:t>
          </m:r>
          <m:d>
            <m:dPr>
              <m:begChr m:val="("/>
              <m:endChr m:val=")"/>
              <m:sepChr m:val=""/>
              <m:grow/>
            </m:dPr>
            <m:e>
              <m:r>
                <m:t>a</m:t>
              </m:r>
              <m:r>
                <m:t>q</m:t>
              </m:r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и эти два узла получают разные</w:t>
      </w:r>
      <w:r>
        <w:t xml:space="preserve"> </w:t>
      </w:r>
      <m:oMath>
        <m:r>
          <m:t>C</m:t>
        </m:r>
        <m:r>
          <m:rPr>
            <m:sty m:val="p"/>
          </m:rPr>
          <m:t>@</m:t>
        </m:r>
        <m:sSub>
          <m:e>
            <m:r>
              <m:t>C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, разные Evidence-D и разные RBD-связи.</w:t>
      </w:r>
    </w:p>
    <w:bookmarkEnd w:id="26"/>
    <w:bookmarkStart w:id="27" w:name="X2ac8f05cb90233eb2188b043e67c886b0510051"/>
    <w:p>
      <w:pPr>
        <w:pStyle w:val="Heading2"/>
      </w:pPr>
      <w:r>
        <w:t xml:space="preserve">1.2 Формула как инвариант, но не как полный объект</w:t>
      </w:r>
    </w:p>
    <w:p>
      <w:pPr>
        <w:pStyle w:val="FirstParagraph"/>
      </w:pPr>
      <w:r>
        <w:t xml:space="preserve">Формула входит в компонент</w:t>
      </w:r>
      <w:r>
        <w:t xml:space="preserve"> </w:t>
      </w:r>
      <m:oMath>
        <m:sSub>
          <m:e>
            <m:r>
              <m:t>I</m:t>
            </m:r>
          </m:e>
          <m:sub>
            <m:r>
              <m:t>X</m:t>
            </m:r>
          </m:sub>
        </m:sSub>
      </m:oMath>
      <w:r>
        <w:t xml:space="preserve">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I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formula/name/charge/configuration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Однако химический факт не исчерпывается формулой. Формула без состояния есть инвариантная метка, но не Reper-узел. Для truth-status необходимы:</w:t>
      </w:r>
    </w:p>
    <w:p>
      <w:pPr>
        <w:pStyle w:val="BodyText"/>
      </w:pPr>
      <m:oMathPara>
        <m:oMathParaPr>
          <m:jc m:val="center"/>
        </m:oMathParaPr>
        <m:oMath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Положение 1.3.</w:t>
      </w:r>
      <w:r>
        <w:t xml:space="preserve"> </w:t>
      </w:r>
      <w:r>
        <w:t xml:space="preserve">Химическая формула является необходимой, но не достаточной частью химического Reper.</w:t>
      </w:r>
    </w:p>
    <w:bookmarkEnd w:id="27"/>
    <w:bookmarkEnd w:id="28"/>
    <w:bookmarkStart w:id="31" w:name="химический-reper"/>
    <w:p>
      <w:pPr>
        <w:pStyle w:val="Heading1"/>
      </w:pPr>
      <w:r>
        <w:t xml:space="preserve">2. Химический Reper</w:t>
      </w:r>
    </w:p>
    <w:bookmarkStart w:id="29" w:name="определение"/>
    <w:p>
      <w:pPr>
        <w:pStyle w:val="Heading2"/>
      </w:pPr>
      <w:r>
        <w:t xml:space="preserve">2.1 Определение</w:t>
      </w:r>
    </w:p>
    <w:p>
      <w:pPr>
        <w:pStyle w:val="FirstParagraph"/>
      </w:pPr>
      <w:r>
        <w:rPr>
          <w:b/>
          <w:bCs/>
        </w:rPr>
        <w:t xml:space="preserve">Определение 2.1.</w:t>
      </w:r>
      <w:r>
        <w:t xml:space="preserve"> </w:t>
      </w:r>
      <w:r>
        <w:t xml:space="preserve">Химическим Reper объекта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называется четвёрка: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Компоненты: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R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установленное вещество, реакция, измерение или свойство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I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формула, имя, валентность, заряд, конфигурация, индекс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U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поле возможных соединений, реакций, фаз, pH, сред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D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таблица, эксперимент, баланс, методика, источник, прибор, среда</m:t>
          </m:r>
          <m:r>
            <m:rPr>
              <m:sty m:val="p"/>
            </m:rPr>
            <m:t>.</m:t>
          </m:r>
        </m:oMath>
      </m:oMathPara>
    </w:p>
    <w:bookmarkEnd w:id="29"/>
    <w:bookmarkStart w:id="30" w:name="четвёртая-точка-evidence-d"/>
    <w:p>
      <w:pPr>
        <w:pStyle w:val="Heading2"/>
      </w:pPr>
      <w:r>
        <w:t xml:space="preserve">2.2 Четвёртая точка Evidence-D</w:t>
      </w:r>
    </w:p>
    <w:p>
      <w:pPr>
        <w:pStyle w:val="FirstParagraph"/>
      </w:pPr>
      <w:r>
        <w:t xml:space="preserve">Компонент</w:t>
      </w:r>
      <w:r>
        <w:t xml:space="preserve"> </w:t>
      </w:r>
      <m:oMath>
        <m:sSub>
          <m:e>
            <m:r>
              <m:t>D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не добавляется к химии внешне. Он является четвёртой точкой, без которой связка</w:t>
      </w:r>
      <w:r>
        <w:t xml:space="preserve"> </w:t>
      </w:r>
      <m:oMath>
        <m:sSub>
          <m:e>
            <m:r>
              <m:t>R</m:t>
            </m:r>
          </m:e>
          <m:sub>
            <m:r>
              <m:t>X</m:t>
            </m:r>
          </m:sub>
        </m:sSub>
        <m:r>
          <m:rPr>
            <m:sty m:val="p"/>
          </m:rPr>
          <m:t>,</m:t>
        </m:r>
        <m:sSub>
          <m:e>
            <m:r>
              <m:t>I</m:t>
            </m:r>
          </m:e>
          <m:sub>
            <m:r>
              <m:t>X</m:t>
            </m:r>
          </m:sub>
        </m:sSub>
        <m:r>
          <m:rPr>
            <m:sty m:val="p"/>
          </m:rPr>
          <m:t>,</m:t>
        </m:r>
        <m:sSub>
          <m:e>
            <m:r>
              <m:t>U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остаётся неполной.</w:t>
      </w:r>
    </w:p>
    <w:p>
      <w:pPr>
        <w:pStyle w:val="BodyText"/>
      </w:pPr>
      <w:r>
        <w:t xml:space="preserve">В химии это особенно важно. Нельзя утверждать реакционный вывод, если не указано:</w:t>
      </w:r>
    </w:p>
    <w:p>
      <w:pPr>
        <w:pStyle w:val="Compact"/>
        <w:numPr>
          <w:ilvl w:val="0"/>
          <w:numId w:val="1002"/>
        </w:numPr>
      </w:pPr>
      <w:r>
        <w:t xml:space="preserve">в какой среде протекает реакция;</w:t>
      </w:r>
    </w:p>
    <w:p>
      <w:pPr>
        <w:pStyle w:val="Compact"/>
        <w:numPr>
          <w:ilvl w:val="0"/>
          <w:numId w:val="1002"/>
        </w:numPr>
      </w:pPr>
      <w:r>
        <w:t xml:space="preserve">какова фаза веществ;</w:t>
      </w:r>
    </w:p>
    <w:p>
      <w:pPr>
        <w:pStyle w:val="Compact"/>
        <w:numPr>
          <w:ilvl w:val="0"/>
          <w:numId w:val="1002"/>
        </w:numPr>
      </w:pPr>
      <w:r>
        <w:t xml:space="preserve">сбалансированы ли масса и заряд;</w:t>
      </w:r>
    </w:p>
    <w:p>
      <w:pPr>
        <w:pStyle w:val="Compact"/>
        <w:numPr>
          <w:ilvl w:val="0"/>
          <w:numId w:val="1002"/>
        </w:numPr>
      </w:pPr>
      <w:r>
        <w:t xml:space="preserve">присутствует ли катализатор;</w:t>
      </w:r>
    </w:p>
    <w:p>
      <w:pPr>
        <w:pStyle w:val="Compact"/>
        <w:numPr>
          <w:ilvl w:val="0"/>
          <w:numId w:val="1002"/>
        </w:numPr>
      </w:pPr>
      <w:r>
        <w:t xml:space="preserve">допустимы ли температура и давление;</w:t>
      </w:r>
    </w:p>
    <w:p>
      <w:pPr>
        <w:pStyle w:val="Compact"/>
        <w:numPr>
          <w:ilvl w:val="0"/>
          <w:numId w:val="1002"/>
        </w:numPr>
      </w:pPr>
      <w:r>
        <w:t xml:space="preserve">чем подтверждён продукт;</w:t>
      </w:r>
    </w:p>
    <w:p>
      <w:pPr>
        <w:pStyle w:val="Compact"/>
        <w:numPr>
          <w:ilvl w:val="0"/>
          <w:numId w:val="1002"/>
        </w:numPr>
      </w:pPr>
      <w:r>
        <w:t xml:space="preserve">есть ли спектральная, табличная или лабораторная основа.</w:t>
      </w:r>
    </w:p>
    <w:p>
      <w:pPr>
        <w:pStyle w:val="FirstParagraph"/>
      </w:pPr>
      <w:r>
        <w:t xml:space="preserve">Поэтому:</w:t>
      </w:r>
    </w:p>
    <w:p>
      <w:pPr>
        <w:pStyle w:val="BodyText"/>
      </w:pPr>
      <m:oMathPara>
        <m:oMathParaPr>
          <m:jc m:val="center"/>
        </m:oMathParaPr>
        <m:oMath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</m:e>
          </m:d>
          <m:box>
            <m:boxPr>
              <m:opEmu m:val="on"/>
            </m:boxPr>
            <m:e>
              <m:r>
                <m:rPr>
                  <m:sty m:val="p"/>
                </m:rPr>
                <m:t>⇏</m:t>
              </m:r>
            </m:e>
          </m:box>
          <m:r>
            <m:t>T</m:t>
          </m:r>
          <m:r>
            <m:t>r</m:t>
          </m:r>
          <m:r>
            <m:t>u</m:t>
          </m:r>
          <m:r>
            <m:t>t</m:t>
          </m:r>
          <m:sSub>
            <m:e>
              <m:r>
                <m:t>h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Только:</w:t>
      </w:r>
    </w:p>
    <w:p>
      <w:pPr>
        <w:pStyle w:val="BodyText"/>
      </w:pPr>
      <m:oMathPara>
        <m:oMathParaPr>
          <m:jc m:val="center"/>
        </m:oMathParaPr>
        <m:oMath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∧</m:t>
          </m:r>
          <m:r>
            <m:t>D</m:t>
          </m:r>
          <m:r>
            <m:t>o</m:t>
          </m:r>
          <m:sSub>
            <m:e>
              <m:r>
                <m:t>m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⇒</m:t>
          </m:r>
          <m:r>
            <m:rPr>
              <m:nor/>
              <m:sty m:val="p"/>
            </m:rPr>
            <m:t>допуск к </m:t>
          </m:r>
          <m:r>
            <m:t>λ</m:t>
          </m:r>
          <m:r>
            <m:rPr>
              <m:nor/>
              <m:sty m:val="p"/>
            </m:rPr>
            <m:t>-проверке</m:t>
          </m:r>
          <m:r>
            <m:rPr>
              <m:sty m:val="p"/>
            </m:rPr>
            <m:t>.</m:t>
          </m:r>
        </m:oMath>
      </m:oMathPara>
    </w:p>
    <w:bookmarkEnd w:id="30"/>
    <w:bookmarkEnd w:id="31"/>
    <w:bookmarkStart w:id="34" w:name="химическая-истинность"/>
    <w:p>
      <w:pPr>
        <w:pStyle w:val="Heading1"/>
      </w:pPr>
      <w:r>
        <w:t xml:space="preserve">3. Химическая истинность</w:t>
      </w:r>
    </w:p>
    <w:bookmarkStart w:id="32" w:name="lambda-условие"/>
    <w:p>
      <w:pPr>
        <w:pStyle w:val="Heading2"/>
      </w:pPr>
      <w:r>
        <w:t xml:space="preserve">3.1 Lambda-условие</w:t>
      </w:r>
    </w:p>
    <w:p>
      <w:pPr>
        <w:pStyle w:val="FirstParagraph"/>
      </w:pPr>
      <w:r>
        <w:t xml:space="preserve">Для химического узла вводится: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λ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f>
            <m:fPr>
              <m:type m:val="bar"/>
            </m:fPr>
            <m:num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U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R</m:t>
                      </m:r>
                    </m:e>
                    <m:sub>
                      <m:r>
                        <m:t>X</m:t>
                      </m:r>
                    </m:sub>
                  </m:sSub>
                </m:e>
              </m:d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I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X</m:t>
                      </m:r>
                    </m:sub>
                  </m:sSub>
                </m:e>
              </m:d>
            </m:num>
            <m:den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U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X</m:t>
                      </m:r>
                    </m:sub>
                  </m:sSub>
                </m:e>
              </m:d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I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R</m:t>
                      </m:r>
                    </m:e>
                    <m:sub>
                      <m:r>
                        <m:t>X</m:t>
                      </m:r>
                    </m:sub>
                  </m:sSub>
                </m:e>
              </m:d>
            </m:den>
          </m:f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Дефект истинности:</w:t>
      </w:r>
    </w:p>
    <w:p>
      <w:pPr>
        <w:pStyle w:val="BodyText"/>
      </w:pPr>
      <m:oMathPara>
        <m:oMathParaPr>
          <m:jc m:val="center"/>
        </m:oMathParaPr>
        <m:oMath>
          <m:sSubSup>
            <m:e>
              <m:r>
                <m:t>δ</m:t>
              </m:r>
            </m:e>
            <m:sub>
              <m:r>
                <m:t>t</m:t>
              </m:r>
              <m:r>
                <m:t>r</m:t>
              </m:r>
              <m:r>
                <m:t>u</m:t>
              </m:r>
              <m:r>
                <m:t>t</m:t>
              </m:r>
              <m:r>
                <m:t>h</m:t>
              </m:r>
            </m:sub>
            <m:sup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p>
          </m:sSubSup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|"/>
              <m:endChr m:val="|"/>
              <m:sepChr m:val=""/>
              <m:grow/>
            </m:dPr>
            <m:e>
              <m:sSub>
                <m:e>
                  <m:r>
                    <m:t>λ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X</m:t>
                  </m:r>
                </m:e>
              </m:d>
              <m:r>
                <m:rPr>
                  <m:sty m:val="p"/>
                </m:rPr>
                <m:t>+</m:t>
              </m:r>
              <m:r>
                <m:t>1</m:t>
              </m:r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Truth-status химического узла:</w:t>
      </w:r>
    </w:p>
    <w:p>
      <w:pPr>
        <w:pStyle w:val="BodyText"/>
      </w:pPr>
      <m:oMathPara>
        <m:oMathParaPr>
          <m:jc m:val="center"/>
        </m:oMathParaPr>
        <m:oMath>
          <m:r>
            <m:t>T</m:t>
          </m:r>
          <m:r>
            <m:t>r</m:t>
          </m:r>
          <m:r>
            <m:t>u</m:t>
          </m:r>
          <m:r>
            <m:t>t</m:t>
          </m:r>
          <m:sSub>
            <m:e>
              <m:r>
                <m:t>h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⇔</m:t>
          </m:r>
          <m:r>
            <m:t>D</m:t>
          </m:r>
          <m:r>
            <m:t>o</m:t>
          </m:r>
          <m:sSub>
            <m:e>
              <m:r>
                <m:t>m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sSub>
            <m:e>
              <m:r>
                <m:t>D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∧</m:t>
          </m:r>
          <m:sSub>
            <m:e>
              <m:r>
                <m:t>λ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r>
            <m:rPr>
              <m:sty m:val="p"/>
            </m:rPr>
            <m:t>−</m:t>
          </m:r>
          <m:r>
            <m:t>1</m:t>
          </m:r>
          <m:r>
            <m:rPr>
              <m:sty m:val="p"/>
            </m:rPr>
            <m:t>.</m:t>
          </m:r>
        </m:oMath>
      </m:oMathPara>
    </w:p>
    <w:bookmarkEnd w:id="32"/>
    <w:bookmarkStart w:id="33" w:name="gap-теорема-химической-цепи"/>
    <w:p>
      <w:pPr>
        <w:pStyle w:val="Heading2"/>
      </w:pPr>
      <w:r>
        <w:t xml:space="preserve">3.2 Gap-теорема химической цепи</w:t>
      </w:r>
    </w:p>
    <w:p>
      <w:pPr>
        <w:pStyle w:val="FirstParagraph"/>
      </w:pPr>
      <w:r>
        <w:rPr>
          <w:b/>
          <w:bCs/>
        </w:rPr>
        <w:t xml:space="preserve">Теорема 3.1.</w:t>
      </w:r>
      <w:r>
        <w:t xml:space="preserve"> </w:t>
      </w:r>
      <w:r>
        <w:t xml:space="preserve">Если химическая формульная цепь использует переход</w:t>
      </w:r>
    </w:p>
    <w:p>
      <w:pPr>
        <w:pStyle w:val="BodyText"/>
      </w:pPr>
      <m:oMathPara>
        <m:oMathParaPr>
          <m:jc m:val="center"/>
        </m:oMathParaPr>
        <m:oMath>
          <m:r>
            <m:t>F</m:t>
          </m:r>
          <m:r>
            <m:t>o</m:t>
          </m:r>
          <m:r>
            <m:t>r</m:t>
          </m:r>
          <m:r>
            <m:t>m</m:t>
          </m:r>
          <m:r>
            <m:t>u</m:t>
          </m:r>
          <m:r>
            <m:t>l</m:t>
          </m:r>
          <m:sSub>
            <m:e>
              <m:r>
                <m:t>a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→</m:t>
          </m:r>
          <m:r>
            <m:t>F</m:t>
          </m:r>
          <m:r>
            <m:t>o</m:t>
          </m:r>
          <m:r>
            <m:t>r</m:t>
          </m:r>
          <m:r>
            <m:t>m</m:t>
          </m:r>
          <m:r>
            <m:t>u</m:t>
          </m:r>
          <m:r>
            <m:t>l</m:t>
          </m:r>
          <m:sSub>
            <m:e>
              <m:r>
                <m:t>a</m:t>
              </m:r>
            </m:e>
            <m:sub>
              <m:r>
                <m:t>j</m:t>
              </m:r>
            </m:sub>
          </m:sSub>
          <m:r>
            <m:rPr>
              <m:sty m:val="p"/>
            </m:rPr>
            <m:t>→</m:t>
          </m:r>
          <m:r>
            <m:t>P</m:t>
          </m:r>
          <m:r>
            <m:t>r</m:t>
          </m:r>
          <m:r>
            <m:t>o</m:t>
          </m:r>
          <m:r>
            <m:t>d</m:t>
          </m:r>
          <m:r>
            <m:t>u</m:t>
          </m:r>
          <m:r>
            <m:t>c</m:t>
          </m:r>
          <m:sSub>
            <m:e>
              <m:r>
                <m:t>t</m:t>
              </m:r>
            </m:e>
            <m:sub>
              <m:r>
                <m:t>k</m:t>
              </m:r>
            </m:sub>
          </m:sSub>
        </m:oMath>
      </m:oMathPara>
    </w:p>
    <w:p>
      <w:pPr>
        <w:pStyle w:val="FirstParagraph"/>
      </w:pPr>
      <w:r>
        <w:t xml:space="preserve">без домена реакции или достаточного основания</w:t>
      </w:r>
      <w:r>
        <w:t xml:space="preserve"> </w:t>
      </w:r>
      <m:oMath>
        <m:sSub>
          <m:e>
            <m:r>
              <m:t>D</m:t>
            </m:r>
          </m:e>
          <m:sub>
            <m:r>
              <m:t>r</m:t>
            </m:r>
            <m:r>
              <m:t>e</m:t>
            </m:r>
            <m:r>
              <m:t>a</m:t>
            </m:r>
            <m:r>
              <m:t>c</m:t>
            </m:r>
            <m:r>
              <m:t>t</m:t>
            </m:r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, то KLT/RBD-аудит создаёт не truth-status, а один из gap-узлов:</w:t>
      </w:r>
    </w:p>
    <w:p>
      <w:pPr>
        <w:pStyle w:val="BodyText"/>
      </w:pPr>
      <m:oMathPara>
        <m:oMathParaPr>
          <m:jc m:val="center"/>
        </m:oMathParaPr>
        <m:oMath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m</m:t>
              </m:r>
              <m:r>
                <m:t>e</m:t>
              </m:r>
              <m:r>
                <m:t>d</m:t>
              </m:r>
              <m:r>
                <m:t>i</m:t>
              </m:r>
              <m:r>
                <m:t>u</m:t>
              </m:r>
              <m:r>
                <m:t>m</m:t>
              </m:r>
            </m:sub>
          </m:sSub>
          <m:r>
            <m:rPr>
              <m:sty m:val="p"/>
            </m:rPr>
            <m:t>,</m:t>
          </m:r>
          <m:r>
            <m:t> </m:t>
          </m:r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p</m:t>
              </m:r>
              <m:r>
                <m:t>h</m:t>
              </m:r>
              <m:r>
                <m:t>a</m:t>
              </m:r>
              <m:r>
                <m:t>s</m:t>
              </m:r>
              <m:r>
                <m:t>e</m:t>
              </m:r>
            </m:sub>
          </m:sSub>
          <m:r>
            <m:rPr>
              <m:sty m:val="p"/>
            </m:rPr>
            <m:t>,</m:t>
          </m:r>
          <m:r>
            <m:t> </m:t>
          </m:r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a</m:t>
              </m:r>
              <m:r>
                <m:t>r</m:t>
              </m:r>
              <m:r>
                <m:t>g</m:t>
              </m:r>
              <m:r>
                <m:t>e</m:t>
              </m:r>
            </m:sub>
          </m:sSub>
          <m:r>
            <m:rPr>
              <m:sty m:val="p"/>
            </m:rPr>
            <m:t>,</m:t>
          </m:r>
          <m:r>
            <m:t> </m:t>
          </m:r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m</m:t>
              </m:r>
              <m:r>
                <m:t>a</m:t>
              </m:r>
              <m:r>
                <m:t>s</m:t>
              </m:r>
              <m:r>
                <m:t>s</m:t>
              </m:r>
            </m:sub>
          </m:sSub>
          <m:r>
            <m:rPr>
              <m:sty m:val="p"/>
            </m:rPr>
            <m:t>,</m:t>
          </m:r>
          <m:r>
            <m:t> </m:t>
          </m:r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p</m:t>
              </m:r>
              <m:r>
                <m:t>H</m:t>
              </m:r>
            </m:sub>
          </m:sSub>
          <m:r>
            <m:rPr>
              <m:sty m:val="p"/>
            </m:rPr>
            <m:t>,</m:t>
          </m:r>
          <m:r>
            <m:t> </m:t>
          </m:r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s</m:t>
              </m:r>
              <m:r>
                <m:t>o</m:t>
              </m:r>
              <m:r>
                <m:t>u</m:t>
              </m:r>
              <m:r>
                <m:t>r</m:t>
              </m:r>
              <m:r>
                <m:t>c</m:t>
              </m:r>
              <m:r>
                <m:t>e</m:t>
              </m:r>
            </m:sub>
          </m:sSub>
          <m:r>
            <m:rPr>
              <m:sty m:val="p"/>
            </m:rPr>
            <m:t>,</m:t>
          </m:r>
          <m:r>
            <m:t> </m:t>
          </m:r>
          <m:r>
            <m:t>G</m:t>
          </m:r>
          <m:r>
            <m:t>A</m:t>
          </m:r>
          <m:sSub>
            <m:e>
              <m:r>
                <m:t>P</m:t>
              </m:r>
            </m:e>
            <m:sub>
              <m:r>
                <m:t>m</m:t>
              </m:r>
              <m:r>
                <m:t>e</m:t>
              </m:r>
              <m:r>
                <m:t>t</m:t>
              </m:r>
              <m:r>
                <m:t>h</m:t>
              </m:r>
              <m:r>
                <m:t>o</m:t>
              </m:r>
              <m:r>
                <m:t>d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Химический вывод является частным случаем общей формульной цепи. Для любой формульной цепи требуется admissible domain и sufficient foundation. В химии эти условия конкретизируются как среда, фаза, баланс, pH, температура, методика и источник. Если хотя бы один необходимый компонент отсутствует, цепь не может быть авторизована как доказанная. Следовательно, создаётся gap-узел.</w:t>
      </w:r>
      <w:r>
        <w:t xml:space="preserve"> </w:t>
      </w:r>
      <m:oMath>
        <m:r>
          <m:rPr>
            <m:sty m:val="p"/>
          </m:rPr>
          <m:t>▫</m:t>
        </m:r>
      </m:oMath>
    </w:p>
    <w:bookmarkEnd w:id="33"/>
    <w:bookmarkEnd w:id="34"/>
    <w:bookmarkStart w:id="35" w:name="часть-ii.-вещество-реакция-ионный-граф"/>
    <w:p>
      <w:pPr>
        <w:pStyle w:val="Heading1"/>
      </w:pPr>
      <w:r>
        <w:t xml:space="preserve">Часть II. Вещество, реакция, ионный граф</w:t>
      </w:r>
    </w:p>
    <w:bookmarkEnd w:id="35"/>
    <w:bookmarkStart w:id="38" w:name="вещество-и-периодическая-система"/>
    <w:p>
      <w:pPr>
        <w:pStyle w:val="Heading1"/>
      </w:pPr>
      <w:r>
        <w:t xml:space="preserve">4. Вещество и периодическая система</w:t>
      </w:r>
    </w:p>
    <w:bookmarkStart w:id="36" w:name="элемент-как-reper-узел"/>
    <w:p>
      <w:pPr>
        <w:pStyle w:val="Heading2"/>
      </w:pPr>
      <w:r>
        <w:t xml:space="preserve">4.1 Элемент как Reper-узел</w:t>
      </w:r>
    </w:p>
    <w:p>
      <w:pPr>
        <w:pStyle w:val="FirstParagraph"/>
      </w:pPr>
      <w:r>
        <w:t xml:space="preserve">Периодическая система в KLT/RBD используется не только как таблица, но как Evidence-D для элементов, групп, периодов, валентностей и электронных конфигураций.</w:t>
      </w:r>
    </w:p>
    <w:p>
      <w:pPr>
        <w:pStyle w:val="BodyText"/>
      </w:pPr>
      <w:r>
        <w:rPr>
          <w:b/>
          <w:bCs/>
        </w:rPr>
        <w:t xml:space="preserve">Определение 4.1.</w:t>
      </w:r>
      <w:r>
        <w:t xml:space="preserve"> </w:t>
      </w:r>
      <w:r>
        <w:t xml:space="preserve">Элемент</w:t>
      </w:r>
      <w:r>
        <w:t xml:space="preserve"> </w:t>
      </w:r>
      <m:oMath>
        <m:r>
          <m:t>E</m:t>
        </m:r>
      </m:oMath>
      <w:r>
        <w:t xml:space="preserve"> </w:t>
      </w:r>
      <w:r>
        <w:t xml:space="preserve">задаёт элементный Reper: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e</m:t>
              </m:r>
              <m:r>
                <m:t>l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E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E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E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E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E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где</w:t>
      </w:r>
      <w:r>
        <w:t xml:space="preserve"> </w:t>
      </w:r>
      <m:oMath>
        <m:sSub>
          <m:e>
            <m:r>
              <m:t>R</m:t>
            </m:r>
          </m:e>
          <m:sub>
            <m:r>
              <m:t>E</m:t>
            </m:r>
          </m:sub>
        </m:sSub>
      </m:oMath>
      <w:r>
        <w:t xml:space="preserve"> </w:t>
      </w:r>
      <w:r>
        <w:t xml:space="preserve">- реально установленный элемент и его свойства,</w:t>
      </w:r>
      <w:r>
        <w:t xml:space="preserve"> </w:t>
      </w:r>
      <m:oMath>
        <m:sSub>
          <m:e>
            <m:r>
              <m:t>I</m:t>
            </m:r>
          </m:e>
          <m:sub>
            <m:r>
              <m:t>E</m:t>
            </m:r>
          </m:sub>
        </m:sSub>
      </m:oMath>
      <w:r>
        <w:t xml:space="preserve"> </w:t>
      </w:r>
      <w:r>
        <w:t xml:space="preserve">- символ, атомный номер, группа, период, конфигурация,</w:t>
      </w:r>
      <w:r>
        <w:t xml:space="preserve"> </w:t>
      </w:r>
      <m:oMath>
        <m:sSub>
          <m:e>
            <m:r>
              <m:t>U</m:t>
            </m:r>
          </m:e>
          <m:sub>
            <m:r>
              <m:t>E</m:t>
            </m:r>
          </m:sub>
        </m:sSub>
      </m:oMath>
      <w:r>
        <w:t xml:space="preserve"> </w:t>
      </w:r>
      <w:r>
        <w:t xml:space="preserve">- возможные степени окисления и соединения,</w:t>
      </w:r>
      <w:r>
        <w:t xml:space="preserve"> </w:t>
      </w:r>
      <m:oMath>
        <m:sSub>
          <m:e>
            <m:r>
              <m:t>D</m:t>
            </m:r>
          </m:e>
          <m:sub>
            <m:r>
              <m:t>E</m:t>
            </m:r>
          </m:sub>
        </m:sSub>
      </m:oMath>
      <w:r>
        <w:t xml:space="preserve"> </w:t>
      </w:r>
      <w:r>
        <w:t xml:space="preserve">- периодическая система, справочник, экспериментальная или спектральная фиксация.</w:t>
      </w:r>
    </w:p>
    <w:bookmarkEnd w:id="36"/>
    <w:bookmarkStart w:id="37" w:name="проективная-таблица-элементов"/>
    <w:p>
      <w:pPr>
        <w:pStyle w:val="Heading2"/>
      </w:pPr>
      <w:r>
        <w:t xml:space="preserve">4.2 Проективная таблица элементов</w:t>
      </w:r>
    </w:p>
    <w:p>
      <w:pPr>
        <w:pStyle w:val="FirstParagraph"/>
      </w:pPr>
      <w:r>
        <w:t xml:space="preserve">KLT-RBD-CHEM ранее зафиксировал пакетную периодическую проективную таблицу 118 элементов как отдельный сайт-ready модуль. В Томе V эта таблица получает монографический смысл: она является не заменой таблицы Менделеева, а RBD-картой, где элемент становится узлом, группа и период - координатами домена, а Evidence-D - достаточным основанием.</w:t>
      </w:r>
    </w:p>
    <w:p>
      <w:pPr>
        <w:pStyle w:val="BodyText"/>
      </w:pPr>
      <w:r>
        <w:t xml:space="preserve">Таблица элемента имеет вид: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Поле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Reper-роль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atomic_number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адрес</w:t>
            </w:r>
            <w:r>
              <w:t xml:space="preserve"> </w:t>
            </w:r>
            <m:oMath>
              <m:sSub>
                <m:e>
                  <m:r>
                    <m:t>I</m:t>
                  </m:r>
                </m:e>
                <m:sub>
                  <m:r>
                    <m:t>E</m:t>
                  </m:r>
                </m:sub>
              </m:sSub>
            </m:oMath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symbol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имя</w:t>
            </w:r>
            <w:r>
              <w:t xml:space="preserve"> </w:t>
            </w:r>
            <m:oMath>
              <m:sSub>
                <m:e>
                  <m:r>
                    <m:t>I</m:t>
                  </m:r>
                </m:e>
                <m:sub>
                  <m:r>
                    <m:t>E</m:t>
                  </m:r>
                </m:sub>
              </m:sSub>
            </m:oMath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group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доменная координата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period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доменная координата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valence_set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поле возможностей</w:t>
            </w:r>
            <w:r>
              <w:t xml:space="preserve"> </w:t>
            </w:r>
            <m:oMath>
              <m:sSub>
                <m:e>
                  <m:r>
                    <m:t>U</m:t>
                  </m:r>
                </m:e>
                <m:sub>
                  <m:r>
                    <m:t>E</m:t>
                  </m:r>
                </m:sub>
              </m:sSub>
            </m:oMath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evidence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основание</w:t>
            </w:r>
            <w:r>
              <w:t xml:space="preserve"> </w:t>
            </w:r>
            <m:oMath>
              <m:sSub>
                <m:e>
                  <m:r>
                    <m:t>D</m:t>
                  </m:r>
                </m:e>
                <m:sub>
                  <m:r>
                    <m:t>E</m:t>
                  </m:r>
                </m:sub>
              </m:sSub>
            </m:oMath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proof-status</w:t>
            </w:r>
          </w:p>
        </w:tc>
      </w:tr>
    </w:tbl>
    <w:bookmarkEnd w:id="37"/>
    <w:bookmarkEnd w:id="38"/>
    <w:bookmarkStart w:id="41" w:name="химическая-связь"/>
    <w:p>
      <w:pPr>
        <w:pStyle w:val="Heading1"/>
      </w:pPr>
      <w:r>
        <w:t xml:space="preserve">5. Химическая связь</w:t>
      </w:r>
    </w:p>
    <w:bookmarkStart w:id="39" w:name="связь-как-событие"/>
    <w:p>
      <w:pPr>
        <w:pStyle w:val="Heading2"/>
      </w:pPr>
      <w:r>
        <w:t xml:space="preserve">5.1 Связь как событие</w:t>
      </w:r>
    </w:p>
    <w:p>
      <w:pPr>
        <w:pStyle w:val="FirstParagraph"/>
      </w:pPr>
      <w:r>
        <w:t xml:space="preserve">Химическая связь возникает не как статическая линия между буквами, а как событие стабилизации взаимодействия:</w:t>
      </w:r>
    </w:p>
    <w:p>
      <w:pPr>
        <w:pStyle w:val="BodyText"/>
      </w:pPr>
      <m:oMathPara>
        <m:oMathParaPr>
          <m:jc m:val="center"/>
        </m:oMathParaPr>
        <m:oMath>
          <m:r>
            <m:t>B</m:t>
          </m:r>
          <m:r>
            <m:t>o</m:t>
          </m:r>
          <m:r>
            <m:t>n</m:t>
          </m:r>
          <m:r>
            <m:t>d</m:t>
          </m:r>
          <m:d>
            <m:dPr>
              <m:begChr m:val="("/>
              <m:endChr m:val=")"/>
              <m:sepChr m:val=""/>
              <m:grow/>
            </m:dPr>
            <m:e>
              <m:r>
                <m:t>A</m:t>
              </m:r>
              <m:r>
                <m:rPr>
                  <m:sty m:val="p"/>
                </m:rPr>
                <m:t>,</m:t>
              </m:r>
              <m:r>
                <m:t>B</m:t>
              </m:r>
            </m:e>
          </m:d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b</m:t>
              </m:r>
              <m:r>
                <m:t>o</m:t>
              </m:r>
              <m:r>
                <m:t>n</m:t>
              </m:r>
              <m:r>
                <m:t>d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e</m:t>
                  </m:r>
                </m:e>
                <m:sub>
                  <m:r>
                    <m:t>b</m:t>
                  </m:r>
                  <m:r>
                    <m:t>i</m:t>
                  </m:r>
                  <m:r>
                    <m:t>n</m:t>
                  </m:r>
                  <m:r>
                    <m:t>d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s</m:t>
                  </m:r>
                </m:e>
                <m:sub>
                  <m:r>
                    <m:t>e</m:t>
                  </m:r>
                  <m:r>
                    <m:t>l</m:t>
                  </m:r>
                  <m:r>
                    <m:t>e</m:t>
                  </m:r>
                  <m:r>
                    <m:t>c</m:t>
                  </m:r>
                  <m:r>
                    <m:t>t</m:t>
                  </m:r>
                  <m:r>
                    <m:t>r</m:t>
                  </m:r>
                  <m:r>
                    <m:t>o</m:t>
                  </m:r>
                  <m:r>
                    <m:t>n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m:oMath>
        <m:sSub>
          <m:e>
            <m:r>
              <m:t>e</m:t>
            </m:r>
          </m:e>
          <m:sub>
            <m:r>
              <m:t>b</m:t>
            </m:r>
            <m:r>
              <m:t>i</m:t>
            </m:r>
            <m:r>
              <m:t>n</m:t>
            </m:r>
            <m:r>
              <m:t>d</m:t>
            </m:r>
          </m:sub>
        </m:sSub>
      </m:oMath>
      <w:r>
        <w:t xml:space="preserve"> </w:t>
      </w:r>
      <w:r>
        <w:t xml:space="preserve">- событие связывания, а</w:t>
      </w:r>
      <w:r>
        <w:t xml:space="preserve"> </w:t>
      </w:r>
      <m:oMath>
        <m:sSub>
          <m:e>
            <m:r>
              <m:t>s</m:t>
            </m:r>
          </m:e>
          <m:sub>
            <m:r>
              <m:t>e</m:t>
            </m:r>
            <m:r>
              <m:t>l</m:t>
            </m:r>
            <m:r>
              <m:t>e</m:t>
            </m:r>
            <m:r>
              <m:t>c</m:t>
            </m:r>
            <m:r>
              <m:t>t</m:t>
            </m:r>
            <m:r>
              <m:t>r</m:t>
            </m:r>
            <m:r>
              <m:t>o</m:t>
            </m:r>
            <m:r>
              <m:t>n</m:t>
            </m:r>
          </m:sub>
        </m:sSub>
      </m:oMath>
      <w:r>
        <w:t xml:space="preserve"> </w:t>
      </w:r>
      <w:r>
        <w:t xml:space="preserve">- электронное состояние.</w:t>
      </w:r>
    </w:p>
    <w:bookmarkEnd w:id="39"/>
    <w:bookmarkStart w:id="40" w:name="reper-связи"/>
    <w:p>
      <w:pPr>
        <w:pStyle w:val="Heading2"/>
      </w:pPr>
      <w:r>
        <w:t xml:space="preserve">5.2 Reper связи</w:t>
      </w:r>
    </w:p>
    <w:p>
      <w:pPr>
        <w:pStyle w:val="FirstParagraph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b</m:t>
              </m:r>
              <m:r>
                <m:t>o</m:t>
              </m:r>
              <m:r>
                <m:t>n</m:t>
              </m:r>
              <m:r>
                <m:t>d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A</m:t>
              </m:r>
              <m:r>
                <m:rPr>
                  <m:sty m:val="p"/>
                </m:rPr>
                <m:t>,</m:t>
              </m:r>
              <m:r>
                <m:t>B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b</m:t>
                  </m:r>
                  <m:r>
                    <m:t>o</m:t>
                  </m:r>
                  <m:r>
                    <m:t>n</m:t>
                  </m:r>
                  <m:r>
                    <m:t>d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b</m:t>
                  </m:r>
                  <m:r>
                    <m:t>o</m:t>
                  </m:r>
                  <m:r>
                    <m:t>n</m:t>
                  </m:r>
                  <m:r>
                    <m:t>d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b</m:t>
                  </m:r>
                  <m:r>
                    <m:t>o</m:t>
                  </m:r>
                  <m:r>
                    <m:t>n</m:t>
                  </m:r>
                  <m:r>
                    <m:t>d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b</m:t>
                  </m:r>
                  <m:r>
                    <m:t>o</m:t>
                  </m:r>
                  <m:r>
                    <m:t>n</m:t>
                  </m:r>
                  <m:r>
                    <m:t>d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Compact"/>
        <w:numPr>
          <w:ilvl w:val="0"/>
          <w:numId w:val="1003"/>
        </w:numPr>
      </w:pPr>
      <m:oMath>
        <m:sSub>
          <m:e>
            <m:r>
              <m:t>R</m:t>
            </m:r>
          </m:e>
          <m:sub>
            <m:r>
              <m:t>b</m:t>
            </m:r>
            <m:r>
              <m:t>o</m:t>
            </m:r>
            <m:r>
              <m:t>n</m:t>
            </m:r>
            <m:r>
              <m:t>d</m:t>
            </m:r>
          </m:sub>
        </m:sSub>
      </m:oMath>
      <w:r>
        <w:t xml:space="preserve"> </w:t>
      </w:r>
      <w:r>
        <w:t xml:space="preserve">- установленный тип связи или измеренное свойство;</w:t>
      </w:r>
    </w:p>
    <w:p>
      <w:pPr>
        <w:pStyle w:val="Compact"/>
        <w:numPr>
          <w:ilvl w:val="0"/>
          <w:numId w:val="1003"/>
        </w:numPr>
      </w:pPr>
      <m:oMath>
        <m:sSub>
          <m:e>
            <m:r>
              <m:t>I</m:t>
            </m:r>
          </m:e>
          <m:sub>
            <m:r>
              <m:t>b</m:t>
            </m:r>
            <m:r>
              <m:t>o</m:t>
            </m:r>
            <m:r>
              <m:t>n</m:t>
            </m:r>
            <m:r>
              <m:t>d</m:t>
            </m:r>
          </m:sub>
        </m:sSub>
      </m:oMath>
      <w:r>
        <w:t xml:space="preserve"> </w:t>
      </w:r>
      <w:r>
        <w:t xml:space="preserve">- электронная конфигурация, валентность, заряд, орбитальная схема;</w:t>
      </w:r>
    </w:p>
    <w:p>
      <w:pPr>
        <w:pStyle w:val="Compact"/>
        <w:numPr>
          <w:ilvl w:val="0"/>
          <w:numId w:val="1003"/>
        </w:numPr>
      </w:pPr>
      <m:oMath>
        <m:sSub>
          <m:e>
            <m:r>
              <m:t>U</m:t>
            </m:r>
          </m:e>
          <m:sub>
            <m:r>
              <m:t>b</m:t>
            </m:r>
            <m:r>
              <m:t>o</m:t>
            </m:r>
            <m:r>
              <m:t>n</m:t>
            </m:r>
            <m:r>
              <m:t>d</m:t>
            </m:r>
          </m:sub>
        </m:sSub>
      </m:oMath>
      <w:r>
        <w:t xml:space="preserve"> </w:t>
      </w:r>
      <w:r>
        <w:t xml:space="preserve">- поле альтернативных связей, ионных/ковалентных/металлических режимов;</w:t>
      </w:r>
    </w:p>
    <w:p>
      <w:pPr>
        <w:pStyle w:val="Compact"/>
        <w:numPr>
          <w:ilvl w:val="0"/>
          <w:numId w:val="1003"/>
        </w:numPr>
      </w:pPr>
      <m:oMath>
        <m:sSub>
          <m:e>
            <m:r>
              <m:t>D</m:t>
            </m:r>
          </m:e>
          <m:sub>
            <m:r>
              <m:t>b</m:t>
            </m:r>
            <m:r>
              <m:t>o</m:t>
            </m:r>
            <m:r>
              <m:t>n</m:t>
            </m:r>
            <m:r>
              <m:t>d</m:t>
            </m:r>
          </m:sub>
        </m:sSub>
      </m:oMath>
      <w:r>
        <w:t xml:space="preserve"> </w:t>
      </w:r>
      <w:r>
        <w:t xml:space="preserve">- эксперимент, таблица электроотрицательности, спектр, структура, расчёт.</w:t>
      </w:r>
    </w:p>
    <w:p>
      <w:pPr>
        <w:pStyle w:val="FirstParagraph"/>
      </w:pPr>
      <w:r>
        <w:rPr>
          <w:b/>
          <w:bCs/>
        </w:rPr>
        <w:t xml:space="preserve">Положение 5.1.</w:t>
      </w:r>
      <w:r>
        <w:t xml:space="preserve"> </w:t>
      </w:r>
      <w:r>
        <w:t xml:space="preserve">Тип связи не должен назначаться только по школьной метке. Для доказательного статуса требуется Evidence-D.</w:t>
      </w:r>
    </w:p>
    <w:bookmarkEnd w:id="40"/>
    <w:bookmarkEnd w:id="41"/>
    <w:bookmarkStart w:id="45" w:name="реакция-как-reper-переход"/>
    <w:p>
      <w:pPr>
        <w:pStyle w:val="Heading1"/>
      </w:pPr>
      <w:r>
        <w:t xml:space="preserve">6. Реакция как Reper-переход</w:t>
      </w:r>
    </w:p>
    <w:bookmarkStart w:id="42" w:name="реакционная-стрелка"/>
    <w:p>
      <w:pPr>
        <w:pStyle w:val="Heading2"/>
      </w:pPr>
      <w:r>
        <w:t xml:space="preserve">6.1 Реакционная стрелка</w:t>
      </w:r>
    </w:p>
    <w:p>
      <w:pPr>
        <w:pStyle w:val="FirstParagraph"/>
      </w:pPr>
      <w:r>
        <w:t xml:space="preserve">Классическая реакционная запись:</w:t>
      </w:r>
    </w:p>
    <w:p>
      <w:pPr>
        <w:pStyle w:val="BodyText"/>
      </w:pPr>
      <m:oMathPara>
        <m:oMathParaPr>
          <m:jc m:val="center"/>
        </m:oMathParaPr>
        <m:oMath>
          <m:r>
            <m:t>A</m:t>
          </m:r>
          <m:r>
            <m:rPr>
              <m:sty m:val="p"/>
            </m:rPr>
            <m:t>+</m:t>
          </m:r>
          <m:r>
            <m:t>B</m:t>
          </m:r>
          <m:r>
            <m:rPr>
              <m:sty m:val="p"/>
            </m:rPr>
            <m:t>→</m:t>
          </m:r>
          <m:r>
            <m:t>C</m:t>
          </m:r>
          <m:r>
            <m:rPr>
              <m:sty m:val="p"/>
            </m:rPr>
            <m:t>+</m:t>
          </m:r>
          <m:r>
            <m:t>D</m:t>
          </m:r>
        </m:oMath>
      </m:oMathPara>
    </w:p>
    <w:p>
      <w:pPr>
        <w:pStyle w:val="FirstParagraph"/>
      </w:pPr>
      <w:r>
        <w:t xml:space="preserve">в KLT/RBD разворачивается в пакетный переход: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A</m:t>
              </m:r>
              <m:r>
                <m:rPr>
                  <m:sty m:val="p"/>
                </m:rPr>
                <m:t>,</m:t>
              </m:r>
              <m:r>
                <m:t>B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i</m:t>
                  </m:r>
                  <m:r>
                    <m:t>n</m:t>
                  </m:r>
                </m:sub>
              </m:sSub>
            </m:e>
          </m:d>
          <m:limUpp>
            <m:e>
              <m:r>
                <m:rPr>
                  <m:sty m:val="p"/>
                </m:rPr>
                <m:t>→</m:t>
              </m:r>
            </m:e>
            <m:lim>
              <m:r>
                <m:t> </m:t>
              </m:r>
              <m:sSub>
                <m:e>
                  <m:r>
                    <m:t>Δ</m:t>
                  </m:r>
                </m:e>
                <m:sub>
                  <m:r>
                    <m:t>r</m:t>
                  </m:r>
                  <m:r>
                    <m:t>e</m:t>
                  </m:r>
                  <m:r>
                    <m:t>a</m:t>
                  </m:r>
                  <m:r>
                    <m:t>c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Ξ</m:t>
                  </m:r>
                </m:e>
                <m:sub>
                  <m:r>
                    <m:t>p</m:t>
                  </m:r>
                  <m:r>
                    <m:t>r</m:t>
                  </m:r>
                  <m:r>
                    <m:t>o</m:t>
                  </m:r>
                  <m:r>
                    <m:t>c</m:t>
                  </m:r>
                  <m:r>
                    <m:t>e</m:t>
                  </m:r>
                  <m:r>
                    <m:t>s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Υ</m:t>
                  </m:r>
                </m:e>
                <m:sub>
                  <m:r>
                    <m:t>p</m:t>
                  </m:r>
                  <m:r>
                    <m:t>r</m:t>
                  </m:r>
                  <m:r>
                    <m:t>o</m:t>
                  </m:r>
                  <m:r>
                    <m:t>d</m:t>
                  </m:r>
                  <m:r>
                    <m:t>u</m:t>
                  </m:r>
                  <m:r>
                    <m:t>c</m:t>
                  </m:r>
                  <m:r>
                    <m:t>t</m:t>
                  </m:r>
                </m:sub>
              </m:sSub>
              <m:r>
                <m:t> </m:t>
              </m:r>
            </m:lim>
          </m:limUpp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C</m:t>
              </m:r>
              <m:r>
                <m:rPr>
                  <m:sty m:val="p"/>
                </m:rPr>
                <m:t>,</m:t>
              </m:r>
              <m:r>
                <m:t>D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o</m:t>
                  </m:r>
                  <m:r>
                    <m:t>u</m:t>
                  </m:r>
                  <m:r>
                    <m:t>t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Здесь:</w:t>
      </w:r>
    </w:p>
    <w:p>
      <w:pPr>
        <w:pStyle w:val="Compact"/>
        <w:numPr>
          <w:ilvl w:val="0"/>
          <w:numId w:val="1004"/>
        </w:numPr>
      </w:pPr>
      <m:oMath>
        <m:sSub>
          <m:e>
            <m:r>
              <m:t>Δ</m:t>
            </m:r>
          </m:e>
          <m:sub>
            <m:r>
              <m:t>r</m:t>
            </m:r>
            <m:r>
              <m:t>e</m:t>
            </m:r>
            <m:r>
              <m:t>a</m:t>
            </m:r>
            <m:r>
              <m:t>c</m:t>
            </m:r>
            <m:r>
              <m:t>t</m:t>
            </m:r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 </w:t>
      </w:r>
      <w:r>
        <w:t xml:space="preserve">- акт начала реакции;</w:t>
      </w:r>
    </w:p>
    <w:p>
      <w:pPr>
        <w:pStyle w:val="Compact"/>
        <w:numPr>
          <w:ilvl w:val="0"/>
          <w:numId w:val="1004"/>
        </w:numPr>
      </w:pPr>
      <m:oMath>
        <m:sSub>
          <m:e>
            <m:r>
              <m:t>Ξ</m:t>
            </m:r>
          </m:e>
          <m:sub>
            <m:r>
              <m:t>p</m:t>
            </m:r>
            <m:r>
              <m:t>r</m:t>
            </m:r>
            <m:r>
              <m:t>o</m:t>
            </m:r>
            <m:r>
              <m:t>c</m:t>
            </m:r>
            <m:r>
              <m:t>e</m:t>
            </m:r>
            <m:r>
              <m:t>s</m:t>
            </m:r>
            <m:r>
              <m:t>s</m:t>
            </m:r>
          </m:sub>
        </m:sSub>
      </m:oMath>
      <w:r>
        <w:t xml:space="preserve"> </w:t>
      </w:r>
      <w:r>
        <w:t xml:space="preserve">- процесс изменения состава, энергии, связей и среды;</w:t>
      </w:r>
    </w:p>
    <w:p>
      <w:pPr>
        <w:pStyle w:val="Compact"/>
        <w:numPr>
          <w:ilvl w:val="0"/>
          <w:numId w:val="1004"/>
        </w:numPr>
      </w:pPr>
      <m:oMath>
        <m:sSub>
          <m:e>
            <m:r>
              <m:t>Υ</m:t>
            </m:r>
          </m:e>
          <m:sub>
            <m:r>
              <m:t>p</m:t>
            </m:r>
            <m:r>
              <m:t>r</m:t>
            </m:r>
            <m:r>
              <m:t>o</m:t>
            </m:r>
            <m:r>
              <m:t>d</m:t>
            </m:r>
            <m:r>
              <m:t>u</m:t>
            </m:r>
            <m:r>
              <m:t>c</m:t>
            </m:r>
            <m:r>
              <m:t>t</m:t>
            </m:r>
          </m:sub>
        </m:sSub>
      </m:oMath>
      <w:r>
        <w:t xml:space="preserve"> </w:t>
      </w:r>
      <w:r>
        <w:t xml:space="preserve">- разворот в новое состояние продуктов.</w:t>
      </w:r>
    </w:p>
    <w:bookmarkEnd w:id="42"/>
    <w:bookmarkStart w:id="43" w:name="баланс-массы-и-заряда"/>
    <w:p>
      <w:pPr>
        <w:pStyle w:val="Heading2"/>
      </w:pPr>
      <w:r>
        <w:t xml:space="preserve">6.2 Баланс массы и заряда</w:t>
      </w:r>
    </w:p>
    <w:p>
      <w:pPr>
        <w:pStyle w:val="FirstParagraph"/>
      </w:pPr>
      <w:r>
        <w:rPr>
          <w:b/>
          <w:bCs/>
        </w:rPr>
        <w:t xml:space="preserve">Определение 6.1.</w:t>
      </w:r>
      <w:r>
        <w:t xml:space="preserve"> </w:t>
      </w:r>
      <w:r>
        <w:t xml:space="preserve">Реакция называется Dom-допустимой, если выполнены минимальные условия:</w:t>
      </w:r>
    </w:p>
    <w:p>
      <w:pPr>
        <w:pStyle w:val="BodyText"/>
      </w:pPr>
      <m:oMathPara>
        <m:oMathParaPr>
          <m:jc m:val="center"/>
        </m:oMathParaPr>
        <m:oMath>
          <m:r>
            <m:rPr>
              <m:sty m:val="p"/>
            </m:rPr>
            <m:t>∑</m:t>
          </m:r>
          <m:sSub>
            <m:e>
              <m:r>
                <m:t>m</m:t>
              </m:r>
            </m:e>
            <m:sub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a</m:t>
              </m:r>
              <m:r>
                <m:t>n</m:t>
              </m:r>
              <m:r>
                <m:t>t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∑</m:t>
          </m:r>
          <m:sSub>
            <m:e>
              <m:r>
                <m:t>m</m:t>
              </m:r>
            </m:e>
            <m:sub>
              <m:r>
                <m:t>p</m:t>
              </m:r>
              <m:r>
                <m:t>r</m:t>
              </m:r>
              <m:r>
                <m:t>o</m:t>
              </m:r>
              <m:r>
                <m:t>d</m:t>
              </m:r>
              <m:r>
                <m:t>u</m:t>
              </m:r>
              <m:r>
                <m:t>c</m:t>
              </m:r>
              <m:r>
                <m:t>t</m:t>
              </m:r>
              <m:r>
                <m:t>s</m:t>
              </m:r>
            </m:sub>
          </m:sSub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r>
            <m:rPr>
              <m:sty m:val="p"/>
            </m:rPr>
            <m:t>∑</m:t>
          </m:r>
          <m:sSub>
            <m:e>
              <m:r>
                <m:t>q</m:t>
              </m:r>
            </m:e>
            <m:sub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a</m:t>
              </m:r>
              <m:r>
                <m:t>n</m:t>
              </m:r>
              <m:r>
                <m:t>t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∑</m:t>
          </m:r>
          <m:sSub>
            <m:e>
              <m:r>
                <m:t>q</m:t>
              </m:r>
            </m:e>
            <m:sub>
              <m:r>
                <m:t>p</m:t>
              </m:r>
              <m:r>
                <m:t>r</m:t>
              </m:r>
              <m:r>
                <m:t>o</m:t>
              </m:r>
              <m:r>
                <m:t>d</m:t>
              </m:r>
              <m:r>
                <m:t>u</m:t>
              </m:r>
              <m:r>
                <m:t>c</m:t>
              </m:r>
              <m:r>
                <m:t>t</m:t>
              </m:r>
              <m:r>
                <m:t>s</m:t>
              </m:r>
            </m:sub>
          </m:sSub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и задана среда</w:t>
      </w:r>
      <w:r>
        <w:t xml:space="preserve"> </w:t>
      </w:r>
      <m:oMath>
        <m:r>
          <m:t>M</m:t>
        </m:r>
      </m:oMath>
      <w:r>
        <w:t xml:space="preserve">, фаза</w:t>
      </w:r>
      <w:r>
        <w:t xml:space="preserve"> </w:t>
      </w:r>
      <m:oMath>
        <m:r>
          <m:t>ϕ</m:t>
        </m:r>
      </m:oMath>
      <w:r>
        <w:t xml:space="preserve">, температура</w:t>
      </w:r>
      <w:r>
        <w:t xml:space="preserve"> </w:t>
      </w:r>
      <m:oMath>
        <m:r>
          <m:t>T</m:t>
        </m:r>
      </m:oMath>
      <w:r>
        <w:t xml:space="preserve">, давление</w:t>
      </w:r>
      <w:r>
        <w:t xml:space="preserve"> </w:t>
      </w:r>
      <m:oMath>
        <m:r>
          <m:t>P</m:t>
        </m:r>
      </m:oMath>
      <w:r>
        <w:t xml:space="preserve"> </w:t>
      </w:r>
      <w:r>
        <w:t xml:space="preserve">или явно указано, что эти параметры несущественны для данного уровня утверждения.</w:t>
      </w:r>
    </w:p>
    <w:p>
      <w:pPr>
        <w:pStyle w:val="BodyText"/>
      </w:pPr>
      <w:r>
        <w:rPr>
          <w:b/>
          <w:bCs/>
        </w:rPr>
        <w:t xml:space="preserve">Теорема 6.2.</w:t>
      </w:r>
      <w:r>
        <w:t xml:space="preserve"> </w:t>
      </w:r>
      <w:r>
        <w:t xml:space="preserve">Несбалансированная химическая реакция не может получить truth-status в KLT/RBD-CHEM.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Несбалансированность массы или заряда означает отсутствие admissible domain для химического перехода. По общей gap-дисциплине такой шаг переводится в gap-node. Следовательно, truth-status невозможен.</w:t>
      </w:r>
      <w:r>
        <w:t xml:space="preserve"> </w:t>
      </w:r>
      <m:oMath>
        <m:r>
          <m:rPr>
            <m:sty m:val="p"/>
          </m:rPr>
          <m:t>▫</m:t>
        </m:r>
      </m:oMath>
    </w:p>
    <w:bookmarkEnd w:id="43"/>
    <w:bookmarkStart w:id="44" w:name="ионный-граф"/>
    <w:p>
      <w:pPr>
        <w:pStyle w:val="Heading2"/>
      </w:pPr>
      <w:r>
        <w:t xml:space="preserve">6.3 Ионный граф</w:t>
      </w:r>
    </w:p>
    <w:p>
      <w:pPr>
        <w:pStyle w:val="FirstParagraph"/>
      </w:pPr>
      <w:r>
        <w:t xml:space="preserve">Ионная реакция в растворе должна быть представлена не только молекулярным уравнением, но и ионным графом: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G</m:t>
              </m:r>
            </m:e>
            <m:sub>
              <m:r>
                <m:t>i</m:t>
              </m:r>
              <m:r>
                <m:t>o</m:t>
              </m:r>
              <m:r>
                <m:t>n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V</m:t>
                  </m:r>
                </m:e>
                <m:sub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E</m:t>
                  </m:r>
                </m:e>
                <m:sub>
                  <m:r>
                    <m:t>t</m:t>
                  </m:r>
                  <m:r>
                    <m:t>r</m:t>
                  </m:r>
                  <m:r>
                    <m:t>a</m:t>
                  </m:r>
                  <m:r>
                    <m:t>n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m</m:t>
                  </m:r>
                  <m:r>
                    <m:t>e</m:t>
                  </m:r>
                  <m:r>
                    <m:t>d</m:t>
                  </m:r>
                  <m:r>
                    <m:t>i</m:t>
                  </m:r>
                  <m:r>
                    <m:t>u</m:t>
                  </m:r>
                  <m:r>
                    <m:t>m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Вершины</w:t>
      </w:r>
      <w:r>
        <w:t xml:space="preserve"> </w:t>
      </w:r>
      <m:oMath>
        <m:sSub>
          <m:e>
            <m:r>
              <m:t>V</m:t>
            </m:r>
          </m:e>
          <m:sub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 </w:t>
      </w:r>
      <w:r>
        <w:t xml:space="preserve">- ионы, молекулы, комплексные частицы, растворитель. Рёбра</w:t>
      </w:r>
      <w:r>
        <w:t xml:space="preserve"> </w:t>
      </w:r>
      <m:oMath>
        <m:sSub>
          <m:e>
            <m:r>
              <m:t>E</m:t>
            </m:r>
          </m:e>
          <m:sub>
            <m:r>
              <m:t>t</m:t>
            </m:r>
            <m:r>
              <m:t>r</m:t>
            </m:r>
            <m:r>
              <m:t>a</m:t>
            </m:r>
            <m:r>
              <m:t>n</m:t>
            </m:r>
            <m:r>
              <m:t>s</m:t>
            </m:r>
          </m:sub>
        </m:sSub>
      </m:oMath>
      <w:r>
        <w:t xml:space="preserve"> </w:t>
      </w:r>
      <w:r>
        <w:t xml:space="preserve">- переносы протона, электрона, лиганда, иона или осадка.</w:t>
      </w:r>
      <w:r>
        <w:t xml:space="preserve"> </w:t>
      </w:r>
      <m:oMath>
        <m:sSub>
          <m:e>
            <m:r>
              <m:t>D</m:t>
            </m:r>
          </m:e>
          <m:sub>
            <m:r>
              <m:t>m</m:t>
            </m:r>
            <m:r>
              <m:t>e</m:t>
            </m:r>
            <m:r>
              <m:t>d</m:t>
            </m:r>
            <m:r>
              <m:t>i</m:t>
            </m:r>
            <m:r>
              <m:t>u</m:t>
            </m:r>
            <m:r>
              <m:t>m</m:t>
            </m:r>
          </m:sub>
        </m:sSub>
      </m:oMath>
      <w:r>
        <w:t xml:space="preserve"> </w:t>
      </w:r>
      <w:r>
        <w:t xml:space="preserve">- среда и условия.</w:t>
      </w:r>
    </w:p>
    <w:p>
      <w:pPr>
        <w:pStyle w:val="BodyText"/>
      </w:pPr>
      <w:r>
        <w:rPr>
          <w:b/>
          <w:bCs/>
        </w:rPr>
        <w:t xml:space="preserve">Положение 6.3.</w:t>
      </w:r>
      <w:r>
        <w:t xml:space="preserve"> </w:t>
      </w:r>
      <w:r>
        <w:t xml:space="preserve">Если молекулярная запись скрывает ионный механизм, KLT/RBD создаёт</w:t>
      </w:r>
      <w:r>
        <w:t xml:space="preserve"> </w:t>
      </w:r>
      <w:r>
        <w:rPr>
          <w:rStyle w:val="VerbatimChar"/>
        </w:rPr>
        <w:t xml:space="preserve">GAP_IONIC_GRAPH_MISSING</w:t>
      </w:r>
      <w:r>
        <w:t xml:space="preserve">.</w:t>
      </w:r>
    </w:p>
    <w:bookmarkEnd w:id="44"/>
    <w:bookmarkEnd w:id="45"/>
    <w:bookmarkStart w:id="50" w:name="ph-растворимость-термодинамика-кинетика"/>
    <w:p>
      <w:pPr>
        <w:pStyle w:val="Heading1"/>
      </w:pPr>
      <w:r>
        <w:t xml:space="preserve">7. pH, растворимость, термодинамика, кинетика</w:t>
      </w:r>
    </w:p>
    <w:bookmarkStart w:id="46" w:name="ph-как-состояние-среды"/>
    <w:p>
      <w:pPr>
        <w:pStyle w:val="Heading2"/>
      </w:pPr>
      <w:r>
        <w:t xml:space="preserve">7.1 pH как состояние среды</w:t>
      </w:r>
    </w:p>
    <w:p>
      <w:pPr>
        <w:pStyle w:val="FirstParagraph"/>
      </w:pPr>
      <w:r>
        <w:t xml:space="preserve">pH входит не в декоративное описание, а в состояние</w:t>
      </w:r>
      <w:r>
        <w:t xml:space="preserve"> </w:t>
      </w:r>
      <m:oMath>
        <m:sSub>
          <m:e>
            <m:r>
              <m:t>s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 </w:t>
      </w:r>
      <w:r>
        <w:t xml:space="preserve">и основание</w:t>
      </w:r>
      <w:r>
        <w:t xml:space="preserve"> </w:t>
      </w:r>
      <m:oMath>
        <m:sSub>
          <m:e>
            <m:r>
              <m:t>D</m:t>
            </m:r>
          </m:e>
          <m:sub>
            <m:r>
              <m:t>X</m:t>
            </m:r>
          </m:sub>
        </m:sSub>
      </m:oMath>
      <w:r>
        <w:t xml:space="preserve">:</w:t>
      </w:r>
    </w:p>
    <w:p>
      <w:pPr>
        <w:pStyle w:val="BodyText"/>
      </w:pPr>
      <m:oMathPara>
        <m:oMathParaPr>
          <m:jc m:val="center"/>
        </m:oMathParaPr>
        <m:oMath>
          <m:r>
            <m:t>p</m:t>
          </m:r>
          <m:r>
            <m:t>H</m:t>
          </m:r>
          <m:r>
            <m:rPr>
              <m:sty m:val="p"/>
            </m:rPr>
            <m:t>∈</m:t>
          </m:r>
          <m:sSub>
            <m:e>
              <m:r>
                <m:t>s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∩</m:t>
          </m:r>
          <m:sSub>
            <m:e>
              <m:r>
                <m:t>D</m:t>
              </m:r>
            </m:e>
            <m:sub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Для кислотно-основных реакций pH может менять сам Reper узла. Поэтому запись продукта без pH часто является неполной.</w:t>
      </w:r>
    </w:p>
    <w:bookmarkEnd w:id="46"/>
    <w:bookmarkStart w:id="47" w:name="растворимость"/>
    <w:p>
      <w:pPr>
        <w:pStyle w:val="Heading2"/>
      </w:pPr>
      <w:r>
        <w:t xml:space="preserve">7.2 Растворимость</w:t>
      </w:r>
    </w:p>
    <w:p>
      <w:pPr>
        <w:pStyle w:val="FirstParagraph"/>
      </w:pPr>
      <w:r>
        <w:t xml:space="preserve">Растворимость задаёт границу между возможным и реализованным состоянием: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o</m:t>
          </m:r>
          <m:r>
            <m:t>l</m:t>
          </m:r>
          <m:r>
            <m:t>u</m:t>
          </m:r>
          <m:r>
            <m:t>b</m:t>
          </m:r>
          <m:r>
            <m:t>i</m:t>
          </m:r>
          <m:r>
            <m:t>l</m:t>
          </m:r>
          <m:r>
            <m:t>i</m:t>
          </m:r>
          <m:r>
            <m:t>t</m:t>
          </m:r>
          <m:r>
            <m:t>y</m:t>
          </m:r>
          <m:r>
            <m:rPr>
              <m:sty m:val="p"/>
            </m:rPr>
            <m:t>:</m:t>
          </m:r>
          <m:sSub>
            <m:e>
              <m:r>
                <m:t>U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→</m:t>
          </m:r>
          <m:sSub>
            <m:e>
              <m:r>
                <m:t>R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 растворимость неизвестна, реакция осаждения не получает доказательного статуса.</w:t>
      </w:r>
    </w:p>
    <w:bookmarkEnd w:id="47"/>
    <w:bookmarkStart w:id="48" w:name="термодинамика"/>
    <w:p>
      <w:pPr>
        <w:pStyle w:val="Heading2"/>
      </w:pPr>
      <w:r>
        <w:t xml:space="preserve">7.3 Термодинамика</w:t>
      </w:r>
    </w:p>
    <w:p>
      <w:pPr>
        <w:pStyle w:val="FirstParagraph"/>
      </w:pPr>
      <w:r>
        <w:t xml:space="preserve">Термодинамический Reper реакции: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t</m:t>
              </m:r>
              <m:r>
                <m:t>h</m:t>
              </m:r>
              <m:r>
                <m:t>e</m:t>
              </m:r>
              <m:r>
                <m:t>r</m:t>
              </m:r>
              <m:r>
                <m:t>m</m:t>
              </m:r>
              <m:r>
                <m:t>o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r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Δ</m:t>
              </m:r>
              <m:r>
                <m:t>G</m:t>
              </m:r>
              <m:r>
                <m:rPr>
                  <m:sty m:val="p"/>
                </m:rPr>
                <m:t>,</m:t>
              </m:r>
              <m:r>
                <m:t>Δ</m:t>
              </m:r>
              <m:r>
                <m:t>H</m:t>
              </m:r>
              <m:r>
                <m:rPr>
                  <m:sty m:val="p"/>
                </m:rPr>
                <m:t>,</m:t>
              </m:r>
              <m:r>
                <m:t>Δ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t</m:t>
                  </m:r>
                  <m:r>
                    <m:t>h</m:t>
                  </m:r>
                  <m:r>
                    <m:t>e</m:t>
                  </m:r>
                  <m:r>
                    <m:t>r</m:t>
                  </m:r>
                  <m:r>
                    <m:t>m</m:t>
                  </m:r>
                  <m:r>
                    <m:t>o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</w:t>
      </w:r>
      <w:r>
        <w:t xml:space="preserve"> </w:t>
      </w:r>
      <m:oMath>
        <m:r>
          <m:t>Δ</m:t>
        </m:r>
        <m:r>
          <m:t>G</m:t>
        </m:r>
        <m:r>
          <m:rPr>
            <m:sty m:val="p"/>
          </m:rPr>
          <m:t>&lt;</m:t>
        </m:r>
        <m:r>
          <m:t>0</m:t>
        </m:r>
      </m:oMath>
      <w:r>
        <w:t xml:space="preserve">, это даёт направление самопроизвольности, но не заменяет кинетику и не гарантирует наблюдаемую скорость.</w:t>
      </w:r>
    </w:p>
    <w:bookmarkEnd w:id="48"/>
    <w:bookmarkStart w:id="49" w:name="кинетика"/>
    <w:p>
      <w:pPr>
        <w:pStyle w:val="Heading2"/>
      </w:pPr>
      <w:r>
        <w:t xml:space="preserve">7.4 Кинетика</w:t>
      </w:r>
    </w:p>
    <w:p>
      <w:pPr>
        <w:pStyle w:val="FirstParagraph"/>
      </w:pPr>
      <w:r>
        <w:t xml:space="preserve">Кинетика фиксирует не только возможность, но путь реализации: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a</m:t>
          </m:r>
          <m:r>
            <m:t>t</m:t>
          </m:r>
          <m:r>
            <m:t>e</m:t>
          </m:r>
          <m:r>
            <m:rPr>
              <m:sty m:val="p"/>
            </m:rPr>
            <m:t>=</m:t>
          </m:r>
          <m:r>
            <m:t>k</m:t>
          </m:r>
          <m:nary>
            <m:naryPr>
              <m:chr m:val="∏"/>
              <m:limLoc m:val="undOvr"/>
              <m:subHide m:val="off"/>
              <m:supHide m:val="on"/>
            </m:naryPr>
            <m:sub>
              <m:r>
                <m:t>i</m:t>
              </m:r>
            </m:sub>
            <m:sup>
              <m:r>
                <m:t>​</m:t>
              </m:r>
            </m:sup>
            <m:e>
              <m:sSup>
                <m:e>
                  <m:d>
                    <m:dPr>
                      <m:begChr m:val="["/>
                      <m:endChr m:val="]"/>
                      <m:sepChr m:val=""/>
                      <m:grow/>
                    </m:dPr>
                    <m:e>
                      <m:sSub>
                        <m:e>
                          <m:r>
                            <m:t>X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e>
                  </m:d>
                </m:e>
                <m:sup>
                  <m:sSub>
                    <m:e>
                      <m:r>
                        <m:t>α</m:t>
                      </m:r>
                    </m:e>
                    <m:sub>
                      <m:r>
                        <m:t>i</m:t>
                      </m:r>
                    </m:sub>
                  </m:sSub>
                </m:sup>
              </m:sSup>
            </m:e>
          </m:nary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KLT/RBD это означает:</w:t>
      </w:r>
    </w:p>
    <w:p>
      <w:pPr>
        <w:pStyle w:val="BodyText"/>
      </w:pPr>
      <m:oMathPara>
        <m:oMathParaPr>
          <m:jc m:val="center"/>
        </m:oMathParaPr>
        <m:oMath>
          <m:r>
            <m:t>K</m:t>
          </m:r>
          <m:r>
            <m:t>i</m:t>
          </m:r>
          <m:r>
            <m:t>n</m:t>
          </m:r>
          <m:r>
            <m:t>e</m:t>
          </m:r>
          <m:r>
            <m:t>t</m:t>
          </m:r>
          <m:r>
            <m:t>i</m:t>
          </m:r>
          <m:r>
            <m:t>c</m:t>
          </m:r>
          <m:r>
            <m:t>s</m:t>
          </m:r>
          <m:r>
            <m:rPr>
              <m:sty m:val="p"/>
            </m:rPr>
            <m:t>:</m:t>
          </m:r>
          <m:sSub>
            <m:e>
              <m:r>
                <m:t>U</m:t>
              </m:r>
            </m:e>
            <m:sub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</m:sub>
          </m:sSub>
          <m:r>
            <m:rPr>
              <m:sty m:val="p"/>
            </m:rPr>
            <m:t>→</m:t>
          </m:r>
          <m:sSub>
            <m:e>
              <m:r>
                <m:t>Ξ</m:t>
              </m:r>
            </m:e>
            <m:sub>
              <m:r>
                <m:t>p</m:t>
              </m:r>
              <m:r>
                <m:t>r</m:t>
              </m:r>
              <m:r>
                <m:t>o</m:t>
              </m:r>
              <m:r>
                <m:t>c</m:t>
              </m:r>
              <m:r>
                <m:t>e</m:t>
              </m:r>
              <m:r>
                <m:t>s</m:t>
              </m:r>
              <m:r>
                <m:t>s</m:t>
              </m:r>
            </m:sub>
          </m:sSub>
          <m:r>
            <m:rPr>
              <m:sty m:val="p"/>
            </m:rPr>
            <m:t>→</m:t>
          </m:r>
          <m:sSub>
            <m:e>
              <m:r>
                <m:t>R</m:t>
              </m:r>
            </m:e>
            <m:sub>
              <m:r>
                <m:t>p</m:t>
              </m:r>
              <m:r>
                <m:t>r</m:t>
              </m:r>
              <m:r>
                <m:t>o</m:t>
              </m:r>
              <m:r>
                <m:t>d</m:t>
              </m:r>
              <m:r>
                <m:t>u</m:t>
              </m:r>
              <m:r>
                <m:t>c</m:t>
              </m:r>
              <m:r>
                <m:t>t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Положение 7.1.</w:t>
      </w:r>
      <w:r>
        <w:t xml:space="preserve"> </w:t>
      </w:r>
      <w:r>
        <w:t xml:space="preserve">Термодинамическая допустимость без кинетического основания не даёт полного truth-status для факта протекания реакции в заданных условиях.</w:t>
      </w:r>
    </w:p>
    <w:bookmarkEnd w:id="49"/>
    <w:bookmarkEnd w:id="50"/>
    <w:bookmarkStart w:id="53" w:name="спектроскопия-и-аналитика"/>
    <w:p>
      <w:pPr>
        <w:pStyle w:val="Heading1"/>
      </w:pPr>
      <w:r>
        <w:t xml:space="preserve">8. Спектроскопия и аналитика</w:t>
      </w:r>
    </w:p>
    <w:bookmarkStart w:id="51" w:name="спектр-как-evidence-d"/>
    <w:p>
      <w:pPr>
        <w:pStyle w:val="Heading2"/>
      </w:pPr>
      <w:r>
        <w:t xml:space="preserve">8.1 Спектр как Evidence-D</w:t>
      </w:r>
    </w:p>
    <w:p>
      <w:pPr>
        <w:pStyle w:val="FirstParagraph"/>
      </w:pPr>
      <w:r>
        <w:t xml:space="preserve">Спектральный сигнал переводится в доказательное основание: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p</m:t>
          </m:r>
          <m:r>
            <m:t>e</m:t>
          </m:r>
          <m:r>
            <m:t>c</m:t>
          </m:r>
          <m:r>
            <m:t>t</m:t>
          </m:r>
          <m:r>
            <m:t>r</m:t>
          </m:r>
          <m:r>
            <m:t>u</m:t>
          </m:r>
          <m:sSub>
            <m:e>
              <m:r>
                <m:t>m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⊂</m:t>
          </m:r>
          <m:sSub>
            <m:e>
              <m:r>
                <m:t>D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Но спектр без калибровки, метода и интерпретации не является достаточным основанием. Поэтому: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i</m:t>
          </m:r>
          <m:r>
            <m:t>g</m:t>
          </m:r>
          <m:r>
            <m:t>n</m:t>
          </m:r>
          <m:r>
            <m:t>a</m:t>
          </m:r>
          <m:r>
            <m:t>l</m:t>
          </m:r>
          <m:box>
            <m:boxPr>
              <m:opEmu m:val="on"/>
            </m:boxPr>
            <m:e>
              <m:r>
                <m:rPr>
                  <m:sty m:val="p"/>
                </m:rPr>
                <m:t>⇏</m:t>
              </m:r>
            </m:e>
          </m:box>
          <m:r>
            <m:t>E</m:t>
          </m:r>
          <m:r>
            <m:t>v</m:t>
          </m:r>
          <m:r>
            <m:t>i</m:t>
          </m:r>
          <m:r>
            <m:t>d</m:t>
          </m:r>
          <m:r>
            <m:t>e</m:t>
          </m:r>
          <m:r>
            <m:t>n</m:t>
          </m:r>
          <m:r>
            <m:t>c</m:t>
          </m:r>
          <m:r>
            <m:t>e</m:t>
          </m:r>
          <m:r>
            <m:rPr>
              <m:nor/>
              <m:sty m:val="p"/>
            </m:rPr>
            <m:t>-</m:t>
          </m:r>
          <m:r>
            <m:t>D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Необходима связка: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i</m:t>
          </m:r>
          <m:r>
            <m:t>g</m:t>
          </m:r>
          <m:r>
            <m:t>n</m:t>
          </m:r>
          <m:r>
            <m:t>a</m:t>
          </m:r>
          <m:r>
            <m:t>l</m:t>
          </m:r>
          <m:r>
            <m:rPr>
              <m:sty m:val="p"/>
            </m:rPr>
            <m:t>→</m:t>
          </m:r>
          <m:r>
            <m:t>C</m:t>
          </m:r>
          <m:r>
            <m:t>a</m:t>
          </m:r>
          <m:r>
            <m:t>l</m:t>
          </m:r>
          <m:r>
            <m:t>i</m:t>
          </m:r>
          <m:r>
            <m:t>b</m:t>
          </m:r>
          <m:r>
            <m:t>r</m:t>
          </m:r>
          <m:r>
            <m:t>a</m:t>
          </m:r>
          <m:r>
            <m:t>t</m:t>
          </m:r>
          <m:r>
            <m:t>i</m:t>
          </m:r>
          <m:r>
            <m:t>o</m:t>
          </m:r>
          <m:r>
            <m:t>n</m:t>
          </m:r>
          <m:r>
            <m:rPr>
              <m:sty m:val="p"/>
            </m:rPr>
            <m:t>→</m:t>
          </m:r>
          <m:r>
            <m:t>M</m:t>
          </m:r>
          <m:r>
            <m:t>e</m:t>
          </m:r>
          <m:r>
            <m:t>t</m:t>
          </m:r>
          <m:r>
            <m:t>h</m:t>
          </m:r>
          <m:r>
            <m:t>o</m:t>
          </m:r>
          <m:r>
            <m:t>d</m:t>
          </m:r>
          <m:r>
            <m:rPr>
              <m:sty m:val="p"/>
            </m:rPr>
            <m:t>→</m:t>
          </m:r>
          <m:r>
            <m:t>I</m:t>
          </m:r>
          <m:r>
            <m:t>n</m:t>
          </m:r>
          <m:r>
            <m:t>t</m:t>
          </m:r>
          <m:r>
            <m:t>e</m:t>
          </m:r>
          <m:r>
            <m:t>r</m:t>
          </m:r>
          <m:r>
            <m:t>p</m:t>
          </m:r>
          <m:r>
            <m:t>r</m:t>
          </m:r>
          <m:r>
            <m:t>e</m:t>
          </m:r>
          <m:r>
            <m:t>t</m:t>
          </m:r>
          <m:r>
            <m:t>a</m:t>
          </m:r>
          <m:r>
            <m:t>t</m:t>
          </m:r>
          <m:r>
            <m:t>i</m:t>
          </m:r>
          <m:r>
            <m:t>o</m:t>
          </m:r>
          <m:r>
            <m:t>n</m:t>
          </m:r>
          <m:r>
            <m:rPr>
              <m:sty m:val="p"/>
            </m:rPr>
            <m:t>→</m:t>
          </m:r>
          <m:r>
            <m:t>E</m:t>
          </m:r>
          <m:r>
            <m:t>v</m:t>
          </m:r>
          <m:r>
            <m:t>i</m:t>
          </m:r>
          <m:r>
            <m:t>d</m:t>
          </m:r>
          <m:r>
            <m:t>e</m:t>
          </m:r>
          <m:r>
            <m:t>n</m:t>
          </m:r>
          <m:r>
            <m:t>c</m:t>
          </m:r>
          <m:r>
            <m:t>e</m:t>
          </m:r>
          <m:r>
            <m:rPr>
              <m:nor/>
              <m:sty m:val="p"/>
            </m:rPr>
            <m:t>-</m:t>
          </m:r>
          <m:r>
            <m:t>D</m:t>
          </m:r>
          <m:r>
            <m:rPr>
              <m:sty m:val="p"/>
            </m:rPr>
            <m:t>.</m:t>
          </m:r>
        </m:oMath>
      </m:oMathPara>
    </w:p>
    <w:bookmarkEnd w:id="51"/>
    <w:bookmarkStart w:id="52" w:name="аналитический-узел"/>
    <w:p>
      <w:pPr>
        <w:pStyle w:val="Heading2"/>
      </w:pPr>
      <w:r>
        <w:t xml:space="preserve">8.2 Аналитический узел</w:t>
      </w:r>
    </w:p>
    <w:p>
      <w:pPr>
        <w:pStyle w:val="FirstParagraph"/>
      </w:pPr>
      <w:r>
        <w:t xml:space="preserve">Аналитический химический вывод получает Reper: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a</m:t>
              </m:r>
              <m:r>
                <m:t>n</m:t>
              </m:r>
              <m:r>
                <m:t>a</m:t>
              </m:r>
              <m:r>
                <m:t>l</m:t>
              </m:r>
              <m:r>
                <m:t>y</m:t>
              </m:r>
              <m:r>
                <m:t>s</m:t>
              </m:r>
              <m:r>
                <m:t>i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s</m:t>
                  </m:r>
                  <m:r>
                    <m:t>i</m:t>
                  </m:r>
                  <m:r>
                    <m:t>g</m:t>
                  </m:r>
                  <m:r>
                    <m:t>n</m:t>
                  </m:r>
                  <m:r>
                    <m:t>a</m:t>
                  </m:r>
                  <m:r>
                    <m:t>l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m</m:t>
                  </m:r>
                  <m:r>
                    <m:t>a</m:t>
                  </m:r>
                  <m:r>
                    <m:t>r</m:t>
                  </m:r>
                  <m:r>
                    <m:t>k</m:t>
                  </m:r>
                  <m:r>
                    <m:t>e</m:t>
                  </m:r>
                  <m:r>
                    <m:t>r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i</m:t>
                  </m:r>
                  <m:r>
                    <m:t>n</m:t>
                  </m:r>
                  <m:r>
                    <m:t>t</m:t>
                  </m:r>
                  <m:r>
                    <m:t>e</m:t>
                  </m:r>
                  <m:r>
                    <m:t>r</m:t>
                  </m:r>
                  <m:r>
                    <m:t>f</m:t>
                  </m:r>
                  <m:r>
                    <m:t>e</m:t>
                  </m:r>
                  <m:r>
                    <m:t>r</m:t>
                  </m:r>
                  <m:r>
                    <m:t>e</m:t>
                  </m:r>
                  <m:r>
                    <m:t>n</m:t>
                  </m:r>
                  <m:r>
                    <m:t>c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m</m:t>
                  </m:r>
                  <m:r>
                    <m:t>e</m:t>
                  </m:r>
                  <m:r>
                    <m:t>t</m:t>
                  </m:r>
                  <m:r>
                    <m:t>h</m:t>
                  </m:r>
                  <m:r>
                    <m:t>o</m:t>
                  </m:r>
                  <m:r>
                    <m:t>d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m:oMath>
        <m:sSub>
          <m:e>
            <m:r>
              <m:t>U</m:t>
            </m:r>
          </m:e>
          <m:sub>
            <m:r>
              <m:t>i</m:t>
            </m:r>
            <m:r>
              <m:t>n</m:t>
            </m:r>
            <m:r>
              <m:t>t</m:t>
            </m:r>
            <m:r>
              <m:t>e</m:t>
            </m:r>
            <m:r>
              <m:t>r</m:t>
            </m:r>
            <m:r>
              <m:t>f</m:t>
            </m:r>
            <m:r>
              <m:t>e</m:t>
            </m:r>
            <m:r>
              <m:t>r</m:t>
            </m:r>
            <m:r>
              <m:t>e</m:t>
            </m:r>
            <m:r>
              <m:t>n</m:t>
            </m:r>
            <m:r>
              <m:t>c</m:t>
            </m:r>
            <m:r>
              <m:t>e</m:t>
            </m:r>
          </m:sub>
        </m:sSub>
      </m:oMath>
      <w:r>
        <w:t xml:space="preserve"> </w:t>
      </w:r>
      <w:r>
        <w:t xml:space="preserve">особенно важен: он содержит возможные мешающие ионы, примеси, матричные эффекты и ложные сигналы.</w:t>
      </w:r>
    </w:p>
    <w:bookmarkEnd w:id="52"/>
    <w:bookmarkEnd w:id="53"/>
    <w:bookmarkStart w:id="54" w:name="часть-iii.-klt-rbd-chem"/>
    <w:p>
      <w:pPr>
        <w:pStyle w:val="Heading1"/>
      </w:pPr>
      <w:r>
        <w:t xml:space="preserve">Часть III. KLT-RBD-CHEM</w:t>
      </w:r>
    </w:p>
    <w:bookmarkEnd w:id="54"/>
    <w:bookmarkStart w:id="57" w:name="химическая-база-rbd"/>
    <w:p>
      <w:pPr>
        <w:pStyle w:val="Heading1"/>
      </w:pPr>
      <w:r>
        <w:t xml:space="preserve">9. Химическая база RBD</w:t>
      </w:r>
    </w:p>
    <w:bookmarkStart w:id="55" w:name="структура"/>
    <w:p>
      <w:pPr>
        <w:pStyle w:val="Heading2"/>
      </w:pPr>
      <w:r>
        <w:t xml:space="preserve">9.1 Структура</w:t>
      </w:r>
    </w:p>
    <w:p>
      <w:pPr>
        <w:pStyle w:val="FirstParagraph"/>
      </w:pPr>
      <w:r>
        <w:t xml:space="preserve">KLT-RBD-CHEM является графом: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B</m:t>
          </m:r>
          <m:sSub>
            <m:e>
              <m:r>
                <m:t>D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N</m:t>
              </m:r>
              <m:r>
                <m:t>o</m:t>
              </m:r>
              <m:r>
                <m:t>d</m:t>
              </m:r>
              <m:r>
                <m:t>e</m:t>
              </m:r>
              <m:sSub>
                <m:e>
                  <m:r>
                    <m:t>s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,</m:t>
              </m:r>
              <m:r>
                <m:t>E</m:t>
              </m:r>
              <m:r>
                <m:t>d</m:t>
              </m:r>
              <m:r>
                <m:t>g</m:t>
              </m:r>
              <m:r>
                <m:t>e</m:t>
              </m:r>
              <m:sSub>
                <m:e>
                  <m:r>
                    <m:t>s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,</m:t>
              </m:r>
              <m:r>
                <m:t>S</m:t>
              </m:r>
              <m:r>
                <m:t>t</m:t>
              </m:r>
              <m:r>
                <m:t>a</m:t>
              </m:r>
              <m:r>
                <m:t>t</m:t>
              </m:r>
              <m:r>
                <m:t>u</m:t>
              </m:r>
              <m:sSub>
                <m:e>
                  <m:r>
                    <m:t>s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,</m:t>
              </m:r>
              <m:r>
                <m:t>E</m:t>
              </m:r>
              <m:r>
                <m:t>v</m:t>
              </m:r>
              <m:r>
                <m:t>i</m:t>
              </m:r>
              <m:r>
                <m:t>d</m:t>
              </m:r>
              <m:r>
                <m:t>e</m:t>
              </m:r>
              <m:r>
                <m:t>n</m:t>
              </m:r>
              <m:r>
                <m:t>c</m:t>
              </m:r>
              <m:sSub>
                <m:e>
                  <m:r>
                    <m:t>e</m:t>
                  </m:r>
                </m:e>
                <m:sub>
                  <m:r>
                    <m:t>D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Узлы включают:</w:t>
      </w:r>
    </w:p>
    <w:p>
      <w:pPr>
        <w:pStyle w:val="Compact"/>
        <w:numPr>
          <w:ilvl w:val="0"/>
          <w:numId w:val="1005"/>
        </w:numPr>
      </w:pPr>
      <w:r>
        <w:t xml:space="preserve">элементы;</w:t>
      </w:r>
    </w:p>
    <w:p>
      <w:pPr>
        <w:pStyle w:val="Compact"/>
        <w:numPr>
          <w:ilvl w:val="0"/>
          <w:numId w:val="1005"/>
        </w:numPr>
      </w:pPr>
      <w:r>
        <w:t xml:space="preserve">вещества;</w:t>
      </w:r>
    </w:p>
    <w:p>
      <w:pPr>
        <w:pStyle w:val="Compact"/>
        <w:numPr>
          <w:ilvl w:val="0"/>
          <w:numId w:val="1005"/>
        </w:numPr>
      </w:pPr>
      <w:r>
        <w:t xml:space="preserve">формулы;</w:t>
      </w:r>
    </w:p>
    <w:p>
      <w:pPr>
        <w:pStyle w:val="Compact"/>
        <w:numPr>
          <w:ilvl w:val="0"/>
          <w:numId w:val="1005"/>
        </w:numPr>
      </w:pPr>
      <w:r>
        <w:t xml:space="preserve">реакции;</w:t>
      </w:r>
    </w:p>
    <w:p>
      <w:pPr>
        <w:pStyle w:val="Compact"/>
        <w:numPr>
          <w:ilvl w:val="0"/>
          <w:numId w:val="1005"/>
        </w:numPr>
      </w:pPr>
      <w:r>
        <w:t xml:space="preserve">ионные формы;</w:t>
      </w:r>
    </w:p>
    <w:p>
      <w:pPr>
        <w:pStyle w:val="Compact"/>
        <w:numPr>
          <w:ilvl w:val="0"/>
          <w:numId w:val="1005"/>
        </w:numPr>
      </w:pPr>
      <w:r>
        <w:t xml:space="preserve">свойства;</w:t>
      </w:r>
    </w:p>
    <w:p>
      <w:pPr>
        <w:pStyle w:val="Compact"/>
        <w:numPr>
          <w:ilvl w:val="0"/>
          <w:numId w:val="1005"/>
        </w:numPr>
      </w:pPr>
      <w:r>
        <w:t xml:space="preserve">материалы;</w:t>
      </w:r>
    </w:p>
    <w:p>
      <w:pPr>
        <w:pStyle w:val="Compact"/>
        <w:numPr>
          <w:ilvl w:val="0"/>
          <w:numId w:val="1005"/>
        </w:numPr>
      </w:pPr>
      <w:r>
        <w:t xml:space="preserve">условия;</w:t>
      </w:r>
    </w:p>
    <w:p>
      <w:pPr>
        <w:pStyle w:val="Compact"/>
        <w:numPr>
          <w:ilvl w:val="0"/>
          <w:numId w:val="1005"/>
        </w:numPr>
      </w:pPr>
      <w:r>
        <w:t xml:space="preserve">источники;</w:t>
      </w:r>
    </w:p>
    <w:p>
      <w:pPr>
        <w:pStyle w:val="Compact"/>
        <w:numPr>
          <w:ilvl w:val="0"/>
          <w:numId w:val="1005"/>
        </w:numPr>
      </w:pPr>
      <w:r>
        <w:t xml:space="preserve">gap-узлы;</w:t>
      </w:r>
    </w:p>
    <w:p>
      <w:pPr>
        <w:pStyle w:val="Compact"/>
        <w:numPr>
          <w:ilvl w:val="0"/>
          <w:numId w:val="1005"/>
        </w:numPr>
      </w:pPr>
      <w:r>
        <w:t xml:space="preserve">theorem/candidate-узлы.</w:t>
      </w:r>
    </w:p>
    <w:p>
      <w:pPr>
        <w:pStyle w:val="FirstParagraph"/>
      </w:pPr>
      <w:r>
        <w:t xml:space="preserve">Рёбра включают: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has_formula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reacts_with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produces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has_phase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requires_medium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balanced_by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supported_by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contradicted_by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needs_evidence</w:t>
      </w:r>
      <w:r>
        <w:t xml:space="preserve">;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creates_gap</w:t>
      </w:r>
      <w:r>
        <w:t xml:space="preserve">.</w:t>
      </w:r>
    </w:p>
    <w:bookmarkEnd w:id="55"/>
    <w:bookmarkStart w:id="56" w:name="снимок-v0.1"/>
    <w:p>
      <w:pPr>
        <w:pStyle w:val="Heading2"/>
      </w:pPr>
      <w:r>
        <w:t xml:space="preserve">9.2 Снимок v0.1</w:t>
      </w:r>
    </w:p>
    <w:p>
      <w:pPr>
        <w:pStyle w:val="FirstParagraph"/>
      </w:pPr>
      <w:r>
        <w:t xml:space="preserve">Первая рабочая база KLT-RBD-CHEM v0.1 зафиксировала следующий масштаб: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Параметр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Reper-узлы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181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Рёбра графа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323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Gap-правила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Lambda/CGI-строки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181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Домены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Источники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</w:tr>
    </w:tbl>
    <w:p>
      <w:pPr>
        <w:pStyle w:val="BodyText"/>
      </w:pPr>
      <w:r>
        <w:t xml:space="preserve">Эти числа не являются окончательным пределом. Они фиксируют первый воспроизводимый слой химической ветки и точку отката.</w:t>
      </w:r>
    </w:p>
    <w:bookmarkEnd w:id="56"/>
    <w:bookmarkEnd w:id="57"/>
    <w:bookmarkStart w:id="60" w:name="evidence-d"/>
    <w:p>
      <w:pPr>
        <w:pStyle w:val="Heading1"/>
      </w:pPr>
      <w:r>
        <w:t xml:space="preserve">10. Evidence-D</w:t>
      </w:r>
    </w:p>
    <w:bookmarkStart w:id="58" w:name="определение-1"/>
    <w:p>
      <w:pPr>
        <w:pStyle w:val="Heading2"/>
      </w:pPr>
      <w:r>
        <w:t xml:space="preserve">10.1 Определение</w:t>
      </w:r>
    </w:p>
    <w:p>
      <w:pPr>
        <w:pStyle w:val="FirstParagraph"/>
      </w:pPr>
      <w:r>
        <w:rPr>
          <w:b/>
          <w:bCs/>
        </w:rPr>
        <w:t xml:space="preserve">Определение 10.1.</w:t>
      </w:r>
      <w:r>
        <w:t xml:space="preserve"> </w:t>
      </w:r>
      <w:r>
        <w:t xml:space="preserve">Evidence-D химического узла есть минимально достаточное основание, позволяющее отличить доказательный химический факт от формальной записи.</w:t>
      </w:r>
    </w:p>
    <w:p>
      <w:pPr>
        <w:pStyle w:val="BodyText"/>
      </w:pPr>
      <w:r>
        <w:t xml:space="preserve">Evidence-D может включать:</w:t>
      </w:r>
    </w:p>
    <w:p>
      <w:pPr>
        <w:pStyle w:val="Compact"/>
        <w:numPr>
          <w:ilvl w:val="0"/>
          <w:numId w:val="1007"/>
        </w:numPr>
      </w:pPr>
      <w:r>
        <w:t xml:space="preserve">таблицу или справочник;</w:t>
      </w:r>
    </w:p>
    <w:p>
      <w:pPr>
        <w:pStyle w:val="Compact"/>
        <w:numPr>
          <w:ilvl w:val="0"/>
          <w:numId w:val="1007"/>
        </w:numPr>
      </w:pPr>
      <w:r>
        <w:t xml:space="preserve">экспериментальный протокол;</w:t>
      </w:r>
    </w:p>
    <w:p>
      <w:pPr>
        <w:pStyle w:val="Compact"/>
        <w:numPr>
          <w:ilvl w:val="0"/>
          <w:numId w:val="1007"/>
        </w:numPr>
      </w:pPr>
      <w:r>
        <w:t xml:space="preserve">баланс массы и заряда;</w:t>
      </w:r>
    </w:p>
    <w:p>
      <w:pPr>
        <w:pStyle w:val="Compact"/>
        <w:numPr>
          <w:ilvl w:val="0"/>
          <w:numId w:val="1007"/>
        </w:numPr>
      </w:pPr>
      <w:r>
        <w:t xml:space="preserve">pH/среду/температуру/давление;</w:t>
      </w:r>
    </w:p>
    <w:p>
      <w:pPr>
        <w:pStyle w:val="Compact"/>
        <w:numPr>
          <w:ilvl w:val="0"/>
          <w:numId w:val="1007"/>
        </w:numPr>
      </w:pPr>
      <w:r>
        <w:t xml:space="preserve">спектральное подтверждение;</w:t>
      </w:r>
    </w:p>
    <w:p>
      <w:pPr>
        <w:pStyle w:val="Compact"/>
        <w:numPr>
          <w:ilvl w:val="0"/>
          <w:numId w:val="1007"/>
        </w:numPr>
      </w:pPr>
      <w:r>
        <w:t xml:space="preserve">методику анализа;</w:t>
      </w:r>
    </w:p>
    <w:p>
      <w:pPr>
        <w:pStyle w:val="Compact"/>
        <w:numPr>
          <w:ilvl w:val="0"/>
          <w:numId w:val="1007"/>
        </w:numPr>
      </w:pPr>
      <w:r>
        <w:t xml:space="preserve">ссылку на источник;</w:t>
      </w:r>
    </w:p>
    <w:p>
      <w:pPr>
        <w:pStyle w:val="Compact"/>
        <w:numPr>
          <w:ilvl w:val="0"/>
          <w:numId w:val="1007"/>
        </w:numPr>
      </w:pPr>
      <w:r>
        <w:t xml:space="preserve">RBD-связи с соседними подтверждающими узлами.</w:t>
      </w:r>
    </w:p>
    <w:bookmarkEnd w:id="58"/>
    <w:bookmarkStart w:id="59" w:name="evidence-d-и-legalpublication-binding"/>
    <w:p>
      <w:pPr>
        <w:pStyle w:val="Heading2"/>
      </w:pPr>
      <w:r>
        <w:t xml:space="preserve">10.2 Evidence-D и legal/publication binding</w:t>
      </w:r>
    </w:p>
    <w:p>
      <w:pPr>
        <w:pStyle w:val="FirstParagraph"/>
      </w:pPr>
      <w:r>
        <w:t xml:space="preserve">В публикационной ветке химии Evidence-D связывает монографию, сайт, RBD-таблицы и регистрационный контур. Это позволяет фиксировать не только текст утверждения, но и его источник, статус, маршрут публикации и точку отката.</w:t>
      </w:r>
    </w:p>
    <w:bookmarkEnd w:id="59"/>
    <w:bookmarkEnd w:id="60"/>
    <w:bookmarkStart w:id="63" w:name="cgi-химии"/>
    <w:p>
      <w:pPr>
        <w:pStyle w:val="Heading1"/>
      </w:pPr>
      <w:r>
        <w:t xml:space="preserve">11. CGI химии</w:t>
      </w:r>
    </w:p>
    <w:bookmarkStart w:id="61" w:name="индекс-химической-дырявости"/>
    <w:p>
      <w:pPr>
        <w:pStyle w:val="Heading2"/>
      </w:pPr>
      <w:r>
        <w:t xml:space="preserve">11.1 Индекс химической дырявости</w:t>
      </w:r>
    </w:p>
    <w:p>
      <w:pPr>
        <w:pStyle w:val="FirstParagraph"/>
      </w:pPr>
      <w:r>
        <w:t xml:space="preserve">Для химической цепи вводится индекс: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G</m:t>
          </m:r>
          <m:sSub>
            <m:e>
              <m:r>
                <m:t>I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i</m:t>
              </m:r>
            </m:e>
          </m:d>
          <m:r>
            <m:rPr>
              <m:sty m:val="p"/>
            </m:rPr>
            <m:t>=</m:t>
          </m:r>
          <m:f>
            <m:fPr>
              <m:type m:val="bar"/>
            </m:fPr>
            <m:num>
              <m:sSub>
                <m:e>
                  <m:r>
                    <m:t>G</m:t>
                  </m:r>
                </m:e>
                <m:sub>
                  <m:r>
                    <m:t>m</m:t>
                  </m:r>
                  <m:r>
                    <m:t>a</m:t>
                  </m:r>
                  <m:r>
                    <m:t>s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a</m:t>
                  </m:r>
                  <m:r>
                    <m:t>r</m:t>
                  </m:r>
                  <m:r>
                    <m:t>g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m</m:t>
                  </m:r>
                  <m:r>
                    <m:t>e</m:t>
                  </m:r>
                  <m:r>
                    <m:t>d</m:t>
                  </m:r>
                  <m:r>
                    <m:t>i</m:t>
                  </m:r>
                  <m:r>
                    <m:t>u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a</m:t>
                  </m:r>
                  <m:r>
                    <m:t>s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p</m:t>
                  </m:r>
                  <m:r>
                    <m:t>H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s</m:t>
                  </m:r>
                  <m:r>
                    <m:t>o</m:t>
                  </m:r>
                  <m:r>
                    <m:t>u</m:t>
                  </m:r>
                  <m:r>
                    <m:t>r</m:t>
                  </m:r>
                  <m:r>
                    <m:t>c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m</m:t>
                  </m:r>
                  <m:r>
                    <m:t>e</m:t>
                  </m:r>
                  <m:r>
                    <m:t>t</m:t>
                  </m:r>
                  <m:r>
                    <m:t>h</m:t>
                  </m:r>
                  <m:r>
                    <m:t>o</m:t>
                  </m:r>
                  <m:r>
                    <m:t>d</m:t>
                  </m:r>
                </m:sub>
              </m:sSub>
              <m:r>
                <m:rPr>
                  <m:sty m:val="p"/>
                </m:rPr>
                <m:t>+</m:t>
              </m:r>
              <m:sSub>
                <m:e>
                  <m:r>
                    <m:t>G</m:t>
                  </m:r>
                </m:e>
                <m:sub>
                  <m:r>
                    <m:t>s</m:t>
                  </m:r>
                  <m:r>
                    <m:t>p</m:t>
                  </m:r>
                  <m:r>
                    <m:t>e</m:t>
                  </m:r>
                  <m:r>
                    <m:t>c</m:t>
                  </m:r>
                  <m:r>
                    <m:t>t</m:t>
                  </m:r>
                  <m:r>
                    <m:t>r</m:t>
                  </m:r>
                  <m:r>
                    <m:t>a</m:t>
                  </m:r>
                </m:sub>
              </m:sSub>
            </m:num>
            <m:den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  <m:sSub>
                <m:e>
                  <m:r>
                    <m:t>u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t>ε</m:t>
              </m:r>
            </m:den>
          </m:f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Где числитель измеряет дефекты цепи, а знаменатель - локальную устойчивость Reper-узла и его связность с полем возможностей.</w:t>
      </w:r>
    </w:p>
    <w:bookmarkEnd w:id="61"/>
    <w:bookmarkStart w:id="62" w:name="интерпретация"/>
    <w:p>
      <w:pPr>
        <w:pStyle w:val="Heading2"/>
      </w:pPr>
      <w:r>
        <w:t xml:space="preserve">11.2 Интерпретация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Значение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&lt;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цепь удерживается Reper-структурой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≈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критический режим, нужен Evidence-D audit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&gt;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химическая дыра, требуется пересборка</w:t>
            </w:r>
          </w:p>
        </w:tc>
      </w:tr>
    </w:tbl>
    <w:bookmarkEnd w:id="62"/>
    <w:bookmarkEnd w:id="63"/>
    <w:bookmarkStart w:id="64" w:name="proof-status-химического-утверждения"/>
    <w:p>
      <w:pPr>
        <w:pStyle w:val="Heading1"/>
      </w:pPr>
      <w:r>
        <w:t xml:space="preserve">12. Proof-status химического утверждения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Смысл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Classical known fact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классический химический факт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Author definition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авторское определение И.Б. Курпишева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Internal theorem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внутренняя теорема KLT/RBD-CHEM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Conditional theorem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условная теорема при заданном домене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Open candidate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кандидат, требующий Evidence-D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Gap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разрыв домена или основания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Legal/publication fixation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материал, подготовленный к публикационной/регистрационной фиксации</w:t>
            </w:r>
          </w:p>
        </w:tc>
      </w:tr>
    </w:tbl>
    <w:bookmarkEnd w:id="64"/>
    <w:bookmarkStart w:id="65" w:name="часть-iv.-специальные-редукции-фос"/>
    <w:p>
      <w:pPr>
        <w:pStyle w:val="Heading1"/>
      </w:pPr>
      <w:r>
        <w:t xml:space="preserve">Часть IV. Специальные редукции ФОС</w:t>
      </w:r>
    </w:p>
    <w:bookmarkEnd w:id="65"/>
    <w:bookmarkStart w:id="66" w:name="днк-как-химико-информационная-редукция"/>
    <w:p>
      <w:pPr>
        <w:pStyle w:val="Heading1"/>
      </w:pPr>
      <w:r>
        <w:t xml:space="preserve">13. ДНК как химико-информационная редукция</w:t>
      </w:r>
    </w:p>
    <w:p>
      <w:pPr>
        <w:pStyle w:val="FirstParagraph"/>
      </w:pPr>
      <w:r>
        <w:t xml:space="preserve">ДНК не сводится к последовательности букв. В KLT/RBD она задаётся как химико-информационный Reper: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D</m:t>
              </m:r>
              <m:r>
                <m:t>N</m:t>
              </m:r>
              <m:r>
                <m:t>A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s</m:t>
                  </m:r>
                  <m:r>
                    <m:t>e</m:t>
                  </m:r>
                  <m:r>
                    <m:t>q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d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e</m:t>
                  </m:r>
                  <m:r>
                    <m:t>x</m:t>
                  </m:r>
                  <m:r>
                    <m:t>p</m:t>
                  </m:r>
                  <m:r>
                    <m:t>r</m:t>
                  </m:r>
                  <m:r>
                    <m:t>e</m:t>
                  </m:r>
                  <m:r>
                    <m:t>s</m:t>
                  </m:r>
                  <m:r>
                    <m:t>s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b</m:t>
                  </m:r>
                  <m:r>
                    <m:t>i</m:t>
                  </m:r>
                  <m:r>
                    <m:t>o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m:oMath>
        <m:sSub>
          <m:e>
            <m:r>
              <m:t>R</m:t>
            </m:r>
          </m:e>
          <m:sub>
            <m:r>
              <m:t>s</m:t>
            </m:r>
            <m:r>
              <m:t>e</m:t>
            </m:r>
            <m:r>
              <m:t>q</m:t>
            </m:r>
          </m:sub>
        </m:sSub>
      </m:oMath>
      <w:r>
        <w:t xml:space="preserve"> </w:t>
      </w:r>
      <w:r>
        <w:t xml:space="preserve">- установленная последовательность или структура,</w:t>
      </w:r>
      <w:r>
        <w:t xml:space="preserve"> </w:t>
      </w:r>
      <m:oMath>
        <m:sSub>
          <m:e>
            <m:r>
              <m:t>I</m:t>
            </m:r>
          </m:e>
          <m:sub>
            <m:r>
              <m:t>c</m:t>
            </m:r>
            <m:r>
              <m:t>o</m:t>
            </m:r>
            <m:r>
              <m:t>d</m:t>
            </m:r>
            <m:r>
              <m:t>e</m:t>
            </m:r>
          </m:sub>
        </m:sSub>
      </m:oMath>
      <w:r>
        <w:t xml:space="preserve"> </w:t>
      </w:r>
      <w:r>
        <w:t xml:space="preserve">- кодонная/генная идентичность,</w:t>
      </w:r>
      <w:r>
        <w:t xml:space="preserve"> </w:t>
      </w:r>
      <m:oMath>
        <m:sSub>
          <m:e>
            <m:r>
              <m:t>U</m:t>
            </m:r>
          </m:e>
          <m:sub>
            <m:r>
              <m:t>e</m:t>
            </m:r>
            <m:r>
              <m:t>x</m:t>
            </m:r>
            <m:r>
              <m:t>p</m:t>
            </m:r>
            <m:r>
              <m:t>r</m:t>
            </m:r>
            <m:r>
              <m:t>e</m:t>
            </m:r>
            <m:r>
              <m:t>s</m:t>
            </m:r>
            <m:r>
              <m:t>s</m:t>
            </m:r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 </w:t>
      </w:r>
      <w:r>
        <w:t xml:space="preserve">- поле экспрессии, мутаций и регуляторных состояний,</w:t>
      </w:r>
      <w:r>
        <w:t xml:space="preserve"> </w:t>
      </w:r>
      <m:oMath>
        <m:sSub>
          <m:e>
            <m:r>
              <m:t>D</m:t>
            </m:r>
          </m:e>
          <m:sub>
            <m:r>
              <m:t>b</m:t>
            </m:r>
            <m:r>
              <m:t>i</m:t>
            </m:r>
            <m:r>
              <m:t>o</m:t>
            </m:r>
          </m:sub>
        </m:sSub>
      </m:oMath>
      <w:r>
        <w:t xml:space="preserve"> </w:t>
      </w:r>
      <w:r>
        <w:t xml:space="preserve">- биологическое основание: организм, клетка, метод секвенирования, эксперимент, база данных, среда.</w:t>
      </w:r>
    </w:p>
    <w:p>
      <w:pPr>
        <w:pStyle w:val="BodyText"/>
      </w:pPr>
      <w:r>
        <w:rPr>
          <w:b/>
          <w:bCs/>
        </w:rPr>
        <w:t xml:space="preserve">Положение 13.1.</w:t>
      </w:r>
      <w:r>
        <w:t xml:space="preserve"> </w:t>
      </w:r>
      <w:r>
        <w:t xml:space="preserve">Биологический смысл ДНК-узла возникает не только из химической формулы, а из Reper-связи последовательности, кода, поля экспрессии и достаточного биологического основания.</w:t>
      </w:r>
    </w:p>
    <w:bookmarkEnd w:id="66"/>
    <w:bookmarkStart w:id="67" w:name="биосистема"/>
    <w:p>
      <w:pPr>
        <w:pStyle w:val="Heading1"/>
      </w:pPr>
      <w:r>
        <w:t xml:space="preserve">14. Биосистема</w:t>
      </w:r>
    </w:p>
    <w:p>
      <w:pPr>
        <w:pStyle w:val="FirstParagraph"/>
      </w:pPr>
      <w:r>
        <w:t xml:space="preserve">Биосистема задаётся как сеть химических Reper-переходов:</w:t>
      </w:r>
    </w:p>
    <w:p>
      <w:pPr>
        <w:pStyle w:val="BodyText"/>
      </w:pPr>
      <m:oMathPara>
        <m:oMathParaPr>
          <m:jc m:val="center"/>
        </m:oMathParaPr>
        <m:oMath>
          <m:r>
            <m:t>B</m:t>
          </m:r>
          <m:r>
            <m:t>i</m:t>
          </m:r>
          <m:r>
            <m:t>o</m:t>
          </m:r>
          <m:r>
            <m:t>S</m:t>
          </m:r>
          <m:r>
            <m:t>y</m:t>
          </m:r>
          <m:r>
            <m:t>s</m:t>
          </m:r>
          <m:r>
            <m:t>t</m:t>
          </m:r>
          <m:r>
            <m:t>e</m:t>
          </m:r>
          <m:r>
            <m:t>m</m:t>
          </m:r>
          <m:r>
            <m:rPr>
              <m:sty m:val="p"/>
            </m:rPr>
            <m:t>=</m:t>
          </m:r>
          <m:r>
            <m:rPr>
              <m:sty m:val="p"/>
            </m:rPr>
            <m:t>{</m:t>
          </m:r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X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,</m:t>
          </m:r>
          <m:sSub>
            <m:e>
              <m:r>
                <m:t>E</m:t>
              </m:r>
            </m:e>
            <m:sub>
              <m:r>
                <m:t>m</m:t>
              </m:r>
              <m:r>
                <m:t>e</m:t>
              </m:r>
              <m:r>
                <m:t>t</m:t>
              </m:r>
              <m:r>
                <m:t>a</m:t>
              </m:r>
              <m:r>
                <m:t>b</m:t>
              </m:r>
              <m:r>
                <m:t>o</m:t>
              </m:r>
              <m:r>
                <m:t>l</m:t>
              </m:r>
              <m:r>
                <m:t>i</m:t>
              </m:r>
              <m:r>
                <m:t>c</m:t>
              </m:r>
            </m:sub>
          </m:sSub>
          <m:r>
            <m:rPr>
              <m:sty m:val="p"/>
            </m:rPr>
            <m:t>,</m:t>
          </m:r>
          <m:sSub>
            <m:e>
              <m:r>
                <m:t>D</m:t>
              </m:r>
            </m:e>
            <m:sub>
              <m:r>
                <m:t>o</m:t>
              </m:r>
              <m:r>
                <m:t>r</m:t>
              </m:r>
              <m:r>
                <m:t>g</m:t>
              </m:r>
              <m:r>
                <m:t>a</m:t>
              </m:r>
              <m:r>
                <m:t>n</m:t>
              </m:r>
              <m:r>
                <m:t>i</m:t>
              </m:r>
              <m:r>
                <m:t>s</m:t>
              </m:r>
              <m:r>
                <m:t>m</m:t>
              </m:r>
            </m:sub>
          </m:sSub>
          <m:r>
            <m:rPr>
              <m:sty m:val="p"/>
            </m:rPr>
            <m:t>}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Метаболическая реакция получает truth-status только при наличии:</w:t>
      </w:r>
    </w:p>
    <w:p>
      <w:pPr>
        <w:pStyle w:val="Compact"/>
        <w:numPr>
          <w:ilvl w:val="0"/>
          <w:numId w:val="1008"/>
        </w:numPr>
      </w:pPr>
      <w:r>
        <w:t xml:space="preserve">химического баланса;</w:t>
      </w:r>
    </w:p>
    <w:p>
      <w:pPr>
        <w:pStyle w:val="Compact"/>
        <w:numPr>
          <w:ilvl w:val="0"/>
          <w:numId w:val="1008"/>
        </w:numPr>
      </w:pPr>
      <w:r>
        <w:t xml:space="preserve">ферментного или каталитического основания;</w:t>
      </w:r>
    </w:p>
    <w:p>
      <w:pPr>
        <w:pStyle w:val="Compact"/>
        <w:numPr>
          <w:ilvl w:val="0"/>
          <w:numId w:val="1008"/>
        </w:numPr>
      </w:pPr>
      <w:r>
        <w:t xml:space="preserve">клеточной среды;</w:t>
      </w:r>
    </w:p>
    <w:p>
      <w:pPr>
        <w:pStyle w:val="Compact"/>
        <w:numPr>
          <w:ilvl w:val="0"/>
          <w:numId w:val="1008"/>
        </w:numPr>
      </w:pPr>
      <w:r>
        <w:t xml:space="preserve">энергетического режима;</w:t>
      </w:r>
    </w:p>
    <w:p>
      <w:pPr>
        <w:pStyle w:val="Compact"/>
        <w:numPr>
          <w:ilvl w:val="0"/>
          <w:numId w:val="1008"/>
        </w:numPr>
      </w:pPr>
      <w:r>
        <w:t xml:space="preserve">концентрационного диапазона;</w:t>
      </w:r>
    </w:p>
    <w:p>
      <w:pPr>
        <w:pStyle w:val="Compact"/>
        <w:numPr>
          <w:ilvl w:val="0"/>
          <w:numId w:val="1008"/>
        </w:numPr>
      </w:pPr>
      <w:r>
        <w:t xml:space="preserve">биологического источника.</w:t>
      </w:r>
    </w:p>
    <w:bookmarkEnd w:id="67"/>
    <w:bookmarkStart w:id="68" w:name="материалы"/>
    <w:p>
      <w:pPr>
        <w:pStyle w:val="Heading1"/>
      </w:pPr>
      <w:r>
        <w:t xml:space="preserve">15. Материалы</w:t>
      </w:r>
    </w:p>
    <w:p>
      <w:pPr>
        <w:pStyle w:val="FirstParagraph"/>
      </w:pPr>
      <w:r>
        <w:t xml:space="preserve">Материал в KLT/RBD является устойчивой химико-физической сборкой:</w:t>
      </w:r>
    </w:p>
    <w:p>
      <w:pPr>
        <w:pStyle w:val="BodyText"/>
      </w:pPr>
      <m:oMathPara>
        <m:oMathParaPr>
          <m:jc m:val="center"/>
        </m:oMathParaPr>
        <m:oMath>
          <m:r>
            <m:t>M</m:t>
          </m:r>
          <m:r>
            <m:t>a</m:t>
          </m:r>
          <m:r>
            <m:t>t</m:t>
          </m:r>
          <m:r>
            <m:t>e</m:t>
          </m:r>
          <m:r>
            <m:t>r</m:t>
          </m:r>
          <m:r>
            <m:t>i</m:t>
          </m:r>
          <m:r>
            <m:t>a</m:t>
          </m:r>
          <m:r>
            <m:t>l</m:t>
          </m:r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m</m:t>
              </m:r>
              <m:r>
                <m:t>a</m:t>
              </m:r>
              <m:r>
                <m:t>t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c</m:t>
              </m:r>
              <m:r>
                <m:t>o</m:t>
              </m:r>
              <m:r>
                <m:t>m</m:t>
              </m:r>
              <m:r>
                <m:t>p</m:t>
              </m:r>
              <m:r>
                <m:t>o</m:t>
              </m:r>
              <m:r>
                <m:t>s</m:t>
              </m:r>
              <m:r>
                <m:t>i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rPr>
                  <m:sty m:val="p"/>
                </m:rPr>
                <m:t>,</m:t>
              </m:r>
              <m:r>
                <m:t>s</m:t>
              </m:r>
              <m:r>
                <m:t>t</m:t>
              </m:r>
              <m:r>
                <m:t>a</m:t>
              </m:r>
              <m:r>
                <m:t>t</m:t>
              </m:r>
              <m:sSub>
                <m:e>
                  <m:r>
                    <m:t>e</m:t>
                  </m:r>
                </m:e>
                <m:sub>
                  <m:r>
                    <m:t>s</m:t>
                  </m:r>
                  <m:r>
                    <m:t>t</m:t>
                  </m:r>
                  <m:r>
                    <m:t>r</m:t>
                  </m:r>
                  <m:r>
                    <m:t>u</m:t>
                  </m:r>
                  <m:r>
                    <m:t>c</m:t>
                  </m:r>
                  <m:r>
                    <m:t>t</m:t>
                  </m:r>
                  <m:r>
                    <m:t>u</m:t>
                  </m:r>
                  <m:r>
                    <m:t>r</m:t>
                  </m:r>
                  <m:r>
                    <m:t>e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Материал не равен сумме веществ. Его Reper включает структуру, обработку, дефекты, фазу, механические свойства, поверхность и историю получения.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m</m:t>
              </m:r>
              <m:r>
                <m:t>a</m:t>
              </m:r>
              <m:r>
                <m:t>t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M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p</m:t>
                  </m:r>
                  <m:r>
                    <m:t>r</m:t>
                  </m:r>
                  <m:r>
                    <m:t>o</m:t>
                  </m:r>
                  <m:r>
                    <m:t>p</m:t>
                  </m:r>
                  <m:r>
                    <m:t>e</m:t>
                  </m:r>
                  <m:r>
                    <m:t>r</m:t>
                  </m:r>
                  <m:r>
                    <m:t>t</m:t>
                  </m:r>
                  <m:r>
                    <m:t>i</m:t>
                  </m:r>
                  <m:r>
                    <m:t>e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m</m:t>
                  </m:r>
                  <m:r>
                    <m:t>p</m:t>
                  </m:r>
                  <m:r>
                    <m:t>o</m:t>
                  </m:r>
                  <m:r>
                    <m:t>s</m:t>
                  </m:r>
                  <m:r>
                    <m:t>i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p</m:t>
                  </m:r>
                  <m:r>
                    <m:t>r</m:t>
                  </m:r>
                  <m:r>
                    <m:t>o</m:t>
                  </m:r>
                  <m:r>
                    <m:t>c</m:t>
                  </m:r>
                  <m:r>
                    <m:t>e</m:t>
                  </m:r>
                  <m:r>
                    <m:t>s</m:t>
                  </m:r>
                  <m:r>
                    <m:t>s</m:t>
                  </m:r>
                  <m:r>
                    <m:t>i</m:t>
                  </m:r>
                  <m:r>
                    <m:t>n</m:t>
                  </m:r>
                  <m:r>
                    <m:t>g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t</m:t>
                  </m:r>
                  <m:r>
                    <m:t>e</m:t>
                  </m:r>
                  <m:r>
                    <m:t>s</m:t>
                  </m:r>
                  <m:r>
                    <m:t>t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bookmarkEnd w:id="68"/>
    <w:bookmarkStart w:id="69" w:name="Xdf309d039f8d5ed0284050eb1ebca68702c606f"/>
    <w:p>
      <w:pPr>
        <w:pStyle w:val="Heading1"/>
      </w:pPr>
      <w:r>
        <w:t xml:space="preserve">16. Культура и искусство как дальние редукции химии</w:t>
      </w:r>
    </w:p>
    <w:p>
      <w:pPr>
        <w:pStyle w:val="FirstParagraph"/>
      </w:pPr>
      <w:r>
        <w:t xml:space="preserve">Культура и искусство не редуцируются к химии полностью. Но они имеют химический слой: пигменты, материалы, бумага, чернила, дерево, металл, керамика, стекло, ткани, старение, реставрация, запахи, биохимия восприятия.</w:t>
      </w:r>
    </w:p>
    <w:p>
      <w:pPr>
        <w:pStyle w:val="BodyText"/>
      </w:pPr>
      <w:r>
        <w:t xml:space="preserve">В KLT/RBD это задаётся как дальняя редукция: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W</m:t>
              </m:r>
            </m:e>
            <m:sub>
              <m:r>
                <m:t>a</m:t>
              </m:r>
              <m:r>
                <m:t>r</m:t>
              </m:r>
              <m:r>
                <m:t>t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a</m:t>
              </m:r>
              <m:r>
                <m:t>r</m:t>
              </m:r>
              <m:r>
                <m:t>t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F</m:t>
              </m:r>
              <m:r>
                <m:t>O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f</m:t>
                  </m:r>
                  <m:r>
                    <m:t>o</m:t>
                  </m:r>
                  <m:r>
                    <m:t>r</m:t>
                  </m:r>
                  <m:r>
                    <m:t>m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при наличии материального подслоя: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D</m:t>
              </m:r>
            </m:e>
            <m:sub>
              <m:r>
                <m:t>f</m:t>
              </m:r>
              <m:r>
                <m:t>o</m:t>
              </m:r>
              <m:r>
                <m:t>r</m:t>
              </m:r>
              <m:r>
                <m:t>m</m:t>
              </m:r>
            </m:sub>
          </m:sSub>
          <m:r>
            <m:rPr>
              <m:sty m:val="p"/>
            </m:rPr>
            <m:t>⊃</m:t>
          </m:r>
          <m:sSub>
            <m:e>
              <m:r>
                <m:t>D</m:t>
              </m:r>
            </m:e>
            <m:sub>
              <m:r>
                <m:t>m</m:t>
              </m:r>
              <m:r>
                <m:t>a</m:t>
              </m:r>
              <m:r>
                <m:t>t</m:t>
              </m:r>
              <m:r>
                <m:t>e</m:t>
              </m:r>
              <m:r>
                <m:t>r</m:t>
              </m:r>
              <m:r>
                <m:t>i</m:t>
              </m:r>
              <m:r>
                <m:t>a</m:t>
              </m:r>
              <m:r>
                <m:t>l</m:t>
              </m:r>
            </m:sub>
          </m:sSub>
          <m:r>
            <m:rPr>
              <m:sty m:val="p"/>
            </m:rPr>
            <m:t>⊃</m:t>
          </m:r>
          <m:sSub>
            <m:e>
              <m:r>
                <m:t>D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Поэтому искусствоведческий или культурный объект может иметь химический Evidence-D, но не исчерпывается им.</w:t>
      </w:r>
    </w:p>
    <w:bookmarkEnd w:id="69"/>
    <w:bookmarkStart w:id="70" w:name="X4c7c936a7150b097d39279bc58f22e8856dac5c"/>
    <w:p>
      <w:pPr>
        <w:pStyle w:val="Heading1"/>
      </w:pPr>
      <w:r>
        <w:t xml:space="preserve">Часть V. Теоремы и доказательный протокол</w:t>
      </w:r>
    </w:p>
    <w:bookmarkEnd w:id="70"/>
    <w:bookmarkStart w:id="71" w:name="центральная-теорема-химической-редукции"/>
    <w:p>
      <w:pPr>
        <w:pStyle w:val="Heading1"/>
      </w:pPr>
      <w:r>
        <w:t xml:space="preserve">17. Центральная теорема химической редукции</w:t>
      </w:r>
    </w:p>
    <w:p>
      <w:pPr>
        <w:pStyle w:val="FirstParagraph"/>
      </w:pPr>
      <w:r>
        <w:rPr>
          <w:b/>
          <w:bCs/>
        </w:rPr>
        <w:t xml:space="preserve">Теорема 17.1.</w:t>
      </w:r>
      <w:r>
        <w:t xml:space="preserve"> </w:t>
      </w:r>
      <w:r>
        <w:t xml:space="preserve">Пусть</w:t>
      </w:r>
      <w:r>
        <w:t xml:space="preserve"> </w:t>
      </w:r>
      <m:oMath>
        <m:r>
          <m:t>F</m:t>
        </m:r>
        <m:r>
          <m:t>O</m:t>
        </m:r>
        <m:r>
          <m:t>S</m:t>
        </m:r>
      </m:oMath>
      <w:r>
        <w:t xml:space="preserve"> </w:t>
      </w:r>
      <w:r>
        <w:t xml:space="preserve">есть фундаментальная опорная связность,</w:t>
      </w:r>
      <w:r>
        <w:t xml:space="preserve"> </w:t>
      </w:r>
      <m:oMath>
        <m:sSub>
          <m:e>
            <m:r>
              <m:t>Θ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 </w:t>
      </w:r>
      <w:r>
        <w:t xml:space="preserve">- допустимый химический редуцирующий функтор, а</w:t>
      </w:r>
      <w:r>
        <w:t xml:space="preserve"> </w:t>
      </w:r>
      <m:oMath>
        <m:sSub>
          <m:e>
            <m:r>
              <m:t>D</m:t>
            </m:r>
          </m:e>
          <m:sub>
            <m:r>
              <m:t>r</m:t>
            </m:r>
            <m:r>
              <m:t>e</m:t>
            </m:r>
            <m:r>
              <m:t>a</m:t>
            </m:r>
            <m:r>
              <m:t>c</m:t>
            </m:r>
            <m:r>
              <m:t>t</m:t>
            </m:r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 </w:t>
      </w:r>
      <w:r>
        <w:t xml:space="preserve">- достаточное основание химического домена. Тогда химический мир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W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F</m:t>
              </m:r>
              <m:r>
                <m:t>O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r</m:t>
                  </m:r>
                  <m:r>
                    <m:t>e</m:t>
                  </m:r>
                  <m:r>
                    <m:t>a</m:t>
                  </m:r>
                  <m:r>
                    <m:t>c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</m:e>
          </m:d>
        </m:oMath>
      </m:oMathPara>
    </w:p>
    <w:p>
      <w:pPr>
        <w:pStyle w:val="FirstParagraph"/>
      </w:pPr>
      <w:r>
        <w:t xml:space="preserve">является реперно реализованным химическим миром тогда и только тогда, когда для каждого химического объекта</w:t>
      </w:r>
      <w:r>
        <w:t xml:space="preserve"> </w:t>
      </w:r>
      <m:oMath>
        <m:r>
          <m:t>X</m:t>
        </m:r>
        <m:r>
          <m:rPr>
            <m:sty m:val="p"/>
          </m:rPr>
          <m:t>∈</m:t>
        </m:r>
        <m:sSub>
          <m:e>
            <m:r>
              <m:t>W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 </w:t>
      </w:r>
      <w:r>
        <w:t xml:space="preserve">существует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,</m:t>
          </m:r>
          <m:r>
            <m:t> </m:t>
          </m:r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и выполнено</w:t>
      </w:r>
    </w:p>
    <w:p>
      <w:pPr>
        <w:pStyle w:val="BodyText"/>
      </w:pPr>
      <m:oMathPara>
        <m:oMathParaPr>
          <m:jc m:val="center"/>
        </m:oMathParaPr>
        <m:oMath>
          <m:r>
            <m:t>D</m:t>
          </m:r>
          <m:r>
            <m:t>o</m:t>
          </m:r>
          <m:sSub>
            <m:e>
              <m:r>
                <m:t>m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sSub>
            <m:e>
              <m:r>
                <m:t>D</m:t>
              </m:r>
            </m:e>
            <m:sub>
              <m:r>
                <m:t>X</m:t>
              </m:r>
            </m:sub>
          </m:sSub>
          <m:r>
            <m:rPr>
              <m:sty m:val="p"/>
            </m:rPr>
            <m:t>∧</m:t>
          </m:r>
          <m:r>
            <m:t>c</m:t>
          </m:r>
          <m:r>
            <m:t>r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sty m:val="p"/>
            </m:rPr>
            <m:t>−</m:t>
          </m:r>
          <m:r>
            <m:t>1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Необходимость следует из того, что химический объект без события@состояния является только именем или формулой, а не реализованным объектом. Reper-четвёрка добавляет реальное содержание, инвариант, поле возможностей и достаточное основание. Без</w:t>
      </w:r>
      <w:r>
        <w:t xml:space="preserve"> </w:t>
      </w:r>
      <m:oMath>
        <m:sSub>
          <m:e>
            <m:r>
              <m:t>D</m:t>
            </m:r>
          </m:e>
          <m:sub>
            <m:r>
              <m:t>X</m:t>
            </m:r>
          </m:sub>
        </m:sSub>
      </m:oMath>
      <w:r>
        <w:t xml:space="preserve"> </w:t>
      </w:r>
      <w:r>
        <w:t xml:space="preserve">химическая цепь не может отличить допустимый продукт от формального символа. Достаточность следует из того, что при наличии</w:t>
      </w:r>
      <w:r>
        <w:t xml:space="preserve"> </w:t>
      </w:r>
      <m:oMath>
        <m:r>
          <m:t>C</m:t>
        </m:r>
        <m:r>
          <m:rPr>
            <m:sty m:val="p"/>
          </m:rPr>
          <m:t>@</m:t>
        </m:r>
        <m:sSub>
          <m:e>
            <m:r>
              <m:t>C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,</w:t>
      </w:r>
      <w:r>
        <w:t xml:space="preserve"> </w:t>
      </w:r>
      <m:oMath>
        <m:r>
          <m:t>R</m:t>
        </m:r>
        <m:r>
          <m:t>e</m:t>
        </m:r>
        <m:sSub>
          <m:e>
            <m:r>
              <m:t>p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, домена и гармонического замыкания химический объект имеет локальную фиксацию, поле возможных переходов и проверяемый статус. Следовательно,</w:t>
      </w:r>
      <w:r>
        <w:t xml:space="preserve"> </w:t>
      </w:r>
      <m:oMath>
        <m:sSub>
          <m:e>
            <m:r>
              <m:t>Θ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 </w:t>
      </w:r>
      <w:r>
        <w:t xml:space="preserve">производит не случайную выборку веществ, а совместимую систему химических Reper-сборок.</w:t>
      </w:r>
      <w:r>
        <w:t xml:space="preserve"> </w:t>
      </w:r>
      <m:oMath>
        <m:r>
          <m:rPr>
            <m:sty m:val="p"/>
          </m:rPr>
          <m:t>▫</m:t>
        </m:r>
      </m:oMath>
    </w:p>
    <w:bookmarkEnd w:id="71"/>
    <w:bookmarkStart w:id="72" w:name="теорема-о-химическом-gap"/>
    <w:p>
      <w:pPr>
        <w:pStyle w:val="Heading1"/>
      </w:pPr>
      <w:r>
        <w:t xml:space="preserve">18. Теорема о химическом gap</w:t>
      </w:r>
    </w:p>
    <w:p>
      <w:pPr>
        <w:pStyle w:val="FirstParagraph"/>
      </w:pPr>
      <w:r>
        <w:rPr>
          <w:b/>
          <w:bCs/>
        </w:rPr>
        <w:t xml:space="preserve">Теорема 18.1.</w:t>
      </w:r>
      <w:r>
        <w:t xml:space="preserve"> </w:t>
      </w:r>
      <w:r>
        <w:t xml:space="preserve">Всякая химическая формульная цепь, в которой отсутствует хотя бы один из компонентов</w:t>
      </w:r>
      <w:r>
        <w:t xml:space="preserve"> </w:t>
      </w:r>
      <m:oMath>
        <m:r>
          <m:t>D</m:t>
        </m:r>
        <m:r>
          <m:t>o</m:t>
        </m:r>
        <m:sSub>
          <m:e>
            <m:r>
              <m:t>m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,</w:t>
      </w:r>
      <w:r>
        <w:t xml:space="preserve"> </w:t>
      </w:r>
      <m:oMath>
        <m:sSub>
          <m:e>
            <m:r>
              <m:t>D</m:t>
            </m:r>
          </m:e>
          <m:sub>
            <m:r>
              <m:t>r</m:t>
            </m:r>
            <m:r>
              <m:t>e</m:t>
            </m:r>
            <m:r>
              <m:t>a</m:t>
            </m:r>
            <m:r>
              <m:t>c</m:t>
            </m:r>
            <m:r>
              <m:t>t</m:t>
            </m:r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, баланс массы, баланс заряда или Evidence-D, не получает truth-status и переводится в gap-status.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Химическая формульная цепь является частным случаем общего formula-chain audit. Общий аудит требует домен и достаточное основание. В химии домен реализуется через среду, фазу, температуру, pH, заряд, массу, источник и методику. Отсутствие любого обязательного компонента делает цепь недоопределённой.</w:t>
      </w:r>
      <w:r>
        <w:t xml:space="preserve"> </w:t>
      </w:r>
      <m:oMath>
        <m:r>
          <m:rPr>
            <m:sty m:val="p"/>
          </m:rPr>
          <m:t>▫</m:t>
        </m:r>
      </m:oMath>
    </w:p>
    <w:bookmarkEnd w:id="72"/>
    <w:bookmarkStart w:id="73" w:name="теорема-о-реакции-как-reper-переходе"/>
    <w:p>
      <w:pPr>
        <w:pStyle w:val="Heading1"/>
      </w:pPr>
      <w:r>
        <w:t xml:space="preserve">19. Теорема о реакции как Reper-переходе</w:t>
      </w:r>
    </w:p>
    <w:p>
      <w:pPr>
        <w:pStyle w:val="FirstParagraph"/>
      </w:pPr>
      <w:r>
        <w:rPr>
          <w:b/>
          <w:bCs/>
        </w:rPr>
        <w:t xml:space="preserve">Теорема 19.1.</w:t>
      </w:r>
      <w:r>
        <w:t xml:space="preserve"> </w:t>
      </w:r>
      <w:r>
        <w:t xml:space="preserve">Реакция</w:t>
      </w:r>
      <w:r>
        <w:t xml:space="preserve"> </w:t>
      </w:r>
      <m:oMath>
        <m:r>
          <m:t>A</m:t>
        </m:r>
        <m:r>
          <m:rPr>
            <m:sty m:val="p"/>
          </m:rPr>
          <m:t>+</m:t>
        </m:r>
        <m:r>
          <m:t>B</m:t>
        </m:r>
        <m:r>
          <m:rPr>
            <m:sty m:val="p"/>
          </m:rPr>
          <m:t>→</m:t>
        </m:r>
        <m:r>
          <m:t>C</m:t>
        </m:r>
        <m:r>
          <m:rPr>
            <m:sty m:val="p"/>
          </m:rPr>
          <m:t>+</m:t>
        </m:r>
        <m:r>
          <m:t>D</m:t>
        </m:r>
      </m:oMath>
      <w:r>
        <w:t xml:space="preserve"> </w:t>
      </w:r>
      <w:r>
        <w:t xml:space="preserve">является не простой стрелкой между формулами, а Reper-переходом между состояниями, если и только если задана тройка операторов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Δ</m:t>
              </m:r>
            </m:e>
            <m:sub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</m:sub>
          </m:sSub>
          <m:r>
            <m:rPr>
              <m:sty m:val="p"/>
            </m:rPr>
            <m:t>,</m:t>
          </m:r>
          <m:r>
            <m:t> </m:t>
          </m:r>
          <m:sSub>
            <m:e>
              <m:r>
                <m:t>Ξ</m:t>
              </m:r>
            </m:e>
            <m:sub>
              <m:r>
                <m:t>p</m:t>
              </m:r>
              <m:r>
                <m:t>r</m:t>
              </m:r>
              <m:r>
                <m:t>o</m:t>
              </m:r>
              <m:r>
                <m:t>c</m:t>
              </m:r>
              <m:r>
                <m:t>e</m:t>
              </m:r>
              <m:r>
                <m:t>s</m:t>
              </m:r>
              <m:r>
                <m:t>s</m:t>
              </m:r>
            </m:sub>
          </m:sSub>
          <m:r>
            <m:rPr>
              <m:sty m:val="p"/>
            </m:rPr>
            <m:t>,</m:t>
          </m:r>
          <m:r>
            <m:t> </m:t>
          </m:r>
          <m:sSub>
            <m:e>
              <m:r>
                <m:t>Υ</m:t>
              </m:r>
            </m:e>
            <m:sub>
              <m:r>
                <m:t>p</m:t>
              </m:r>
              <m:r>
                <m:t>r</m:t>
              </m:r>
              <m:r>
                <m:t>o</m:t>
              </m:r>
              <m:r>
                <m:t>d</m:t>
              </m:r>
              <m:r>
                <m:t>u</m:t>
              </m:r>
              <m:r>
                <m:t>c</m:t>
              </m:r>
              <m:r>
                <m:t>t</m:t>
              </m:r>
            </m:sub>
          </m:sSub>
        </m:oMath>
      </m:oMathPara>
    </w:p>
    <w:p>
      <w:pPr>
        <w:pStyle w:val="FirstParagraph"/>
      </w:pPr>
      <w:r>
        <w:t xml:space="preserve">и указано достаточное основание перехода.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Реакция имеет начало, процесс и продуктное состояние. Начало задаётся актом</w:t>
      </w:r>
      <w:r>
        <w:t xml:space="preserve"> </w:t>
      </w:r>
      <m:oMath>
        <m:sSub>
          <m:e>
            <m:r>
              <m:t>Δ</m:t>
            </m:r>
          </m:e>
          <m:sub>
            <m:r>
              <m:t>r</m:t>
            </m:r>
            <m:r>
              <m:t>e</m:t>
            </m:r>
            <m:r>
              <m:t>a</m:t>
            </m:r>
            <m:r>
              <m:t>c</m:t>
            </m:r>
            <m:r>
              <m:t>t</m:t>
            </m:r>
            <m:r>
              <m:t>i</m:t>
            </m:r>
            <m:r>
              <m:t>o</m:t>
            </m:r>
            <m:r>
              <m:t>n</m:t>
            </m:r>
          </m:sub>
        </m:sSub>
      </m:oMath>
      <w:r>
        <w:t xml:space="preserve">. Изменение состава и связей задаётся</w:t>
      </w:r>
      <w:r>
        <w:t xml:space="preserve"> </w:t>
      </w:r>
      <m:oMath>
        <m:sSub>
          <m:e>
            <m:r>
              <m:t>Ξ</m:t>
            </m:r>
          </m:e>
          <m:sub>
            <m:r>
              <m:t>p</m:t>
            </m:r>
            <m:r>
              <m:t>r</m:t>
            </m:r>
            <m:r>
              <m:t>o</m:t>
            </m:r>
            <m:r>
              <m:t>c</m:t>
            </m:r>
            <m:r>
              <m:t>e</m:t>
            </m:r>
            <m:r>
              <m:t>s</m:t>
            </m:r>
            <m:r>
              <m:t>s</m:t>
            </m:r>
          </m:sub>
        </m:sSub>
      </m:oMath>
      <w:r>
        <w:t xml:space="preserve">. Перевод результата в новое состояние задаётся</w:t>
      </w:r>
      <w:r>
        <w:t xml:space="preserve"> </w:t>
      </w:r>
      <m:oMath>
        <m:sSub>
          <m:e>
            <m:r>
              <m:t>Υ</m:t>
            </m:r>
          </m:e>
          <m:sub>
            <m:r>
              <m:t>p</m:t>
            </m:r>
            <m:r>
              <m:t>r</m:t>
            </m:r>
            <m:r>
              <m:t>o</m:t>
            </m:r>
            <m:r>
              <m:t>d</m:t>
            </m:r>
            <m:r>
              <m:t>u</m:t>
            </m:r>
            <m:r>
              <m:t>c</m:t>
            </m:r>
            <m:r>
              <m:t>t</m:t>
            </m:r>
          </m:sub>
        </m:sSub>
      </m:oMath>
      <w:r>
        <w:t xml:space="preserve">. Без одного из этих компонентов реакция либо не начинается, либо не имеет процесса, либо не закрепляет продуктное состояние.</w:t>
      </w:r>
      <w:r>
        <w:t xml:space="preserve"> </w:t>
      </w:r>
      <m:oMath>
        <m:r>
          <m:rPr>
            <m:sty m:val="p"/>
          </m:rPr>
          <m:t>▫</m:t>
        </m:r>
      </m:oMath>
    </w:p>
    <w:bookmarkEnd w:id="73"/>
    <w:bookmarkStart w:id="74" w:name="доказательный-протокол-тома-v"/>
    <w:p>
      <w:pPr>
        <w:pStyle w:val="Heading1"/>
      </w:pPr>
      <w:r>
        <w:t xml:space="preserve">20. Доказательный протокол Тома V</w:t>
      </w:r>
    </w:p>
    <w:p>
      <w:pPr>
        <w:pStyle w:val="FirstParagraph"/>
      </w:pPr>
      <w:r>
        <w:t xml:space="preserve">Каждое химическое утверждение в Томе V должно проходить маршрут: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l</m:t>
          </m:r>
          <m:r>
            <m:t>a</m:t>
          </m:r>
          <m:r>
            <m:t>i</m:t>
          </m:r>
          <m:sSub>
            <m:e>
              <m:r>
                <m:t>m</m:t>
              </m:r>
            </m:e>
            <m:sub>
              <m:r>
                <m:t>c</m:t>
              </m:r>
              <m:r>
                <m:t>h</m:t>
              </m:r>
              <m:r>
                <m:t>e</m:t>
              </m:r>
              <m:r>
                <m:t>m</m:t>
              </m:r>
            </m:sub>
          </m:sSub>
          <m:r>
            <m:rPr>
              <m:sty m:val="p"/>
            </m:rPr>
            <m:t>→</m:t>
          </m:r>
          <m:r>
            <m:t>D</m:t>
          </m:r>
          <m:r>
            <m:t>o</m:t>
          </m:r>
          <m:r>
            <m:t>m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D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B</m:t>
          </m:r>
          <m:r>
            <m:t>a</m:t>
          </m:r>
          <m:r>
            <m:t>l</m:t>
          </m:r>
          <m:r>
            <m:t>a</m:t>
          </m:r>
          <m:r>
            <m:t>n</m:t>
          </m:r>
          <m:r>
            <m:t>c</m:t>
          </m:r>
          <m:r>
            <m:t>e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E</m:t>
          </m:r>
          <m:r>
            <m:t>v</m:t>
          </m:r>
          <m:r>
            <m:t>i</m:t>
          </m:r>
          <m:r>
            <m:t>d</m:t>
          </m:r>
          <m:r>
            <m:t>e</m:t>
          </m:r>
          <m:r>
            <m:t>n</m:t>
          </m:r>
          <m:r>
            <m:t>c</m:t>
          </m:r>
          <m:r>
            <m:t>e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λ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S</m:t>
          </m:r>
          <m:r>
            <m:t>t</m:t>
          </m:r>
          <m:r>
            <m:t>a</m:t>
          </m:r>
          <m:r>
            <m:t>t</m:t>
          </m:r>
          <m:r>
            <m:t>u</m:t>
          </m:r>
          <m:r>
            <m:t>s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 маршрут не завершён, утверждение остаётся в одном из рабочих статусов:</w:t>
      </w:r>
      <w:r>
        <w:t xml:space="preserve"> </w:t>
      </w:r>
      <w:r>
        <w:rPr>
          <w:rStyle w:val="VerbatimChar"/>
        </w:rPr>
        <w:t xml:space="preserve">gap</w:t>
      </w:r>
      <w:r>
        <w:t xml:space="preserve">,</w:t>
      </w:r>
      <w:r>
        <w:t xml:space="preserve"> </w:t>
      </w:r>
      <w:r>
        <w:rPr>
          <w:rStyle w:val="VerbatimChar"/>
        </w:rPr>
        <w:t xml:space="preserve">candidate</w:t>
      </w:r>
      <w:r>
        <w:t xml:space="preserve">,</w:t>
      </w:r>
      <w:r>
        <w:t xml:space="preserve"> </w:t>
      </w:r>
      <w:r>
        <w:rPr>
          <w:rStyle w:val="VerbatimChar"/>
        </w:rPr>
        <w:t xml:space="preserve">hypothesis</w:t>
      </w:r>
      <w:r>
        <w:t xml:space="preserve">,</w:t>
      </w:r>
      <w:r>
        <w:t xml:space="preserve"> </w:t>
      </w:r>
      <w:r>
        <w:rPr>
          <w:rStyle w:val="VerbatimChar"/>
        </w:rPr>
        <w:t xml:space="preserve">needs-source</w:t>
      </w:r>
      <w:r>
        <w:t xml:space="preserve">,</w:t>
      </w:r>
      <w:r>
        <w:t xml:space="preserve"> </w:t>
      </w:r>
      <w:r>
        <w:rPr>
          <w:rStyle w:val="VerbatimChar"/>
        </w:rPr>
        <w:t xml:space="preserve">needs-balance</w:t>
      </w:r>
      <w:r>
        <w:t xml:space="preserve">,</w:t>
      </w:r>
      <w:r>
        <w:t xml:space="preserve"> </w:t>
      </w:r>
      <w:r>
        <w:rPr>
          <w:rStyle w:val="VerbatimChar"/>
        </w:rPr>
        <w:t xml:space="preserve">needs-lab-D</w:t>
      </w:r>
      <w:r>
        <w:t xml:space="preserve">.</w:t>
      </w:r>
    </w:p>
    <w:bookmarkEnd w:id="74"/>
    <w:bookmarkStart w:id="75" w:name="X1852096c00c9276ad850d952af80c0ab3eecc5b"/>
    <w:p>
      <w:pPr>
        <w:pStyle w:val="Heading1"/>
      </w:pPr>
      <w:r>
        <w:t xml:space="preserve">Приложение A. Карта вставки в итоговую монографию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insert_id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Место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Название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V-CH-01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Том V, часть 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Химия как Reper-домен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V-CH-02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Том V, часть II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Вещество и реакция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V-CH-03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Том V, часть III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KLT-RBD-CHEM и Evidence-D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V-CH-04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Том V, часть 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ДНК, биосистемы, материалы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V-CH-05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Том V, приложение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Таблицы и proof-status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</w:tbl>
    <w:bookmarkEnd w:id="75"/>
    <w:bookmarkStart w:id="76" w:name="приложение-b.-индекс-формул"/>
    <w:p>
      <w:pPr>
        <w:pStyle w:val="Heading1"/>
      </w:pPr>
      <w:r>
        <w:t xml:space="preserve">Приложение B. Индекс формул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Формула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rPr>
                      <m:sty m:val="p"/>
                      <m:scr m:val="script"/>
                    </m:rPr>
                    <m:t>C</m:t>
                  </m:r>
                </m:e>
                <m:sub>
                  <m:r>
                    <m:t>K</m:t>
                  </m:r>
                </m:sub>
              </m:sSub>
              <m:r>
                <m:rPr>
                  <m:sty m:val="p"/>
                </m:rPr>
                <m:t>=</m:t>
              </m:r>
              <m:sSub>
                <m:e>
                  <m:r>
                    <m:t>Θ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F</m:t>
                  </m:r>
                  <m:r>
                    <m:t>O</m:t>
                  </m:r>
                  <m:r>
                    <m:t>S</m:t>
                  </m:r>
                  <m:r>
                    <m:rPr>
                      <m:sty m:val="p"/>
                    </m:rPr>
                    <m:t>;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r</m:t>
                      </m:r>
                      <m:r>
                        <m:t>e</m:t>
                      </m:r>
                      <m:r>
                        <m:t>a</m:t>
                      </m:r>
                      <m:r>
                        <m:t>c</m:t>
                      </m:r>
                      <m:r>
                        <m:t>t</m:t>
                      </m:r>
                      <m:r>
                        <m:t>i</m:t>
                      </m:r>
                      <m:r>
                        <m:t>o</m:t>
                      </m:r>
                      <m:r>
                        <m:t>n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химия как редукция ФОС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rPr>
                  <m:sty m:val="p"/>
                </m:rPr>
                <m:t>@</m:t>
              </m:r>
              <m:sSub>
                <m:e>
                  <m:r>
                    <m:t>C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e</m:t>
                      </m:r>
                    </m:e>
                    <m:sub>
                      <m:r>
                        <m:t>c</m:t>
                      </m:r>
                      <m:r>
                        <m:t>h</m:t>
                      </m:r>
                      <m:r>
                        <m:t>e</m:t>
                      </m:r>
                      <m:r>
                        <m:t>m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s</m:t>
                      </m:r>
                    </m:e>
                    <m:sub>
                      <m:r>
                        <m:t>c</m:t>
                      </m:r>
                      <m:r>
                        <m:t>h</m:t>
                      </m:r>
                      <m:r>
                        <m:t>e</m:t>
                      </m:r>
                      <m:r>
                        <m:t>m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химическая минимальная единица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X</m:t>
                  </m:r>
                </m:e>
              </m:d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R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I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U</m:t>
                      </m:r>
                    </m:e>
                    <m:sub>
                      <m:r>
                        <m:t>X</m:t>
                      </m:r>
                    </m:sub>
                  </m:sSub>
                  <m:r>
                    <m:rPr>
                      <m:sty m:val="p"/>
                    </m:rPr>
                    <m:t>;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X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химический Reper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T</m:t>
              </m:r>
              <m:r>
                <m:t>r</m:t>
              </m:r>
              <m:r>
                <m:t>u</m:t>
              </m:r>
              <m:r>
                <m:t>t</m:t>
              </m:r>
              <m:sSub>
                <m:e>
                  <m:r>
                    <m:t>h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⇔</m:t>
              </m:r>
              <m:r>
                <m:t>D</m:t>
              </m:r>
              <m:r>
                <m:t>o</m:t>
              </m:r>
              <m:r>
                <m:t>m</m:t>
              </m:r>
              <m:r>
                <m:rPr>
                  <m:sty m:val="p"/>
                </m:rPr>
                <m:t>∧</m:t>
              </m:r>
              <m:r>
                <m:t>D</m:t>
              </m:r>
              <m:r>
                <m:rPr>
                  <m:sty m:val="p"/>
                </m:rPr>
                <m:t>∧</m:t>
              </m:r>
              <m:r>
                <m:t>c</m:t>
              </m:r>
              <m:r>
                <m:t>r</m:t>
              </m:r>
              <m:r>
                <m:rPr>
                  <m:sty m:val="p"/>
                </m:rPr>
                <m:t>=</m:t>
              </m:r>
              <m:r>
                <m:rPr>
                  <m:sty m:val="p"/>
                </m:rPr>
                <m:t>−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truth-status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G</m:t>
                  </m:r>
                </m:e>
                <m:sub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V</m:t>
                      </m:r>
                    </m:e>
                    <m:sub>
                      <m:r>
                        <m:t>i</m:t>
                      </m:r>
                      <m:r>
                        <m:t>o</m:t>
                      </m:r>
                      <m:r>
                        <m:t>n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E</m:t>
                      </m:r>
                    </m:e>
                    <m:sub>
                      <m:r>
                        <m:t>t</m:t>
                      </m:r>
                      <m:r>
                        <m:t>r</m:t>
                      </m:r>
                      <m:r>
                        <m:t>a</m:t>
                      </m:r>
                      <m:r>
                        <m:t>n</m:t>
                      </m:r>
                      <m:r>
                        <m:t>s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m</m:t>
                      </m:r>
                      <m:r>
                        <m:t>e</m:t>
                      </m:r>
                      <m:r>
                        <m:t>d</m:t>
                      </m:r>
                      <m:r>
                        <m:t>i</m:t>
                      </m:r>
                      <m:r>
                        <m:t>u</m:t>
                      </m:r>
                      <m:r>
                        <m:t>m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ионный граф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e</m:t>
                  </m:r>
                  <m:r>
                    <m:t>m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индекс химической дырявости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D</m:t>
                  </m:r>
                  <m:r>
                    <m:t>N</m:t>
                  </m:r>
                  <m:r>
                    <m:t>A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ДНК как химико-информационный Reper</w:t>
            </w:r>
          </w:p>
        </w:tc>
      </w:tr>
    </w:tbl>
    <w:bookmarkEnd w:id="76"/>
    <w:bookmarkStart w:id="77" w:name="приложение-c.-индекс-авторских-понятий"/>
    <w:p>
      <w:pPr>
        <w:pStyle w:val="Heading1"/>
      </w:pPr>
      <w:r>
        <w:t xml:space="preserve">Приложение C. Индекс авторских понятий</w:t>
      </w:r>
    </w:p>
    <w:p>
      <w:pPr>
        <w:pStyle w:val="Compact"/>
        <w:numPr>
          <w:ilvl w:val="0"/>
          <w:numId w:val="1009"/>
        </w:numPr>
      </w:pPr>
      <w:r>
        <w:t xml:space="preserve">Химия Курпишева.</w:t>
      </w:r>
    </w:p>
    <w:p>
      <w:pPr>
        <w:pStyle w:val="Compact"/>
        <w:numPr>
          <w:ilvl w:val="0"/>
          <w:numId w:val="1009"/>
        </w:numPr>
      </w:pPr>
      <m:oMath>
        <m:r>
          <m:t>C</m:t>
        </m:r>
        <m:r>
          <m:rPr>
            <m:sty m:val="p"/>
          </m:rPr>
          <m:t>@</m:t>
        </m:r>
        <m:sSub>
          <m:e>
            <m:r>
              <m:t>C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.</w:t>
      </w:r>
    </w:p>
    <w:p>
      <w:pPr>
        <w:pStyle w:val="Compact"/>
        <w:numPr>
          <w:ilvl w:val="0"/>
          <w:numId w:val="1009"/>
        </w:numPr>
      </w:pPr>
      <m:oMath>
        <m:r>
          <m:t>R</m:t>
        </m:r>
        <m:r>
          <m:t>e</m:t>
        </m:r>
        <m:sSub>
          <m:e>
            <m:r>
              <m:t>p</m:t>
            </m:r>
          </m:e>
          <m:sub>
            <m:r>
              <m:t>c</m:t>
            </m:r>
            <m:r>
              <m:t>h</m:t>
            </m:r>
            <m:r>
              <m:t>e</m:t>
            </m:r>
            <m:r>
              <m:t>m</m:t>
            </m:r>
          </m:sub>
        </m:sSub>
      </m:oMath>
      <w:r>
        <w:t xml:space="preserve">.</w:t>
      </w:r>
    </w:p>
    <w:p>
      <w:pPr>
        <w:pStyle w:val="Compact"/>
        <w:numPr>
          <w:ilvl w:val="0"/>
          <w:numId w:val="1009"/>
        </w:numPr>
      </w:pPr>
      <w:r>
        <w:t xml:space="preserve">Evidence-D.</w:t>
      </w:r>
    </w:p>
    <w:p>
      <w:pPr>
        <w:pStyle w:val="Compact"/>
        <w:numPr>
          <w:ilvl w:val="0"/>
          <w:numId w:val="1009"/>
        </w:numPr>
      </w:pPr>
      <w:r>
        <w:t xml:space="preserve">Химический CGI.</w:t>
      </w:r>
    </w:p>
    <w:p>
      <w:pPr>
        <w:pStyle w:val="Compact"/>
        <w:numPr>
          <w:ilvl w:val="0"/>
          <w:numId w:val="1009"/>
        </w:numPr>
      </w:pPr>
      <w:r>
        <w:t xml:space="preserve">Ионный Reper-граф.</w:t>
      </w:r>
    </w:p>
    <w:p>
      <w:pPr>
        <w:pStyle w:val="Compact"/>
        <w:numPr>
          <w:ilvl w:val="0"/>
          <w:numId w:val="1009"/>
        </w:numPr>
      </w:pPr>
      <w:r>
        <w:t xml:space="preserve">Реакция как Reper-переход.</w:t>
      </w:r>
    </w:p>
    <w:p>
      <w:pPr>
        <w:pStyle w:val="Compact"/>
        <w:numPr>
          <w:ilvl w:val="0"/>
          <w:numId w:val="1009"/>
        </w:numPr>
      </w:pPr>
      <w:r>
        <w:t xml:space="preserve">Химический gap-аудит.</w:t>
      </w:r>
    </w:p>
    <w:p>
      <w:pPr>
        <w:pStyle w:val="Compact"/>
        <w:numPr>
          <w:ilvl w:val="0"/>
          <w:numId w:val="1009"/>
        </w:numPr>
      </w:pPr>
      <w:r>
        <w:t xml:space="preserve">KLT-RBD-CHEM.</w:t>
      </w:r>
    </w:p>
    <w:p>
      <w:pPr>
        <w:pStyle w:val="Compact"/>
        <w:numPr>
          <w:ilvl w:val="0"/>
          <w:numId w:val="1009"/>
        </w:numPr>
      </w:pPr>
      <w:r>
        <w:t xml:space="preserve">Специальные редукции ФОС.</w:t>
      </w:r>
    </w:p>
    <w:bookmarkEnd w:id="77"/>
    <w:bookmarkStart w:id="78" w:name="библиография-и-источниковые-опоры"/>
    <w:p>
      <w:pPr>
        <w:pStyle w:val="Heading1"/>
      </w:pPr>
      <w:r>
        <w:t xml:space="preserve">Библиография и источниковые опоры</w:t>
      </w:r>
    </w:p>
    <w:p>
      <w:pPr>
        <w:pStyle w:val="Compact"/>
        <w:numPr>
          <w:ilvl w:val="0"/>
          <w:numId w:val="1010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Монография 5.0: Логика Курпишева. Неассоциативная пакетная реперная логика, NAPG 3.0, V</w:t>
      </w:r>
      <w:r>
        <w:t xml:space="preserve">P-физика, антропология разворота и KLT/RBD-приложения*. Kaliningrad, 2026.</w:t>
      </w:r>
    </w:p>
    <w:p>
      <w:pPr>
        <w:pStyle w:val="Compact"/>
        <w:numPr>
          <w:ilvl w:val="0"/>
          <w:numId w:val="1010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PILOT-01: Реперно-проективная архитектура формульных цепочек</w:t>
      </w:r>
      <w:r>
        <w:t xml:space="preserve">. 2026.</w:t>
      </w:r>
    </w:p>
    <w:p>
      <w:pPr>
        <w:pStyle w:val="Compact"/>
        <w:numPr>
          <w:ilvl w:val="0"/>
          <w:numId w:val="1010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ФОС Курпишева, Теорема Дезарга-Курпишева, гармония истинности и расширенный ПН.2</w:t>
      </w:r>
      <w:r>
        <w:t xml:space="preserve">. 2026.</w:t>
      </w:r>
    </w:p>
    <w:p>
      <w:pPr>
        <w:pStyle w:val="Compact"/>
        <w:numPr>
          <w:ilvl w:val="0"/>
          <w:numId w:val="1010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KLT-RBD-CHEM STRUCTURE v0.1</w:t>
      </w:r>
      <w:r>
        <w:t xml:space="preserve">. 2026.</w:t>
      </w:r>
    </w:p>
    <w:p>
      <w:pPr>
        <w:pStyle w:val="Compact"/>
        <w:numPr>
          <w:ilvl w:val="0"/>
          <w:numId w:val="1010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KLT-RBD-CHEM SITE/MONOGRAPH/PUBLICATION BUNDLE v1.2</w:t>
      </w:r>
      <w:r>
        <w:t xml:space="preserve">. 2026.</w:t>
      </w:r>
    </w:p>
    <w:p>
      <w:pPr>
        <w:pStyle w:val="Compact"/>
        <w:numPr>
          <w:ilvl w:val="0"/>
          <w:numId w:val="1010"/>
        </w:numPr>
      </w:pPr>
      <w:r>
        <w:t xml:space="preserve">Стахеев А. Ю.</w:t>
      </w:r>
      <w:r>
        <w:t xml:space="preserve"> </w:t>
      </w:r>
      <w:r>
        <w:rPr>
          <w:i/>
          <w:iCs/>
        </w:rPr>
        <w:t xml:space="preserve">Вся химия в 50 таблицах</w:t>
      </w:r>
      <w:r>
        <w:t xml:space="preserve">. Москва, 1998.</w:t>
      </w:r>
    </w:p>
    <w:p>
      <w:pPr>
        <w:pStyle w:val="Compact"/>
        <w:numPr>
          <w:ilvl w:val="0"/>
          <w:numId w:val="1010"/>
        </w:numPr>
      </w:pPr>
      <w:r>
        <w:t xml:space="preserve">Понарин Я. П.</w:t>
      </w:r>
      <w:r>
        <w:t xml:space="preserve"> </w:t>
      </w:r>
      <w:r>
        <w:rPr>
          <w:i/>
          <w:iCs/>
        </w:rPr>
        <w:t xml:space="preserve">Аффинная и проективная геометрия</w:t>
      </w:r>
      <w:r>
        <w:t xml:space="preserve">. Москва, 2009.</w:t>
      </w:r>
    </w:p>
    <w:p>
      <w:pPr>
        <w:pStyle w:val="Compact"/>
        <w:numPr>
          <w:ilvl w:val="0"/>
          <w:numId w:val="1010"/>
        </w:numPr>
      </w:pPr>
      <w:r>
        <w:t xml:space="preserve">Бурбаки Н.</w:t>
      </w:r>
      <w:r>
        <w:t xml:space="preserve"> </w:t>
      </w:r>
      <w:r>
        <w:rPr>
          <w:i/>
          <w:iCs/>
        </w:rPr>
        <w:t xml:space="preserve">Архитектура математики</w:t>
      </w:r>
      <w:r>
        <w:t xml:space="preserve">. Математическое просвещение, выпуск 5, 1960.</w:t>
      </w:r>
    </w:p>
    <w:p>
      <w:pPr>
        <w:pStyle w:val="Compact"/>
        <w:numPr>
          <w:ilvl w:val="0"/>
          <w:numId w:val="1010"/>
        </w:numPr>
      </w:pPr>
      <w:r>
        <w:t xml:space="preserve">Рашевский П. К.</w:t>
      </w:r>
      <w:r>
        <w:t xml:space="preserve"> </w:t>
      </w:r>
      <w:r>
        <w:rPr>
          <w:i/>
          <w:iCs/>
        </w:rPr>
        <w:t xml:space="preserve">Риманова геометрия и тензорный анализ</w:t>
      </w:r>
      <w:r>
        <w:t xml:space="preserve">. Москва, 1967.</w:t>
      </w:r>
    </w:p>
    <w:p>
      <w:pPr>
        <w:pStyle w:val="Compact"/>
        <w:numPr>
          <w:ilvl w:val="0"/>
          <w:numId w:val="1010"/>
        </w:numPr>
      </w:pPr>
      <w:r>
        <w:t xml:space="preserve">Арнольд В. И.</w:t>
      </w:r>
      <w:r>
        <w:t xml:space="preserve"> </w:t>
      </w:r>
      <w:r>
        <w:rPr>
          <w:i/>
          <w:iCs/>
        </w:rPr>
        <w:t xml:space="preserve">Геометрия комплексных чисел, кватернионов и спинов</w:t>
      </w:r>
      <w:r>
        <w:t xml:space="preserve">. Москва, 2002.</w:t>
      </w:r>
    </w:p>
    <w:bookmarkEnd w:id="78"/>
    <w:bookmarkStart w:id="79" w:name="заключение"/>
    <w:p>
      <w:pPr>
        <w:pStyle w:val="Heading1"/>
      </w:pPr>
      <w:r>
        <w:t xml:space="preserve">Заключение</w:t>
      </w:r>
    </w:p>
    <w:p>
      <w:pPr>
        <w:pStyle w:val="FirstParagraph"/>
      </w:pPr>
      <w:r>
        <w:t xml:space="preserve">Том V фиксирует Химию Курпишева как самостоятельный слой Доктрины. Его центральный результат состоит в переводе химии из режима списка веществ и реакций в режим доказательно связанного Reper-графа. В этой рамке вещество получает событие@состояние, формула входит в инвариант, реакция становится Reper-переходом, Evidence-D становится четвёртой точкой достаточного основания, а truth-status присваивается только после проверки домена, основания, баланса, источника и гармонического замыкания.</w:t>
      </w:r>
    </w:p>
    <w:p>
      <w:pPr>
        <w:pStyle w:val="BodyText"/>
      </w:pPr>
      <w:r>
        <w:t xml:space="preserve">Следующая контрольная точка:</w:t>
      </w:r>
    </w:p>
    <w:p>
      <w:pPr>
        <w:pStyle w:val="BodyText"/>
      </w:pPr>
      <w:r>
        <w:rPr>
          <w:rStyle w:val="VerbatimChar"/>
        </w:rPr>
        <w:t xml:space="preserve">KLT-DOCTRINE-FINAL-MONOGRAPH-VOLUME-V-CHEMISTRY-EN-v8.0</w:t>
      </w:r>
      <w:r>
        <w:t xml:space="preserve">.</w:t>
      </w:r>
    </w:p>
    <w:bookmarkEnd w:id="79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ru-RU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ЛОГИКА КУРПИШЕВА 2: Итоговая монография Доктрины</dc:title>
  <dc:creator>Иван Борисович Курпишев — Independent Researcher, Kaliningrad — me@kurpishev.ru</dc:creator>
  <dc:language>ru-RU</dc:language>
  <cp:keywords/>
  <dcterms:created xsi:type="dcterms:W3CDTF">2026-05-14T08:33:19Z</dcterms:created>
  <dcterms:modified xsi:type="dcterms:W3CDTF">2026-05-14T08:33:19Z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2026 — Точка сборки: KLT-DOCTRINE-FINAL-MONOGRAPH-VOLUME-V-CHEMISTRY-RU-v7.9</vt:lpwstr>
  </property>
  <property fmtid="{D5CDD505-2E9C-101B-9397-08002B2CF9AE}" pid="3" name="fontsize">
    <vt:lpwstr>11pt</vt:lpwstr>
  </property>
  <property fmtid="{D5CDD505-2E9C-101B-9397-08002B2CF9AE}" pid="4" name="geometry">
    <vt:lpwstr>margin=22mm</vt:lpwstr>
  </property>
  <property fmtid="{D5CDD505-2E9C-101B-9397-08002B2CF9AE}" pid="5" name="mainfont">
    <vt:lpwstr>DejaVu Serif</vt:lpwstr>
  </property>
  <property fmtid="{D5CDD505-2E9C-101B-9397-08002B2CF9AE}" pid="6" name="monofont">
    <vt:lpwstr>DejaVu Sans Mono</vt:lpwstr>
  </property>
  <property fmtid="{D5CDD505-2E9C-101B-9397-08002B2CF9AE}" pid="7" name="subtitle">
    <vt:lpwstr>Том V. Химия Курпишева и специальные редукции ФОС: C@C_chem, Rep_chem, Evidence-D, реакции, RBD-граф и биосистемы</vt:lpwstr>
  </property>
</Properties>
</file>