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ЛОГИКА</w:t>
      </w:r>
      <w:r>
        <w:t xml:space="preserve"> </w:t>
      </w:r>
      <w:r>
        <w:t xml:space="preserve">КУРПИШЕВА</w:t>
      </w:r>
      <w:r>
        <w:t xml:space="preserve"> </w:t>
      </w:r>
      <w:r>
        <w:t xml:space="preserve">2:</w:t>
      </w:r>
      <w:r>
        <w:t xml:space="preserve"> </w:t>
      </w:r>
      <w:r>
        <w:t xml:space="preserve">Итоговая</w:t>
      </w:r>
      <w:r>
        <w:t xml:space="preserve"> </w:t>
      </w:r>
      <w:r>
        <w:t xml:space="preserve">монография</w:t>
      </w:r>
      <w:r>
        <w:t xml:space="preserve"> </w:t>
      </w:r>
      <w:r>
        <w:t xml:space="preserve">Доктрины</w:t>
      </w:r>
    </w:p>
    <w:p>
      <w:pPr>
        <w:pStyle w:val="Subtitle"/>
      </w:pPr>
      <w:r>
        <w:t xml:space="preserve">Том</w:t>
      </w:r>
      <w:r>
        <w:t xml:space="preserve"> </w:t>
      </w:r>
      <w:r>
        <w:t xml:space="preserve">IV.</w:t>
      </w:r>
      <w:r>
        <w:t xml:space="preserve"> </w:t>
      </w:r>
      <w:r>
        <w:t xml:space="preserve">Физика</w:t>
      </w:r>
      <w:r>
        <w:t xml:space="preserve"> </w:t>
      </w:r>
      <w:r>
        <w:t xml:space="preserve">Курпишева:</w:t>
      </w:r>
      <w:r>
        <w:t xml:space="preserve"> </w:t>
      </w:r>
      <w:r>
        <w:t xml:space="preserve">Время@Пространство,</w:t>
      </w:r>
      <w:r>
        <w:t xml:space="preserve"> </w:t>
      </w:r>
      <w:r>
        <w:t xml:space="preserve">причинность,</w:t>
      </w:r>
      <w:r>
        <w:t xml:space="preserve"> </w:t>
      </w:r>
      <w:r>
        <w:t xml:space="preserve">детерминизм,</w:t>
      </w:r>
      <w:r>
        <w:t xml:space="preserve"> </w:t>
      </w:r>
      <w:r>
        <w:t xml:space="preserve">O@S,</w:t>
      </w:r>
      <w:r>
        <w:t xml:space="preserve"> </w:t>
      </w:r>
      <w:r>
        <w:t xml:space="preserve">P@S</w:t>
      </w:r>
      <w:r>
        <w:t xml:space="preserve"> </w:t>
      </w:r>
      <w:r>
        <w:t xml:space="preserve">и</w:t>
      </w:r>
      <w:r>
        <w:t xml:space="preserve"> </w:t>
      </w:r>
      <w:r>
        <w:t xml:space="preserve">CGI-дыры</w:t>
      </w:r>
    </w:p>
    <w:p>
      <w:pPr>
        <w:pStyle w:val="Author"/>
      </w:pPr>
      <w:r>
        <w:t xml:space="preserve">Иван</w:t>
      </w:r>
      <w:r>
        <w:t xml:space="preserve"> </w:t>
      </w:r>
      <w:r>
        <w:t xml:space="preserve">Борисович</w:t>
      </w:r>
      <w:r>
        <w:t xml:space="preserve"> </w:t>
      </w:r>
      <w:r>
        <w:t xml:space="preserve">Курпишев</w:t>
      </w:r>
      <w:r>
        <w:t xml:space="preserve"> </w:t>
      </w:r>
      <w:r>
        <w:t xml:space="preserve">—</w:t>
      </w:r>
      <w:r>
        <w:t xml:space="preserve"> </w:t>
      </w:r>
      <w:r>
        <w:t xml:space="preserve">Independent</w:t>
      </w:r>
      <w:r>
        <w:t xml:space="preserve"> </w:t>
      </w:r>
      <w:r>
        <w:t xml:space="preserve">Researcher,</w:t>
      </w:r>
      <w:r>
        <w:t xml:space="preserve"> </w:t>
      </w:r>
      <w:r>
        <w:t xml:space="preserve">Kaliningrad</w:t>
      </w:r>
      <w:r>
        <w:t xml:space="preserve"> </w:t>
      </w:r>
      <w:r>
        <w:t xml:space="preserve">—</w:t>
      </w:r>
      <w:r>
        <w:t xml:space="preserve"> </w:t>
      </w:r>
      <w:r>
        <w:t xml:space="preserve">me@kurpishev.ru</w:t>
      </w:r>
    </w:p>
    <w:p>
      <w:pPr>
        <w:pStyle w:val="Date"/>
      </w:pPr>
      <w:r>
        <w:t xml:space="preserve">2026</w:t>
      </w:r>
      <w:r>
        <w:t xml:space="preserve"> </w:t>
      </w:r>
      <w:r>
        <w:t xml:space="preserve">—</w:t>
      </w:r>
      <w:r>
        <w:t xml:space="preserve"> </w:t>
      </w:r>
      <w:r>
        <w:t xml:space="preserve">Точка</w:t>
      </w:r>
      <w:r>
        <w:t xml:space="preserve"> </w:t>
      </w:r>
      <w:r>
        <w:t xml:space="preserve">сборки:</w:t>
      </w:r>
      <w:r>
        <w:t xml:space="preserve"> </w:t>
      </w:r>
      <w:r>
        <w:t xml:space="preserve">KLT-DOCTRINE-FINAL-MONOGRAPH-VOLUME-IV-PHYSICS-RU-v7.7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bookmarkStart w:id="20" w:name="редакционный-паспорт-тома-iv"/>
    <w:p>
      <w:pPr>
        <w:pStyle w:val="Heading1"/>
      </w:pPr>
      <w:r>
        <w:rPr>
          <w:rStyle w:val="SectionNumber"/>
        </w:rPr>
        <w:t xml:space="preserve">1</w:t>
      </w:r>
      <w:r>
        <w:tab/>
      </w:r>
      <w:r>
        <w:t xml:space="preserve">Редакционный паспорт Тома IV</w:t>
      </w:r>
    </w:p>
    <w:p>
      <w:pPr>
        <w:pStyle w:val="FirstParagraph"/>
      </w:pPr>
      <w:r>
        <w:rPr>
          <w:b/>
          <w:bCs/>
        </w:rPr>
        <w:t xml:space="preserve">Контрольная точка.</w:t>
      </w:r>
      <w:r>
        <w:t xml:space="preserve"> </w:t>
      </w:r>
      <w:r>
        <w:rPr>
          <w:rStyle w:val="VerbatimChar"/>
        </w:rPr>
        <w:t xml:space="preserve">KLT-DOCTRINE-FINAL-MONOGRAPH-VOLUME-IV-PHYSICS-RU-v7.7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Название тома.</w:t>
      </w:r>
      <w:r>
        <w:t xml:space="preserve"> </w:t>
      </w:r>
      <w:r>
        <w:rPr>
          <w:i/>
          <w:iCs/>
        </w:rPr>
        <w:t xml:space="preserve">Том IV. Физика Курпишева: Время@Пространство, причинность, детерминизм, O@S, P@S и CGI-дыры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Автор.</w:t>
      </w:r>
      <w:r>
        <w:t xml:space="preserve"> </w:t>
      </w:r>
      <w:r>
        <w:t xml:space="preserve">Иван Борисович Курпишев, Independent Researcher, Kaliningrad,</w:t>
      </w:r>
      <w:r>
        <w:t xml:space="preserve"> </w:t>
      </w:r>
      <w:r>
        <w:rPr>
          <w:rStyle w:val="VerbatimChar"/>
        </w:rPr>
        <w:t xml:space="preserve">me@kurpishev.ru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Редакционный закон.</w:t>
      </w:r>
      <w:r>
        <w:t xml:space="preserve"> </w:t>
      </w:r>
      <w:r>
        <w:t xml:space="preserve">Том IV собран не как конспект физической ветки, а как самостоятельный фундаментальный том Доктрины. Запрещены сокращение аргументации, удаление феноменологических пояснений и замена доказательных блоков декларациями. Разрешены структурирование, доказательная нормировка, уточнение границ утверждений и визуальное выравнивание.</w:t>
      </w:r>
    </w:p>
    <w:p>
      <w:pPr>
        <w:pStyle w:val="BodyText"/>
      </w:pPr>
      <w:r>
        <w:rPr>
          <w:b/>
          <w:bCs/>
        </w:rPr>
        <w:t xml:space="preserve">Маршрут сборки.</w:t>
      </w:r>
      <w:r>
        <w:t xml:space="preserve"> </w:t>
      </w:r>
      <w:r>
        <w:t xml:space="preserve">Том IV продолжает Том III, где были зафиксированы NAPG3, FOS, Size@Dimensionality, hyparxis, apeiron, transreper space, Fano carrier, PN.2 и KLT-RBD audit. Теперь эти конструкции переводятся в физическую редукцию:</w:t>
      </w:r>
      <w:r>
        <w:t xml:space="preserve"> </w:t>
      </w:r>
      <w:r>
        <w:rPr>
          <w:rStyle w:val="VerbatimChar"/>
        </w:rPr>
        <w:t xml:space="preserve">Time@Space</w:t>
      </w:r>
      <w:r>
        <w:t xml:space="preserve">, причинность, детерминизм,</w:t>
      </w:r>
      <w:r>
        <w:t xml:space="preserve"> </w:t>
      </w:r>
      <w:r>
        <w:rPr>
          <w:rStyle w:val="VerbatimChar"/>
        </w:rPr>
        <w:t xml:space="preserve">O@S</w:t>
      </w:r>
      <w:r>
        <w:t xml:space="preserve">,</w:t>
      </w:r>
      <w:r>
        <w:t xml:space="preserve"> </w:t>
      </w:r>
      <w:r>
        <w:rPr>
          <w:rStyle w:val="VerbatimChar"/>
        </w:rPr>
        <w:t xml:space="preserve">P@S</w:t>
      </w:r>
      <w:r>
        <w:t xml:space="preserve">, CGI, причинные дыры, квантовый масштаб@ракурс и доказательный аудит физических формульных цепочек.</w:t>
      </w:r>
    </w:p>
    <w:p>
      <w:pPr>
        <w:pStyle w:val="BodyText"/>
      </w:pPr>
      <w:r>
        <w:rPr>
          <w:b/>
          <w:bCs/>
        </w:rPr>
        <w:t xml:space="preserve">Главное ограничение.</w:t>
      </w:r>
      <w:r>
        <w:t xml:space="preserve"> </w:t>
      </w:r>
      <w:r>
        <w:t xml:space="preserve">Физика Курпишева не объявляется заменой всей современной физики. Она фиксируется как реперно-пакетный уровень над физическими моделями, где каждый физический объект получает</w:t>
      </w:r>
      <w:r>
        <w:t xml:space="preserve"> </w:t>
      </w:r>
      <w:r>
        <w:rPr>
          <w:rStyle w:val="VerbatimChar"/>
        </w:rPr>
        <w:t xml:space="preserve">C@C</w:t>
      </w:r>
      <w:r>
        <w:t xml:space="preserve">, Reper, домен, достаточное основание и статус в RBD.</w:t>
      </w:r>
    </w:p>
    <w:bookmarkEnd w:id="20"/>
    <w:bookmarkStart w:id="23" w:name="аннотация-новизна-и-карта-тома"/>
    <w:p>
      <w:pPr>
        <w:pStyle w:val="Heading1"/>
      </w:pPr>
      <w:r>
        <w:rPr>
          <w:rStyle w:val="SectionNumber"/>
        </w:rPr>
        <w:t xml:space="preserve">2</w:t>
      </w:r>
      <w:r>
        <w:tab/>
      </w:r>
      <w:r>
        <w:t xml:space="preserve">Аннотация, новизна и карта тома</w:t>
      </w:r>
    </w:p>
    <w:bookmarkStart w:id="21" w:name="аннотация"/>
    <w:p>
      <w:pPr>
        <w:pStyle w:val="Heading2"/>
      </w:pPr>
      <w:r>
        <w:rPr>
          <w:rStyle w:val="SectionNumber"/>
        </w:rPr>
        <w:t xml:space="preserve">2.1</w:t>
      </w:r>
      <w:r>
        <w:tab/>
      </w:r>
      <w:r>
        <w:t xml:space="preserve">Аннотация</w:t>
      </w:r>
    </w:p>
    <w:p>
      <w:pPr>
        <w:pStyle w:val="FirstParagraph"/>
      </w:pPr>
      <w:r>
        <w:t xml:space="preserve">Том IV развивает физическую ветвь Доктрины Курпишева. В центре тома находится тезис: первичной физической рамкой является не Пространство*Время как готовый четырёхмерный контейнер, а Время@Пространство как пакетная структура, в которой событие и состояние удерживаются одновременно, а пространство выступает сечением, слоем или наблюдаемым режимом более глубокой временной опорности.</w:t>
      </w:r>
    </w:p>
    <w:p>
      <w:pPr>
        <w:pStyle w:val="BodyText"/>
      </w:pPr>
      <w:r>
        <w:t xml:space="preserve">Физический объект определяется как событие@состояние:</w:t>
      </w:r>
    </w:p>
    <w:p>
      <w:pPr>
        <w:pStyle w:val="BodyText"/>
      </w:pPr>
      <m:oMathPara>
        <m:oMathParaPr>
          <m:jc m:val="center"/>
        </m:oMathParaPr>
        <m:oMath>
          <m:r>
            <m:t>O</m:t>
          </m:r>
          <m:r>
            <m:t>b</m:t>
          </m:r>
          <m:sSub>
            <m:e>
              <m:r>
                <m:t>j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r>
                <m:t>e</m:t>
              </m:r>
              <m:r>
                <m:t>v</m:t>
              </m:r>
              <m:r>
                <m:t>e</m:t>
              </m:r>
              <m:r>
                <m:t>n</m:t>
              </m:r>
              <m:r>
                <m:t>t</m:t>
              </m:r>
              <m:r>
                <m:rPr>
                  <m:sty m:val="p"/>
                </m:rPr>
                <m:t>,</m:t>
              </m:r>
              <m:r>
                <m:t>s</m:t>
              </m:r>
              <m:r>
                <m:t>t</m:t>
              </m:r>
              <m:r>
                <m:t>a</m:t>
              </m:r>
              <m:r>
                <m:t>t</m:t>
              </m:r>
              <m:r>
                <m:t>e</m:t>
              </m:r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Его физический Reper имеет форму: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Здесь</w:t>
      </w:r>
      <w:r>
        <w:t xml:space="preserve"> </w:t>
      </w:r>
      <m:oMath>
        <m:sSub>
          <m:e>
            <m:r>
              <m:t>R</m:t>
            </m:r>
          </m:e>
          <m:sub>
            <m:r>
              <m:t>p</m:t>
            </m:r>
            <m:r>
              <m:t>h</m:t>
            </m:r>
            <m:r>
              <m:t>y</m:t>
            </m:r>
            <m:r>
              <m:t>s</m:t>
            </m:r>
          </m:sub>
        </m:sSub>
      </m:oMath>
      <w:r>
        <w:t xml:space="preserve"> </w:t>
      </w:r>
      <w:r>
        <w:t xml:space="preserve">есть реально измеренное состояние,</w:t>
      </w:r>
      <w:r>
        <w:t xml:space="preserve"> </w:t>
      </w:r>
      <m:oMath>
        <m:sSub>
          <m:e>
            <m:r>
              <m:t>I</m:t>
            </m:r>
          </m:e>
          <m:sub>
            <m:r>
              <m:t>p</m:t>
            </m:r>
            <m:r>
              <m:t>h</m:t>
            </m:r>
            <m:r>
              <m:t>y</m:t>
            </m:r>
            <m:r>
              <m:t>s</m:t>
            </m:r>
          </m:sub>
        </m:sSub>
      </m:oMath>
      <w:r>
        <w:t xml:space="preserve"> </w:t>
      </w:r>
      <w:r>
        <w:t xml:space="preserve">есть инвариант, закон или симметрия,</w:t>
      </w:r>
      <w:r>
        <w:t xml:space="preserve"> </w:t>
      </w:r>
      <m:oMath>
        <m:sSub>
          <m:e>
            <m:r>
              <m:t>U</m:t>
            </m:r>
          </m:e>
          <m:sub>
            <m:r>
              <m:t>p</m:t>
            </m:r>
            <m:r>
              <m:t>h</m:t>
            </m:r>
            <m:r>
              <m:t>y</m:t>
            </m:r>
            <m:r>
              <m:t>s</m:t>
            </m:r>
          </m:sub>
        </m:sSub>
      </m:oMath>
      <w:r>
        <w:t xml:space="preserve"> </w:t>
      </w:r>
      <w:r>
        <w:t xml:space="preserve">есть поле возможных физических состояний, а</w:t>
      </w:r>
      <w:r>
        <w:t xml:space="preserve"> </w:t>
      </w:r>
      <m:oMath>
        <m:sSub>
          <m:e>
            <m:r>
              <m:t>D</m:t>
            </m:r>
          </m:e>
          <m:sub>
            <m:r>
              <m:t>l</m:t>
            </m:r>
            <m:r>
              <m:t>a</m:t>
            </m:r>
            <m:r>
              <m:t>w</m:t>
            </m:r>
          </m:sub>
        </m:sSub>
      </m:oMath>
      <w:r>
        <w:t xml:space="preserve"> </w:t>
      </w:r>
      <w:r>
        <w:t xml:space="preserve">есть достаточное физическое основание.</w:t>
      </w:r>
    </w:p>
    <w:p>
      <w:pPr>
        <w:pStyle w:val="BodyText"/>
      </w:pPr>
      <w:r>
        <w:t xml:space="preserve">Центральная формула физической редукции: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rPr>
                  <m:sty m:val="p"/>
                  <m:scr m:val="script"/>
                </m:rPr>
                <m:t>P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=</m:t>
          </m:r>
          <m:sSub>
            <m:e>
              <m:r>
                <m:t>Θ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F</m:t>
              </m:r>
              <m:r>
                <m:t>O</m:t>
              </m:r>
              <m:r>
                <m:t>S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Физика Курпишева отделяет причинность от детерминизма. Причинность фиксируется как связность импульса, действия и достаточного основания: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a</m:t>
          </m:r>
          <m:r>
            <m:t>u</m:t>
          </m:r>
          <m:r>
            <m:t>s</m:t>
          </m:r>
          <m:r>
            <m:t>a</m:t>
          </m:r>
          <m:r>
            <m:t>l</m:t>
          </m:r>
          <m:r>
            <m:t>i</m:t>
          </m:r>
          <m:r>
            <m:t>t</m:t>
          </m:r>
          <m:sSub>
            <m:e>
              <m:r>
                <m:t>y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=</m:t>
          </m:r>
          <m:r>
            <m:rPr>
              <m:sty m:val="p"/>
            </m:rPr>
            <m:t>±</m:t>
          </m:r>
          <m:r>
            <m:t>P</m:t>
          </m:r>
          <m:r>
            <m:rPr>
              <m:sty m:val="p"/>
            </m:rPr>
            <m:t>∓</m:t>
          </m:r>
          <m:sSub>
            <m:e>
              <m:r>
                <m:t>D</m:t>
              </m:r>
            </m:e>
            <m:sub>
              <m:r>
                <m:t>a</m:t>
              </m:r>
              <m:r>
                <m:t>c</m:t>
              </m:r>
              <m:r>
                <m:t>t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Детерминизм фиксируется как опорная связность основания и следствия:</w:t>
      </w:r>
    </w:p>
    <w:p>
      <w:pPr>
        <w:pStyle w:val="BodyText"/>
      </w:pPr>
      <m:oMathPara>
        <m:oMathParaPr>
          <m:jc m:val="center"/>
        </m:oMathParaPr>
        <m:oMath>
          <m:r>
            <m:t>D</m:t>
          </m:r>
          <m:r>
            <m:t>e</m:t>
          </m:r>
          <m:sSub>
            <m:e>
              <m:r>
                <m:t>t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=</m:t>
          </m:r>
          <m:r>
            <m:t>O</m:t>
          </m:r>
          <m:r>
            <m:rPr>
              <m:sty m:val="p"/>
            </m:rPr>
            <m:t>@</m:t>
          </m:r>
          <m:r>
            <m:t>S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Индекс причинной дырявости задаётся формулой: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G</m:t>
          </m:r>
          <m:sSub>
            <m:e>
              <m:r>
                <m:t>I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f>
            <m:fPr>
              <m:type m:val="bar"/>
            </m:fPr>
            <m:num>
              <m:r>
                <m:rPr>
                  <m:sty m:val="p"/>
                </m:rPr>
                <m:t>∥</m:t>
              </m:r>
              <m:sSubSup>
                <m:e>
                  <m:r>
                    <m:t>T</m:t>
                  </m:r>
                </m:e>
                <m:sub>
                  <m:r>
                    <m:t>h</m:t>
                  </m:r>
                  <m:r>
                    <m:t>o</m:t>
                  </m:r>
                  <m:r>
                    <m:t>l</m:t>
                  </m:r>
                  <m:r>
                    <m:t>e</m:t>
                  </m:r>
                </m:sub>
                <m:sup>
                  <m:r>
                    <m:t>L</m:t>
                  </m:r>
                </m:sup>
              </m:sSubSup>
              <m:r>
                <m:rPr>
                  <m:sty m:val="p"/>
                </m:rPr>
                <m:t>∥</m:t>
              </m:r>
              <m:r>
                <m:rPr>
                  <m:sty m:val="p"/>
                </m:rPr>
                <m:t>+</m:t>
              </m:r>
              <m:r>
                <m:rPr>
                  <m:sty m:val="p"/>
                </m:rPr>
                <m:t>∥</m:t>
              </m:r>
              <m:sSubSup>
                <m:e>
                  <m:r>
                    <m:t>F</m:t>
                  </m:r>
                </m:e>
                <m:sub>
                  <m:r>
                    <m:t>c</m:t>
                  </m:r>
                  <m:r>
                    <m:t>e</m:t>
                  </m:r>
                  <m:r>
                    <m:t>n</m:t>
                  </m:r>
                  <m:r>
                    <m:t>t</m:t>
                  </m:r>
                </m:sub>
                <m:sup>
                  <m:r>
                    <m:t>Ξ</m:t>
                  </m:r>
                  <m:r>
                    <m:t>Υ</m:t>
                  </m:r>
                </m:sup>
              </m:sSubSup>
              <m:r>
                <m:rPr>
                  <m:sty m:val="p"/>
                </m:rPr>
                <m:t>∥</m:t>
              </m:r>
              <m:r>
                <m:rPr>
                  <m:sty m:val="p"/>
                </m:rPr>
                <m:t>+</m:t>
              </m:r>
              <m:r>
                <m:rPr>
                  <m:sty m:val="p"/>
                </m:rPr>
                <m:t>∥</m:t>
              </m:r>
              <m:sSubSup>
                <m:e>
                  <m:r>
                    <m:t>F</m:t>
                  </m:r>
                </m:e>
                <m:sub>
                  <m:r>
                    <m:t>c</m:t>
                  </m:r>
                  <m:r>
                    <m:t>o</m:t>
                  </m:r>
                  <m:r>
                    <m:t>r</m:t>
                  </m:r>
                </m:sub>
                <m:sup>
                  <m:r>
                    <m:t>P</m:t>
                  </m:r>
                  <m:r>
                    <m:rPr>
                      <m:sty m:val="p"/>
                    </m:rPr>
                    <m:t>@</m:t>
                  </m:r>
                  <m:r>
                    <m:t>S</m:t>
                  </m:r>
                </m:sup>
              </m:sSubSup>
              <m:r>
                <m:rPr>
                  <m:sty m:val="p"/>
                </m:rPr>
                <m:t>∥</m:t>
              </m:r>
              <m:r>
                <m:rPr>
                  <m:sty m:val="p"/>
                </m:rPr>
                <m:t>+</m:t>
              </m:r>
              <m:nary>
                <m:naryPr>
                  <m:chr m:val="∑"/>
                  <m:limLoc m:val="undOvr"/>
                  <m:subHide m:val="off"/>
                  <m:supHide m:val="on"/>
                </m:naryPr>
                <m:sub>
                  <m:r>
                    <m:t>ν</m:t>
                  </m:r>
                </m:sub>
                <m:sup>
                  <m:r>
                    <m:t>​</m:t>
                  </m:r>
                </m:sup>
                <m:e>
                  <m:sSub>
                    <m:e>
                      <m:r>
                        <m:t>B</m:t>
                      </m:r>
                    </m:e>
                    <m:sub>
                      <m:r>
                        <m:t>ν</m:t>
                      </m:r>
                    </m:sub>
                  </m:sSub>
                </m:e>
              </m:nary>
            </m:num>
            <m:den>
              <m:sSub>
                <m:e>
                  <m:r>
                    <m:t>r</m:t>
                  </m:r>
                </m:e>
                <m:sub>
                  <m:r>
                    <m:t>i</m:t>
                  </m:r>
                </m:sub>
              </m:sSub>
              <m:sSub>
                <m:e>
                  <m:r>
                    <m:t>u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+</m:t>
              </m:r>
              <m:r>
                <m:t>ε</m:t>
              </m:r>
            </m:den>
          </m:f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Том IV показывает, что физическая модель получает truth-status не от красоты уравнений и не от чистой симметрии, а только при наличии домена, достаточного основания и реперного замыкания:</w:t>
      </w:r>
    </w:p>
    <w:p>
      <w:pPr>
        <w:pStyle w:val="BodyText"/>
      </w:pPr>
      <m:oMathPara>
        <m:oMathParaPr>
          <m:jc m:val="center"/>
        </m:oMathParaPr>
        <m:oMath>
          <m:r>
            <m:t>T</m:t>
          </m:r>
          <m:r>
            <m:t>r</m:t>
          </m:r>
          <m:r>
            <m:t>u</m:t>
          </m:r>
          <m:r>
            <m:t>t</m:t>
          </m:r>
          <m:sSub>
            <m:e>
              <m:r>
                <m:t>h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⇔</m:t>
          </m:r>
          <m:r>
            <m:t>D</m:t>
          </m:r>
          <m:r>
            <m:t>o</m:t>
          </m:r>
          <m:sSub>
            <m:e>
              <m:r>
                <m:t>m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∧</m:t>
          </m:r>
          <m:sSub>
            <m:e>
              <m:r>
                <m:t>D</m:t>
              </m:r>
            </m:e>
            <m:sub>
              <m:r>
                <m:t>l</m:t>
              </m:r>
              <m:r>
                <m:t>a</m:t>
              </m:r>
              <m:r>
                <m:t>w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∧</m:t>
          </m:r>
          <m:r>
            <m:t>c</m:t>
          </m:r>
          <m:r>
            <m:t>r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U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R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D</m:t>
                  </m:r>
                </m:e>
                <m:sub>
                  <m:r>
                    <m:t>x</m:t>
                  </m:r>
                </m:sub>
              </m:sSub>
            </m:e>
          </m:d>
          <m:r>
            <m:rPr>
              <m:sty m:val="p"/>
            </m:rPr>
            <m:t>=</m:t>
          </m:r>
          <m:r>
            <m:rPr>
              <m:sty m:val="p"/>
            </m:rPr>
            <m:t>−</m:t>
          </m:r>
          <m:r>
            <m:t>1</m:t>
          </m:r>
          <m:r>
            <m:rPr>
              <m:sty m:val="p"/>
            </m:rPr>
            <m:t>.</m:t>
          </m:r>
        </m:oMath>
      </m:oMathPara>
    </w:p>
    <w:bookmarkEnd w:id="21"/>
    <w:bookmarkStart w:id="22" w:name="X896de2c269a3fed70039a1faadf11cae52d5147"/>
    <w:p>
      <w:pPr>
        <w:pStyle w:val="Heading2"/>
      </w:pPr>
      <w:r>
        <w:rPr>
          <w:rStyle w:val="SectionNumber"/>
        </w:rPr>
        <w:t xml:space="preserve">2.2</w:t>
      </w:r>
      <w:r>
        <w:tab/>
      </w:r>
      <w:r>
        <w:t xml:space="preserve">Авторские конструкции, фиксируемые в Томе IV</w:t>
      </w:r>
    </w:p>
    <w:p>
      <w:pPr>
        <w:pStyle w:val="FirstParagraph"/>
      </w:pPr>
      <w:r>
        <w:t xml:space="preserve">В данном томе фиксируются следующие авторские конструкции И. Б. Курпишева:</w:t>
      </w:r>
    </w:p>
    <w:p>
      <w:pPr>
        <w:pStyle w:val="Compact"/>
        <w:numPr>
          <w:ilvl w:val="0"/>
          <w:numId w:val="1001"/>
        </w:numPr>
      </w:pPr>
      <w:r>
        <w:t xml:space="preserve">Время@Пространство Курпишева,</w:t>
      </w:r>
      <w:r>
        <w:t xml:space="preserve"> </w:t>
      </w:r>
      <w:r>
        <w:rPr>
          <w:rStyle w:val="VerbatimChar"/>
        </w:rPr>
        <w:t xml:space="preserve">V@P</w:t>
      </w:r>
      <w:r>
        <w:t xml:space="preserve">;</w:t>
      </w:r>
    </w:p>
    <w:p>
      <w:pPr>
        <w:pStyle w:val="Compact"/>
        <w:numPr>
          <w:ilvl w:val="0"/>
          <w:numId w:val="1001"/>
        </w:numPr>
      </w:pPr>
      <w:r>
        <w:t xml:space="preserve">физический объект как</w:t>
      </w:r>
      <w:r>
        <w:t xml:space="preserve"> </w:t>
      </w:r>
      <w:r>
        <w:rPr>
          <w:rStyle w:val="VerbatimChar"/>
        </w:rPr>
        <w:t xml:space="preserve">C@C_phys</w:t>
      </w:r>
      <w:r>
        <w:t xml:space="preserve">;</w:t>
      </w:r>
    </w:p>
    <w:p>
      <w:pPr>
        <w:pStyle w:val="Compact"/>
        <w:numPr>
          <w:ilvl w:val="0"/>
          <w:numId w:val="1001"/>
        </w:numPr>
      </w:pPr>
      <w:r>
        <w:t xml:space="preserve">физический Reper</w:t>
      </w:r>
      <w:r>
        <w:t xml:space="preserve"> </w:t>
      </w:r>
      <w:r>
        <w:rPr>
          <w:rStyle w:val="VerbatimChar"/>
        </w:rPr>
        <w:t xml:space="preserve">Rep_phys(R,I,U;D_law)</w:t>
      </w:r>
      <w:r>
        <w:t xml:space="preserve">;</w:t>
      </w:r>
    </w:p>
    <w:p>
      <w:pPr>
        <w:pStyle w:val="Compact"/>
        <w:numPr>
          <w:ilvl w:val="0"/>
          <w:numId w:val="1001"/>
        </w:numPr>
      </w:pPr>
      <w:r>
        <w:t xml:space="preserve">физическая редукция ФОС</w:t>
      </w:r>
      <w:r>
        <w:t xml:space="preserve"> </w:t>
      </w:r>
      <w:r>
        <w:rPr>
          <w:rStyle w:val="VerbatimChar"/>
        </w:rPr>
        <w:t xml:space="preserve">P_K=Theta_phys(FOS;D_law)</w:t>
      </w:r>
      <w:r>
        <w:t xml:space="preserve">;</w:t>
      </w:r>
    </w:p>
    <w:p>
      <w:pPr>
        <w:pStyle w:val="Compact"/>
        <w:numPr>
          <w:ilvl w:val="0"/>
          <w:numId w:val="1001"/>
        </w:numPr>
      </w:pPr>
      <w:r>
        <w:t xml:space="preserve">различение причинности и детерминизма;</w:t>
      </w:r>
    </w:p>
    <w:p>
      <w:pPr>
        <w:pStyle w:val="Compact"/>
        <w:numPr>
          <w:ilvl w:val="0"/>
          <w:numId w:val="1001"/>
        </w:numPr>
      </w:pPr>
      <w:r>
        <w:t xml:space="preserve">причинность как</w:t>
      </w:r>
      <w:r>
        <w:t xml:space="preserve"> </w:t>
      </w:r>
      <m:oMath>
        <m:r>
          <m:rPr>
            <m:sty m:val="p"/>
          </m:rPr>
          <m:t>±</m:t>
        </m:r>
        <m:r>
          <m:t>P</m:t>
        </m:r>
        <m:r>
          <m:rPr>
            <m:sty m:val="p"/>
          </m:rPr>
          <m:t>∓</m:t>
        </m:r>
        <m:sSub>
          <m:e>
            <m:r>
              <m:t>D</m:t>
            </m:r>
          </m:e>
          <m:sub>
            <m:r>
              <m:t>a</m:t>
            </m:r>
            <m:r>
              <m:t>c</m:t>
            </m:r>
            <m:r>
              <m:t>t</m:t>
            </m:r>
          </m:sub>
        </m:sSub>
      </m:oMath>
      <w:r>
        <w:t xml:space="preserve">;</w:t>
      </w:r>
    </w:p>
    <w:p>
      <w:pPr>
        <w:pStyle w:val="Compact"/>
        <w:numPr>
          <w:ilvl w:val="0"/>
          <w:numId w:val="1001"/>
        </w:numPr>
      </w:pPr>
      <w:r>
        <w:t xml:space="preserve">детерминизм как</w:t>
      </w:r>
      <w:r>
        <w:t xml:space="preserve"> </w:t>
      </w:r>
      <w:r>
        <w:rPr>
          <w:rStyle w:val="VerbatimChar"/>
        </w:rPr>
        <w:t xml:space="preserve">O@S</w:t>
      </w:r>
      <w:r>
        <w:t xml:space="preserve">;</w:t>
      </w:r>
    </w:p>
    <w:p>
      <w:pPr>
        <w:pStyle w:val="Compact"/>
        <w:numPr>
          <w:ilvl w:val="0"/>
          <w:numId w:val="1001"/>
        </w:numPr>
      </w:pPr>
      <w:r>
        <w:t xml:space="preserve">боковой канал</w:t>
      </w:r>
      <w:r>
        <w:t xml:space="preserve"> </w:t>
      </w:r>
      <w:r>
        <w:rPr>
          <w:rStyle w:val="VerbatimChar"/>
        </w:rPr>
        <w:t xml:space="preserve">P@S</w:t>
      </w:r>
      <w:r>
        <w:t xml:space="preserve">;</w:t>
      </w:r>
    </w:p>
    <w:p>
      <w:pPr>
        <w:pStyle w:val="Compact"/>
        <w:numPr>
          <w:ilvl w:val="0"/>
          <w:numId w:val="1001"/>
        </w:numPr>
      </w:pPr>
      <w:r>
        <w:t xml:space="preserve">фоккеровская симметрия как режим двустороннего причинно-следственного сопряжения;</w:t>
      </w:r>
    </w:p>
    <w:p>
      <w:pPr>
        <w:pStyle w:val="Compact"/>
        <w:numPr>
          <w:ilvl w:val="0"/>
          <w:numId w:val="1001"/>
        </w:numPr>
      </w:pPr>
      <w:r>
        <w:t xml:space="preserve">Ход Времени Курпишева;</w:t>
      </w:r>
    </w:p>
    <w:p>
      <w:pPr>
        <w:pStyle w:val="Compact"/>
        <w:numPr>
          <w:ilvl w:val="0"/>
          <w:numId w:val="1001"/>
        </w:numPr>
      </w:pPr>
      <w:r>
        <w:t xml:space="preserve">энтропия как непроявленное настоящее;</w:t>
      </w:r>
    </w:p>
    <w:p>
      <w:pPr>
        <w:pStyle w:val="Compact"/>
        <w:numPr>
          <w:ilvl w:val="0"/>
          <w:numId w:val="1001"/>
        </w:numPr>
      </w:pPr>
      <w:r>
        <w:t xml:space="preserve">квантовый масштаб@ракурс;</w:t>
      </w:r>
    </w:p>
    <w:p>
      <w:pPr>
        <w:pStyle w:val="Compact"/>
        <w:numPr>
          <w:ilvl w:val="0"/>
          <w:numId w:val="1001"/>
        </w:numPr>
      </w:pPr>
      <w:r>
        <w:t xml:space="preserve">PN.1, PN.2 и пакетное чтение дополнительности Бора;</w:t>
      </w:r>
    </w:p>
    <w:p>
      <w:pPr>
        <w:pStyle w:val="Compact"/>
        <w:numPr>
          <w:ilvl w:val="0"/>
          <w:numId w:val="1001"/>
        </w:numPr>
      </w:pPr>
      <w:r>
        <w:t xml:space="preserve">CGI и причинные дыры;</w:t>
      </w:r>
    </w:p>
    <w:p>
      <w:pPr>
        <w:pStyle w:val="Compact"/>
        <w:numPr>
          <w:ilvl w:val="0"/>
          <w:numId w:val="1001"/>
        </w:numPr>
      </w:pPr>
      <w:r>
        <w:t xml:space="preserve">KLT-RBD audit of physical formula chains.</w:t>
      </w:r>
    </w:p>
    <w:bookmarkEnd w:id="22"/>
    <w:bookmarkEnd w:id="23"/>
    <w:bookmarkStart w:id="24" w:name="источниковая-рамка-и-граница-prior-art"/>
    <w:p>
      <w:pPr>
        <w:pStyle w:val="Heading1"/>
      </w:pPr>
      <w:r>
        <w:rPr>
          <w:rStyle w:val="SectionNumber"/>
        </w:rPr>
        <w:t xml:space="preserve">3</w:t>
      </w:r>
      <w:r>
        <w:tab/>
      </w:r>
      <w:r>
        <w:t xml:space="preserve">Источниковая рамка и граница prior art</w:t>
      </w:r>
    </w:p>
    <w:p>
      <w:pPr>
        <w:pStyle w:val="FirstParagraph"/>
      </w:pPr>
      <w:r>
        <w:t xml:space="preserve">Том IV использует три класса источников.</w:t>
      </w:r>
    </w:p>
    <w:p>
      <w:pPr>
        <w:pStyle w:val="BodyText"/>
      </w:pPr>
      <w:r>
        <w:t xml:space="preserve">Первый класс — внутренние источники Доктрины: Монография 5.0, Том III v7.5/v7.6, Мастер2, FOS-журнал, KLT/RBD-пакеты и PILOT-01. Из них импортируются</w:t>
      </w:r>
      <w:r>
        <w:t xml:space="preserve"> </w:t>
      </w:r>
      <w:r>
        <w:rPr>
          <w:rStyle w:val="VerbatimChar"/>
        </w:rPr>
        <w:t xml:space="preserve">C@C</w:t>
      </w:r>
      <w:r>
        <w:t xml:space="preserve">,</w:t>
      </w:r>
      <w:r>
        <w:t xml:space="preserve"> </w:t>
      </w:r>
      <w:r>
        <w:rPr>
          <w:rStyle w:val="VerbatimChar"/>
        </w:rPr>
        <w:t xml:space="preserve">Rep(R,I,U;D)</w:t>
      </w:r>
      <w:r>
        <w:t xml:space="preserve">,</w:t>
      </w:r>
      <w:r>
        <w:t xml:space="preserve"> </w:t>
      </w:r>
      <m:oMath>
        <m:r>
          <m:t>λ</m:t>
        </m:r>
      </m:oMath>
      <w:r>
        <w:t xml:space="preserve">-истинность, FOS, NAPG3, операторы</w:t>
      </w:r>
      <w:r>
        <w:t xml:space="preserve"> </w:t>
      </w:r>
      <m:oMath>
        <m:r>
          <m:t>Δ</m:t>
        </m:r>
        <m:r>
          <m:rPr>
            <m:sty m:val="p"/>
          </m:rPr>
          <m:t>,</m:t>
        </m:r>
        <m:r>
          <m:t>Ξ</m:t>
        </m:r>
        <m:r>
          <m:rPr>
            <m:sty m:val="p"/>
          </m:rPr>
          <m:t>,</m:t>
        </m:r>
        <m:r>
          <m:t>Υ</m:t>
        </m:r>
      </m:oMath>
      <w:r>
        <w:t xml:space="preserve">, CGI и доказательный gap-аудит.</w:t>
      </w:r>
    </w:p>
    <w:p>
      <w:pPr>
        <w:pStyle w:val="BodyText"/>
      </w:pPr>
      <w:r>
        <w:t xml:space="preserve">Второй класс — классический математический фон: проективная геометрия, аффинные и метрические редукции, тензорный анализ, комплексная плоскость, структурная программа математики. Этот фон не заявляется как авторская новизна.</w:t>
      </w:r>
    </w:p>
    <w:p>
      <w:pPr>
        <w:pStyle w:val="BodyText"/>
      </w:pPr>
      <w:r>
        <w:t xml:space="preserve">Третий класс — физико-философская рамка: проблема времени как параметра, проблема причинности, дополнительность, энтропия, квантовая неопределённость и статус наблюдения. Авторский вклад состоит не в отрицании этих направлений, а в Reper-пакетной нормировке физического утверждения.</w:t>
      </w:r>
    </w:p>
    <w:p>
      <w:pPr>
        <w:pStyle w:val="BodyText"/>
      </w:pPr>
      <w:r>
        <w:rPr>
          <w:b/>
          <w:bCs/>
        </w:rPr>
        <w:t xml:space="preserve">Граница утверждений.</w:t>
      </w:r>
      <w:r>
        <w:t xml:space="preserve"> </w:t>
      </w:r>
      <w:r>
        <w:t xml:space="preserve">Все классические понятия — инерциальная система отсчёта, система координат, симметрия, энтропия, квантовая дополнительность, тензор, кривизна, кручение, поле — остаются классическим фоном. Вклад Тома IV состоит в построении физического слоя</w:t>
      </w:r>
      <w:r>
        <w:t xml:space="preserve"> </w:t>
      </w:r>
      <w:r>
        <w:rPr>
          <w:rStyle w:val="VerbatimChar"/>
        </w:rPr>
        <w:t xml:space="preserve">KLT/FOS/RBD</w:t>
      </w:r>
      <w:r>
        <w:t xml:space="preserve">, где физическая формула получает статус только через:</w:t>
      </w:r>
    </w:p>
    <w:p>
      <w:pPr>
        <w:pStyle w:val="BodyText"/>
      </w:pPr>
      <m:oMathPara>
        <m:oMathParaPr>
          <m:jc m:val="center"/>
        </m:oMathParaPr>
        <m:oMath>
          <m:r>
            <m:t>F</m:t>
          </m:r>
          <m:r>
            <m:t>o</m:t>
          </m:r>
          <m:r>
            <m:t>r</m:t>
          </m:r>
          <m:r>
            <m:t>m</m:t>
          </m:r>
          <m:r>
            <m:t>u</m:t>
          </m:r>
          <m:r>
            <m:t>l</m:t>
          </m:r>
          <m:sSub>
            <m:e>
              <m:r>
                <m:t>a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→</m:t>
          </m:r>
          <m:r>
            <m:t>D</m:t>
          </m:r>
          <m:r>
            <m:t>o</m:t>
          </m:r>
          <m:r>
            <m:t>m</m:t>
          </m:r>
          <m:r>
            <m:rPr>
              <m:sty m:val="p"/>
            </m:rPr>
            <m:t>?</m:t>
          </m:r>
          <m:r>
            <m:rPr>
              <m:sty m:val="p"/>
            </m:rPr>
            <m:t>→</m:t>
          </m:r>
          <m:sSub>
            <m:e>
              <m:r>
                <m:t>D</m:t>
              </m:r>
            </m:e>
            <m:sub>
              <m:r>
                <m:t>l</m:t>
              </m:r>
              <m:r>
                <m:t>a</m:t>
              </m:r>
              <m:r>
                <m:t>w</m:t>
              </m:r>
            </m:sub>
          </m:sSub>
          <m:r>
            <m:rPr>
              <m:sty m:val="p"/>
            </m:rPr>
            <m:t>?</m:t>
          </m:r>
          <m:r>
            <m:rPr>
              <m:sty m:val="p"/>
            </m:rPr>
            <m:t>→</m:t>
          </m:r>
          <m:r>
            <m:t>R</m:t>
          </m:r>
          <m:r>
            <m:t>e</m:t>
          </m:r>
          <m:r>
            <m:t>p</m:t>
          </m:r>
          <m:r>
            <m:t>e</m:t>
          </m:r>
          <m:r>
            <m:t>r</m:t>
          </m:r>
          <m:r>
            <m:rPr>
              <m:sty m:val="p"/>
            </m:rPr>
            <m:t>?</m:t>
          </m:r>
          <m:r>
            <m:rPr>
              <m:sty m:val="p"/>
            </m:rPr>
            <m:t>→</m:t>
          </m:r>
          <m:r>
            <m:t>t</m:t>
          </m:r>
          <m:r>
            <m:t>r</m:t>
          </m:r>
          <m:r>
            <m:t>u</m:t>
          </m:r>
          <m:r>
            <m:t>t</m:t>
          </m:r>
          <m:r>
            <m:t>h</m:t>
          </m:r>
          <m:r>
            <m:rPr>
              <m:nor/>
              <m:sty m:val="p"/>
            </m:rPr>
            <m:t>-</m:t>
          </m:r>
          <m:r>
            <m:t>s</m:t>
          </m:r>
          <m:r>
            <m:t>t</m:t>
          </m:r>
          <m:r>
            <m:t>a</m:t>
          </m:r>
          <m:r>
            <m:t>t</m:t>
          </m:r>
          <m:r>
            <m:t>u</m:t>
          </m:r>
          <m:r>
            <m:t>s</m:t>
          </m:r>
          <m:r>
            <m:t> </m:t>
          </m:r>
          <m:r>
            <m:t>o</m:t>
          </m:r>
          <m:r>
            <m:t>r</m:t>
          </m:r>
          <m:r>
            <m:t> </m:t>
          </m:r>
          <m:r>
            <m:t>g</m:t>
          </m:r>
          <m:r>
            <m:t>a</m:t>
          </m:r>
          <m:r>
            <m:t>p</m:t>
          </m:r>
          <m:r>
            <m:rPr>
              <m:sty m:val="p"/>
            </m:rPr>
            <m:t>.</m:t>
          </m:r>
        </m:oMath>
      </m:oMathPara>
    </w:p>
    <w:bookmarkEnd w:id="24"/>
    <w:bookmarkStart w:id="25" w:name="формальный-словарь-обозначений"/>
    <w:p>
      <w:pPr>
        <w:pStyle w:val="Heading1"/>
      </w:pPr>
      <w:r>
        <w:rPr>
          <w:rStyle w:val="SectionNumber"/>
        </w:rPr>
        <w:t xml:space="preserve">4</w:t>
      </w:r>
      <w:r>
        <w:tab/>
      </w:r>
      <w:r>
        <w:t xml:space="preserve">Формальный словарь обозначений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Обозначение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Значение в Томе IV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rPr>
                  <m:sty m:val="p"/>
                </m:rPr>
                <m:t>@</m:t>
              </m:r>
              <m:r>
                <m:t>C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событие@состояние, минимальная единица проекта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V</m:t>
              </m:r>
              <m:r>
                <m:rPr>
                  <m:sty m:val="p"/>
                </m:rPr>
                <m:t>@</m:t>
              </m:r>
              <m:r>
                <m:t>P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Время@Пространство Курпишева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S</m:t>
              </m:r>
              <m:r>
                <m:rPr>
                  <m:sty m:val="p"/>
                </m:rPr>
                <m:t>*</m:t>
              </m:r>
              <m:r>
                <m:t>T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классическое Пространство*Время как редуцированное сечение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R</m:t>
              </m:r>
              <m:r>
                <m:t>e</m:t>
              </m:r>
              <m:sSub>
                <m:e>
                  <m:r>
                    <m:t>p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физический Reper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достаточное физическое основание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Δ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действие, акт начала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Ξ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изменение, длительность и эволюция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Υ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разворот, перевод действия в состояние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O</m:t>
              </m:r>
              <m:r>
                <m:rPr>
                  <m:sty m:val="p"/>
                </m:rPr>
                <m:t>@</m:t>
              </m:r>
              <m:r>
                <m:t>S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опорная связность основания и следствия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P</m:t>
              </m:r>
              <m:r>
                <m:rPr>
                  <m:sty m:val="p"/>
                </m:rPr>
                <m:t>@</m:t>
              </m:r>
              <m:r>
                <m:t>S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боковой/скошенный канал причинного смещения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Sup>
                <m:e>
                  <m:r>
                    <m:t>T</m:t>
                  </m:r>
                </m:e>
                <m:sub>
                  <m:r>
                    <m:t>c</m:t>
                  </m:r>
                  <m:r>
                    <m:t>s</m:t>
                  </m:r>
                </m:sub>
                <m:sup>
                  <m:r>
                    <m:t>L</m:t>
                  </m:r>
                </m:sup>
              </m:sSubSup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предельный тензор причинной связности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r>
                <m:t>I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индекс причинной дырявости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P</m:t>
              </m:r>
              <m:r>
                <m:t>N</m:t>
              </m:r>
              <m:r>
                <m:t>.1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физико-операциональная неопределённость наблюдения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P</m:t>
              </m:r>
              <m:r>
                <m:t>N</m:t>
              </m:r>
              <m:r>
                <m:t>.2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пакетная неопределённость размера и размерности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R</m:t>
              </m:r>
              <m:r>
                <m:t>B</m:t>
              </m:r>
              <m:sSub>
                <m:e>
                  <m:r>
                    <m:t>D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физическая база Reper-узлов</w:t>
            </w:r>
          </w:p>
        </w:tc>
      </w:tr>
    </w:tbl>
    <w:bookmarkEnd w:id="25"/>
    <w:bookmarkStart w:id="26" w:name="часть-i.-основания-физической-редукции"/>
    <w:p>
      <w:pPr>
        <w:pStyle w:val="Heading1"/>
      </w:pPr>
      <w:r>
        <w:rPr>
          <w:rStyle w:val="SectionNumber"/>
        </w:rPr>
        <w:t xml:space="preserve">5</w:t>
      </w:r>
      <w:r>
        <w:tab/>
      </w:r>
      <w:r>
        <w:t xml:space="preserve">Часть I. Основания физической редукции</w:t>
      </w:r>
    </w:p>
    <w:bookmarkEnd w:id="26"/>
    <w:bookmarkStart w:id="30" w:name="времяпространство-как-физическая-рамка"/>
    <w:p>
      <w:pPr>
        <w:pStyle w:val="Heading1"/>
      </w:pPr>
      <w:r>
        <w:rPr>
          <w:rStyle w:val="SectionNumber"/>
        </w:rPr>
        <w:t xml:space="preserve">6</w:t>
      </w:r>
      <w:r>
        <w:tab/>
      </w:r>
      <w:r>
        <w:t xml:space="preserve">1. Время@Пространство как физическая рамка</w:t>
      </w:r>
    </w:p>
    <w:bookmarkStart w:id="27" w:name="отказ-от-внешнего-времени"/>
    <w:p>
      <w:pPr>
        <w:pStyle w:val="Heading2"/>
      </w:pPr>
      <w:r>
        <w:rPr>
          <w:rStyle w:val="SectionNumber"/>
        </w:rPr>
        <w:t xml:space="preserve">6.1</w:t>
      </w:r>
      <w:r>
        <w:tab/>
      </w:r>
      <w:r>
        <w:t xml:space="preserve">1.1 Отказ от внешнего времени</w:t>
      </w:r>
    </w:p>
    <w:p>
      <w:pPr>
        <w:pStyle w:val="FirstParagraph"/>
      </w:pPr>
      <w:r>
        <w:t xml:space="preserve">Классическая запись эволюции часто имеет вид:</w:t>
      </w:r>
    </w:p>
    <w:p>
      <w:pPr>
        <w:pStyle w:val="BodyText"/>
      </w:pPr>
      <m:oMathPara>
        <m:oMathParaPr>
          <m:jc m:val="center"/>
        </m:oMathParaPr>
        <m:oMath>
          <m:r>
            <m:t>S</m:t>
          </m:r>
          <m:r>
            <m:t>t</m:t>
          </m:r>
          <m:r>
            <m:t>a</m:t>
          </m:r>
          <m:r>
            <m:t>t</m:t>
          </m:r>
          <m:r>
            <m:t>e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t</m:t>
                  </m:r>
                </m:e>
                <m:sub>
                  <m:r>
                    <m:t>0</m:t>
                  </m:r>
                </m:sub>
              </m:sSub>
            </m:e>
          </m:d>
          <m:r>
            <m:rPr>
              <m:sty m:val="p"/>
            </m:rPr>
            <m:t>↦</m:t>
          </m:r>
          <m:r>
            <m:t>S</m:t>
          </m:r>
          <m:r>
            <m:t>t</m:t>
          </m:r>
          <m:r>
            <m:t>a</m:t>
          </m:r>
          <m:r>
            <m:t>t</m:t>
          </m:r>
          <m:r>
            <m:t>e</m:t>
          </m:r>
          <m:d>
            <m:dPr>
              <m:begChr m:val="("/>
              <m:endChr m:val=")"/>
              <m:sepChr m:val=""/>
              <m:grow/>
            </m:dPr>
            <m:e>
              <m:r>
                <m:t>t</m:t>
              </m:r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В такой записи время выступает внешним параметром, а физический объект считается уже локализованным в пространстве. В Доктрине Курпишева такая запись является допустимой, но производной. Она возникает после выбора сечения и после подавления события@состояния.</w:t>
      </w:r>
    </w:p>
    <w:p>
      <w:pPr>
        <w:pStyle w:val="BodyText"/>
      </w:pPr>
      <w:r>
        <w:t xml:space="preserve">Физическая первичность переносится на</w:t>
      </w:r>
      <w:r>
        <w:t xml:space="preserve"> </w:t>
      </w:r>
      <w:r>
        <w:rPr>
          <w:rStyle w:val="VerbatimChar"/>
        </w:rPr>
        <w:t xml:space="preserve">V@P</w:t>
      </w:r>
      <w:r>
        <w:t xml:space="preserve">:</w:t>
      </w:r>
    </w:p>
    <w:p>
      <w:pPr>
        <w:pStyle w:val="BodyText"/>
      </w:pPr>
      <m:oMathPara>
        <m:oMathParaPr>
          <m:jc m:val="center"/>
        </m:oMathParaPr>
        <m:oMath>
          <m:r>
            <m:t>V</m:t>
          </m:r>
          <m:r>
            <m:rPr>
              <m:sty m:val="p"/>
            </m:rPr>
            <m:t>@</m:t>
          </m:r>
          <m:r>
            <m:t>P</m:t>
          </m:r>
          <m:box>
            <m:boxPr>
              <m:opEmu m:val="on"/>
            </m:boxPr>
            <m:e>
              <m:r>
                <m:rPr>
                  <m:sty m:val="p"/>
                </m:rPr>
                <m:t>:=</m:t>
              </m:r>
            </m:e>
          </m:box>
          <m:r>
            <m:t>T</m:t>
          </m:r>
          <m:r>
            <m:t>i</m:t>
          </m:r>
          <m:r>
            <m:t>m</m:t>
          </m:r>
          <m:r>
            <m:t>e</m:t>
          </m:r>
          <m:r>
            <m:rPr>
              <m:sty m:val="p"/>
            </m:rPr>
            <m:t>@</m:t>
          </m:r>
          <m:r>
            <m:t>S</m:t>
          </m:r>
          <m:r>
            <m:t>p</m:t>
          </m:r>
          <m:r>
            <m:t>a</m:t>
          </m:r>
          <m:r>
            <m:t>c</m:t>
          </m:r>
          <m:r>
            <m:t>e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Здесь</w:t>
      </w:r>
      <w:r>
        <w:t xml:space="preserve"> </w:t>
      </w:r>
      <w:r>
        <w:rPr>
          <w:rStyle w:val="VerbatimChar"/>
        </w:rPr>
        <w:t xml:space="preserve">Time</w:t>
      </w:r>
      <w:r>
        <w:t xml:space="preserve"> </w:t>
      </w:r>
      <w:r>
        <w:t xml:space="preserve">не есть числовая ось, а пакетная структура действия, изменения и разворота.</w:t>
      </w:r>
      <w:r>
        <w:t xml:space="preserve"> </w:t>
      </w:r>
      <w:r>
        <w:rPr>
          <w:rStyle w:val="VerbatimChar"/>
        </w:rPr>
        <w:t xml:space="preserve">Space</w:t>
      </w:r>
      <w:r>
        <w:t xml:space="preserve"> </w:t>
      </w:r>
      <w:r>
        <w:t xml:space="preserve">не есть абсолютный контейнер, а режим локализации, в котором событие@состояние становится наблюдаемым.</w:t>
      </w:r>
    </w:p>
    <w:bookmarkEnd w:id="27"/>
    <w:bookmarkStart w:id="28" w:name="пространство-как-сечение-времени"/>
    <w:p>
      <w:pPr>
        <w:pStyle w:val="Heading2"/>
      </w:pPr>
      <w:r>
        <w:rPr>
          <w:rStyle w:val="SectionNumber"/>
        </w:rPr>
        <w:t xml:space="preserve">6.2</w:t>
      </w:r>
      <w:r>
        <w:tab/>
      </w:r>
      <w:r>
        <w:t xml:space="preserve">1.2 Пространство как сечение времени</w:t>
      </w:r>
    </w:p>
    <w:p>
      <w:pPr>
        <w:pStyle w:val="FirstParagraph"/>
      </w:pPr>
      <w:r>
        <w:rPr>
          <w:b/>
          <w:bCs/>
        </w:rPr>
        <w:t xml:space="preserve">Определение 1.1.</w:t>
      </w:r>
      <w:r>
        <w:t xml:space="preserve"> </w:t>
      </w:r>
      <w:r>
        <w:t xml:space="preserve">Пространственным сечением Времени@Пространства называется отображение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Σ</m:t>
              </m:r>
            </m:e>
            <m:sub>
              <m:r>
                <m:t>s</m:t>
              </m:r>
            </m:sub>
          </m:sSub>
          <m:r>
            <m:rPr>
              <m:sty m:val="p"/>
            </m:rPr>
            <m:t>:</m:t>
          </m:r>
          <m:r>
            <m:t>V</m:t>
          </m:r>
          <m:r>
            <m:rPr>
              <m:sty m:val="p"/>
            </m:rPr>
            <m:t>@</m:t>
          </m:r>
          <m:r>
            <m:t>P</m:t>
          </m:r>
          <m:r>
            <m:rPr>
              <m:sty m:val="p"/>
            </m:rPr>
            <m:t>→</m:t>
          </m:r>
          <m:r>
            <m:t>S</m:t>
          </m:r>
          <m:r>
            <m:t>p</m:t>
          </m:r>
          <m:r>
            <m:t>a</m:t>
          </m:r>
          <m:r>
            <m:t>c</m:t>
          </m:r>
          <m:sSub>
            <m:e>
              <m:r>
                <m:t>e</m:t>
              </m:r>
            </m:e>
            <m:sub>
              <m:r>
                <m:t>s</m:t>
              </m:r>
            </m:sub>
          </m:sSub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которое фиксирует слой состояния</w:t>
      </w:r>
      <w:r>
        <w:t xml:space="preserve"> </w:t>
      </w:r>
      <m:oMath>
        <m:r>
          <m:t>s</m:t>
        </m:r>
      </m:oMath>
      <w:r>
        <w:t xml:space="preserve"> </w:t>
      </w:r>
      <w:r>
        <w:t xml:space="preserve">и переводит пакетные объекты в локальные пространственные координаты.</w:t>
      </w:r>
    </w:p>
    <w:p>
      <w:pPr>
        <w:pStyle w:val="BodyText"/>
      </w:pPr>
      <w:r>
        <w:rPr>
          <w:b/>
          <w:bCs/>
        </w:rPr>
        <w:t xml:space="preserve">Положение 1.2.</w:t>
      </w:r>
      <w:r>
        <w:t xml:space="preserve"> </w:t>
      </w:r>
      <w:r>
        <w:t xml:space="preserve">Пространство не отменяется. Оно получает статус секционного режима:</w:t>
      </w:r>
    </w:p>
    <w:p>
      <w:pPr>
        <w:pStyle w:val="BodyText"/>
      </w:pPr>
      <m:oMathPara>
        <m:oMathParaPr>
          <m:jc m:val="center"/>
        </m:oMathParaPr>
        <m:oMath>
          <m:r>
            <m:t>S</m:t>
          </m:r>
          <m:r>
            <m:t>p</m:t>
          </m:r>
          <m:r>
            <m:t>a</m:t>
          </m:r>
          <m:r>
            <m:t>c</m:t>
          </m:r>
          <m:r>
            <m:t>e</m:t>
          </m:r>
          <m:r>
            <m:rPr>
              <m:sty m:val="p"/>
            </m:rPr>
            <m:t>=</m:t>
          </m:r>
          <m:sSub>
            <m:e>
              <m:r>
                <m:t>Σ</m:t>
              </m:r>
            </m:e>
            <m:sub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V</m:t>
              </m:r>
              <m:r>
                <m:rPr>
                  <m:sty m:val="p"/>
                </m:rPr>
                <m:t>@</m:t>
              </m:r>
              <m:r>
                <m:t>P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o</m:t>
                  </m:r>
                  <m:r>
                    <m:t>b</m:t>
                  </m:r>
                  <m:r>
                    <m:t>s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Здесь</w:t>
      </w:r>
      <w:r>
        <w:t xml:space="preserve"> </w:t>
      </w:r>
      <m:oMath>
        <m:sSub>
          <m:e>
            <m:r>
              <m:t>D</m:t>
            </m:r>
          </m:e>
          <m:sub>
            <m:r>
              <m:t>o</m:t>
            </m:r>
            <m:r>
              <m:t>b</m:t>
            </m:r>
            <m:r>
              <m:t>s</m:t>
            </m:r>
          </m:sub>
        </m:sSub>
      </m:oMath>
      <w:r>
        <w:t xml:space="preserve"> </w:t>
      </w:r>
      <w:r>
        <w:t xml:space="preserve">есть основание наблюдения: прибор, координатная схема, единицы измерения, калибровка и выбранный масштаб.</w:t>
      </w:r>
    </w:p>
    <w:p>
      <w:pPr>
        <w:pStyle w:val="BodyText"/>
      </w:pPr>
      <w:r>
        <w:rPr>
          <w:b/>
          <w:bCs/>
        </w:rPr>
        <w:t xml:space="preserve">Следствие 1.3.</w:t>
      </w:r>
      <w:r>
        <w:t xml:space="preserve"> </w:t>
      </w:r>
      <w:r>
        <w:t xml:space="preserve">Физическая локализация требует не только координаты, но и указания состояния:</w:t>
      </w:r>
    </w:p>
    <w:p>
      <w:pPr>
        <w:pStyle w:val="BodyText"/>
      </w:pPr>
      <m:oMathPara>
        <m:oMathParaPr>
          <m:jc m:val="center"/>
        </m:oMathParaPr>
        <m:oMath>
          <m:r>
            <m:t>x</m:t>
          </m:r>
          <m:r>
            <m:rPr>
              <m:sty m:val="p"/>
            </m:rPr>
            <m:t>∈</m:t>
          </m:r>
          <m:r>
            <m:t>S</m:t>
          </m:r>
          <m:r>
            <m:t>p</m:t>
          </m:r>
          <m:r>
            <m:t>a</m:t>
          </m:r>
          <m:r>
            <m:t>c</m:t>
          </m:r>
          <m:r>
            <m:t>e</m:t>
          </m:r>
          <m:r>
            <m:t> </m:t>
          </m:r>
          <m:box>
            <m:boxPr>
              <m:opEmu m:val="on"/>
            </m:boxPr>
            <m:e>
              <m:r>
                <m:rPr>
                  <m:sty m:val="p"/>
                </m:rPr>
                <m:t>⇏</m:t>
              </m:r>
            </m:e>
          </m:box>
          <m:r>
            <m:t> </m:t>
          </m:r>
          <m:r>
            <m:t>x</m:t>
          </m:r>
          <m:r>
            <m:rPr>
              <m:sty m:val="p"/>
            </m:rPr>
            <m:t>=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Чтобы получить физический объект, нужно восстановить событие и состояние: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x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r>
                <m:t>e</m:t>
              </m:r>
              <m:r>
                <m:t>v</m:t>
              </m:r>
              <m:r>
                <m:t>e</m:t>
              </m:r>
              <m:r>
                <m:t>n</m:t>
              </m:r>
              <m:r>
                <m:t>t</m:t>
              </m:r>
              <m:r>
                <m:rPr>
                  <m:sty m:val="p"/>
                </m:rPr>
                <m:t>,</m:t>
              </m:r>
              <m:r>
                <m:t>s</m:t>
              </m:r>
              <m:r>
                <m:t>t</m:t>
              </m:r>
              <m:r>
                <m:t>a</m:t>
              </m:r>
              <m:r>
                <m:t>t</m:t>
              </m:r>
              <m:r>
                <m:t>e</m:t>
              </m:r>
            </m:e>
          </m:d>
          <m:r>
            <m:rPr>
              <m:sty m:val="p"/>
            </m:rPr>
            <m:t>.</m:t>
          </m:r>
        </m:oMath>
      </m:oMathPara>
    </w:p>
    <w:bookmarkEnd w:id="28"/>
    <w:bookmarkStart w:id="29" w:name="физика-как-редукция-фос"/>
    <w:p>
      <w:pPr>
        <w:pStyle w:val="Heading2"/>
      </w:pPr>
      <w:r>
        <w:rPr>
          <w:rStyle w:val="SectionNumber"/>
        </w:rPr>
        <w:t xml:space="preserve">6.3</w:t>
      </w:r>
      <w:r>
        <w:tab/>
      </w:r>
      <w:r>
        <w:t xml:space="preserve">1.3 Физика как редукция ФОС</w:t>
      </w:r>
    </w:p>
    <w:p>
      <w:pPr>
        <w:pStyle w:val="FirstParagraph"/>
      </w:pPr>
      <w:r>
        <w:rPr>
          <w:b/>
          <w:bCs/>
        </w:rPr>
        <w:t xml:space="preserve">Определение 1.4.</w:t>
      </w:r>
      <w:r>
        <w:t xml:space="preserve"> </w:t>
      </w:r>
      <w:r>
        <w:t xml:space="preserve">Физикой Курпишева называется физическая редукция FOS при заданном достаточном физическом основании: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rPr>
                  <m:sty m:val="p"/>
                  <m:scr m:val="script"/>
                </m:rPr>
                <m:t>P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=</m:t>
          </m:r>
          <m:sSub>
            <m:e>
              <m:r>
                <m:t>Θ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F</m:t>
              </m:r>
              <m:r>
                <m:t>O</m:t>
              </m:r>
              <m:r>
                <m:t>S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b/>
          <w:bCs/>
        </w:rPr>
        <w:t xml:space="preserve">Комментарий.</w:t>
      </w:r>
      <w:r>
        <w:t xml:space="preserve"> </w:t>
      </w:r>
      <w:r>
        <w:t xml:space="preserve">Это не означает, что FOS заменяет физический закон. Напротив, закон входит в</w:t>
      </w:r>
      <w:r>
        <w:t xml:space="preserve"> </w:t>
      </w:r>
      <m:oMath>
        <m:sSub>
          <m:e>
            <m:r>
              <m:t>D</m:t>
            </m:r>
          </m:e>
          <m:sub>
            <m:r>
              <m:t>l</m:t>
            </m:r>
            <m:r>
              <m:t>a</m:t>
            </m:r>
            <m:r>
              <m:t>w</m:t>
            </m:r>
          </m:sub>
        </m:sSub>
      </m:oMath>
      <w:r>
        <w:t xml:space="preserve"> </w:t>
      </w:r>
      <w:r>
        <w:t xml:space="preserve">как условие физической допустимости. FOS задаёт не уравнение движения, а возможность реперной реализуемости физического мира.</w:t>
      </w:r>
    </w:p>
    <w:bookmarkEnd w:id="29"/>
    <w:bookmarkEnd w:id="30"/>
    <w:bookmarkStart w:id="34" w:name="физический-объект-и-физический-reper"/>
    <w:p>
      <w:pPr>
        <w:pStyle w:val="Heading1"/>
      </w:pPr>
      <w:r>
        <w:rPr>
          <w:rStyle w:val="SectionNumber"/>
        </w:rPr>
        <w:t xml:space="preserve">7</w:t>
      </w:r>
      <w:r>
        <w:tab/>
      </w:r>
      <w:r>
        <w:t xml:space="preserve">2. Физический объект и физический Reper</w:t>
      </w:r>
    </w:p>
    <w:bookmarkStart w:id="31" w:name="физический-объект"/>
    <w:p>
      <w:pPr>
        <w:pStyle w:val="Heading2"/>
      </w:pPr>
      <w:r>
        <w:rPr>
          <w:rStyle w:val="SectionNumber"/>
        </w:rPr>
        <w:t xml:space="preserve">7.1</w:t>
      </w:r>
      <w:r>
        <w:tab/>
      </w:r>
      <w:r>
        <w:t xml:space="preserve">2.1 Физический объект</w:t>
      </w:r>
    </w:p>
    <w:p>
      <w:pPr>
        <w:pStyle w:val="FirstParagraph"/>
      </w:pPr>
      <w:r>
        <w:rPr>
          <w:b/>
          <w:bCs/>
        </w:rPr>
        <w:t xml:space="preserve">Определение 2.1.</w:t>
      </w:r>
      <w:r>
        <w:t xml:space="preserve"> </w:t>
      </w:r>
      <w:r>
        <w:t xml:space="preserve">Физическим объектом называется событие@состояние:</w:t>
      </w:r>
    </w:p>
    <w:p>
      <w:pPr>
        <w:pStyle w:val="BodyText"/>
      </w:pPr>
      <m:oMathPara>
        <m:oMathParaPr>
          <m:jc m:val="center"/>
        </m:oMathParaPr>
        <m:oMath>
          <m:r>
            <m:t>O</m:t>
          </m:r>
          <m:r>
            <m:t>b</m:t>
          </m:r>
          <m:sSub>
            <m:e>
              <m:r>
                <m:t>j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e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s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Здесь</w:t>
      </w:r>
      <w:r>
        <w:t xml:space="preserve"> </w:t>
      </w:r>
      <m:oMath>
        <m:sSub>
          <m:e>
            <m:r>
              <m:t>e</m:t>
            </m:r>
          </m:e>
          <m:sub>
            <m:r>
              <m:t>p</m:t>
            </m:r>
            <m:r>
              <m:t>h</m:t>
            </m:r>
            <m:r>
              <m:t>y</m:t>
            </m:r>
            <m:r>
              <m:t>s</m:t>
            </m:r>
          </m:sub>
        </m:sSub>
      </m:oMath>
      <w:r>
        <w:t xml:space="preserve"> </w:t>
      </w:r>
      <w:r>
        <w:t xml:space="preserve">есть физическое событие: регистрация, взаимодействие, переход, удар, распад, измерение, появление сигнала.</w:t>
      </w:r>
      <w:r>
        <w:t xml:space="preserve"> </w:t>
      </w:r>
      <m:oMath>
        <m:sSub>
          <m:e>
            <m:r>
              <m:t>s</m:t>
            </m:r>
          </m:e>
          <m:sub>
            <m:r>
              <m:t>p</m:t>
            </m:r>
            <m:r>
              <m:t>h</m:t>
            </m:r>
            <m:r>
              <m:t>y</m:t>
            </m:r>
            <m:r>
              <m:t>s</m:t>
            </m:r>
          </m:sub>
        </m:sSub>
      </m:oMath>
      <w:r>
        <w:t xml:space="preserve"> </w:t>
      </w:r>
      <w:r>
        <w:t xml:space="preserve">есть физическое состояние: конфигурация, фаза, энергия, импульс, температура, поле, приборная ситуация.</w:t>
      </w:r>
    </w:p>
    <w:p>
      <w:pPr>
        <w:pStyle w:val="BodyText"/>
      </w:pPr>
      <w:r>
        <w:t xml:space="preserve">Объект без события остаётся пассивным описанием. Событие без состояния не имеет физической фиксации.</w:t>
      </w:r>
    </w:p>
    <w:bookmarkEnd w:id="31"/>
    <w:bookmarkStart w:id="32" w:name="физический-reper"/>
    <w:p>
      <w:pPr>
        <w:pStyle w:val="Heading2"/>
      </w:pPr>
      <w:r>
        <w:rPr>
          <w:rStyle w:val="SectionNumber"/>
        </w:rPr>
        <w:t xml:space="preserve">7.2</w:t>
      </w:r>
      <w:r>
        <w:tab/>
      </w:r>
      <w:r>
        <w:t xml:space="preserve">2.2 Физический Reper</w:t>
      </w:r>
    </w:p>
    <w:p>
      <w:pPr>
        <w:pStyle w:val="FirstParagraph"/>
      </w:pPr>
      <w:r>
        <w:rPr>
          <w:b/>
          <w:bCs/>
        </w:rPr>
        <w:t xml:space="preserve">Определение 2.2.</w:t>
      </w:r>
      <w:r>
        <w:t xml:space="preserve"> </w:t>
      </w:r>
      <w:r>
        <w:t xml:space="preserve">Физический Reper объекта</w:t>
      </w:r>
      <w:r>
        <w:t xml:space="preserve"> </w:t>
      </w:r>
      <m:oMath>
        <m:r>
          <m:t>x</m:t>
        </m:r>
      </m:oMath>
      <w:r>
        <w:t xml:space="preserve"> </w:t>
      </w:r>
      <w:r>
        <w:t xml:space="preserve">есть четвёрка:</w:t>
      </w:r>
    </w:p>
    <w:p>
      <w:pPr>
        <w:pStyle w:val="BodyText"/>
      </w:pPr>
      <m:oMathPara>
        <m:oMathParaPr>
          <m:jc m:val="center"/>
        </m:oMathParaPr>
        <m:oMath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x</m:t>
                  </m:r>
                </m:e>
              </m:d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x</m:t>
                  </m:r>
                </m:e>
              </m:d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x</m:t>
                  </m:r>
                </m:e>
              </m:d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x</m:t>
                  </m:r>
                </m:e>
              </m:d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Компоненты имеют следующий смысл: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R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r>
            <m:rPr>
              <m:nor/>
              <m:sty m:val="p"/>
            </m:rPr>
            <m:t>реально измеренное состояние</m:t>
          </m:r>
          <m:r>
            <m:rPr>
              <m:sty m:val="p"/>
            </m:rPr>
            <m:t>,</m:t>
          </m:r>
        </m:oMath>
      </m:oMathPara>
    </w:p>
    <w:p>
      <w:pPr>
        <w:pStyle w:val="FirstParagraph"/>
      </w:pPr>
      <m:oMathPara>
        <m:oMathParaPr>
          <m:jc m:val="center"/>
        </m:oMathParaPr>
        <m:oMath>
          <m:sSub>
            <m:e>
              <m:r>
                <m:t>I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r>
            <m:rPr>
              <m:nor/>
              <m:sty m:val="p"/>
            </m:rPr>
            <m:t>инвариант, закон, симметрия или идея модели</m:t>
          </m:r>
          <m:r>
            <m:rPr>
              <m:sty m:val="p"/>
            </m:rPr>
            <m:t>,</m:t>
          </m:r>
        </m:oMath>
      </m:oMathPara>
    </w:p>
    <w:p>
      <w:pPr>
        <w:pStyle w:val="FirstParagraph"/>
      </w:pPr>
      <m:oMathPara>
        <m:oMathParaPr>
          <m:jc m:val="center"/>
        </m:oMathParaPr>
        <m:oMath>
          <m:sSub>
            <m:e>
              <m:r>
                <m:t>U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r>
            <m:rPr>
              <m:nor/>
              <m:sty m:val="p"/>
            </m:rPr>
            <m:t>поле возможных состояний</m:t>
          </m:r>
          <m:r>
            <m:rPr>
              <m:sty m:val="p"/>
            </m:rPr>
            <m:t>,</m:t>
          </m:r>
        </m:oMath>
      </m:oMathPara>
    </w:p>
    <w:p>
      <w:pPr>
        <w:pStyle w:val="FirstParagraph"/>
      </w:pPr>
      <m:oMathPara>
        <m:oMathParaPr>
          <m:jc m:val="center"/>
        </m:oMathParaPr>
        <m:oMath>
          <m:sSub>
            <m:e>
              <m:r>
                <m:t>D</m:t>
              </m:r>
            </m:e>
            <m:sub>
              <m:r>
                <m:t>l</m:t>
              </m:r>
              <m:r>
                <m:t>a</m:t>
              </m:r>
              <m:r>
                <m:t>w</m:t>
              </m:r>
            </m:sub>
          </m:sSub>
          <m:r>
            <m:rPr>
              <m:sty m:val="p"/>
            </m:rPr>
            <m:t>=</m:t>
          </m:r>
          <m:r>
            <m:rPr>
              <m:nor/>
              <m:sty m:val="p"/>
            </m:rPr>
            <m:t>достаточное физическое основание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b/>
          <w:bCs/>
        </w:rPr>
        <w:t xml:space="preserve">Лемма 2.3.</w:t>
      </w:r>
      <w:r>
        <w:t xml:space="preserve"> </w:t>
      </w:r>
      <w:r>
        <w:t xml:space="preserve">Тройка</w:t>
      </w:r>
      <w:r>
        <w:t xml:space="preserve"> </w:t>
      </w:r>
      <m:oMath>
        <m:d>
          <m:dPr>
            <m:begChr m:val="("/>
            <m:endChr m:val=")"/>
            <m:sepChr m:val=""/>
            <m:grow/>
          </m:dPr>
          <m:e>
            <m:sSub>
              <m:e>
                <m:r>
                  <m:t>R</m:t>
                </m:r>
              </m:e>
              <m:sub>
                <m:r>
                  <m:t>p</m:t>
                </m:r>
                <m:r>
                  <m:t>h</m:t>
                </m:r>
                <m:r>
                  <m:t>y</m:t>
                </m:r>
                <m:r>
                  <m:t>s</m:t>
                </m:r>
              </m:sub>
            </m:sSub>
            <m:r>
              <m:rPr>
                <m:sty m:val="p"/>
              </m:rPr>
              <m:t>,</m:t>
            </m:r>
            <m:sSub>
              <m:e>
                <m:r>
                  <m:t>I</m:t>
                </m:r>
              </m:e>
              <m:sub>
                <m:r>
                  <m:t>p</m:t>
                </m:r>
                <m:r>
                  <m:t>h</m:t>
                </m:r>
                <m:r>
                  <m:t>y</m:t>
                </m:r>
                <m:r>
                  <m:t>s</m:t>
                </m:r>
              </m:sub>
            </m:sSub>
            <m:r>
              <m:rPr>
                <m:sty m:val="p"/>
              </m:rPr>
              <m:t>,</m:t>
            </m:r>
            <m:sSub>
              <m:e>
                <m:r>
                  <m:t>U</m:t>
                </m:r>
              </m:e>
              <m:sub>
                <m:r>
                  <m:t>p</m:t>
                </m:r>
                <m:r>
                  <m:t>h</m:t>
                </m:r>
                <m:r>
                  <m:t>y</m:t>
                </m:r>
                <m:r>
                  <m:t>s</m:t>
                </m:r>
              </m:sub>
            </m:sSub>
          </m:e>
        </m:d>
      </m:oMath>
      <w:r>
        <w:t xml:space="preserve"> </w:t>
      </w:r>
      <w:r>
        <w:t xml:space="preserve">не даёт физической истины без</w:t>
      </w:r>
      <w:r>
        <w:t xml:space="preserve"> </w:t>
      </w:r>
      <m:oMath>
        <m:sSub>
          <m:e>
            <m:r>
              <m:t>D</m:t>
            </m:r>
          </m:e>
          <m:sub>
            <m:r>
              <m:t>l</m:t>
            </m:r>
            <m:r>
              <m:t>a</m:t>
            </m:r>
            <m:r>
              <m:t>w</m:t>
            </m:r>
          </m:sub>
        </m:sSub>
      </m:oMath>
      <w:r>
        <w:t xml:space="preserve">.</w:t>
      </w:r>
    </w:p>
    <w:p>
      <w:pPr>
        <w:pStyle w:val="BodyText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Измерение без указания прибора, закона, режима применимости и условий наблюдения не отделяет факт от артефакта. Инвариант без домена применимости не отделяет закон от формальной симметрии. Поле возможностей без основания не отделяет физическую возможность от произвольной математической модели. Следовательно,</w:t>
      </w:r>
      <w:r>
        <w:t xml:space="preserve"> </w:t>
      </w:r>
      <m:oMath>
        <m:sSub>
          <m:e>
            <m:r>
              <m:t>D</m:t>
            </m:r>
          </m:e>
          <m:sub>
            <m:r>
              <m:t>l</m:t>
            </m:r>
            <m:r>
              <m:t>a</m:t>
            </m:r>
            <m:r>
              <m:t>w</m:t>
            </m:r>
          </m:sub>
        </m:sSub>
      </m:oMath>
      <w:r>
        <w:t xml:space="preserve"> </w:t>
      </w:r>
      <w:r>
        <w:t xml:space="preserve">является не внешней ссылкой, а четвёртой точкой Reper-замыкания.</w:t>
      </w:r>
    </w:p>
    <w:bookmarkEnd w:id="32"/>
    <w:bookmarkStart w:id="33" w:name="truth-status-физического-утверждения"/>
    <w:p>
      <w:pPr>
        <w:pStyle w:val="Heading2"/>
      </w:pPr>
      <w:r>
        <w:rPr>
          <w:rStyle w:val="SectionNumber"/>
        </w:rPr>
        <w:t xml:space="preserve">7.3</w:t>
      </w:r>
      <w:r>
        <w:tab/>
      </w:r>
      <w:r>
        <w:t xml:space="preserve">2.3 Truth-status физического утверждения</w:t>
      </w:r>
    </w:p>
    <w:p>
      <w:pPr>
        <w:pStyle w:val="FirstParagraph"/>
      </w:pPr>
      <w:r>
        <w:t xml:space="preserve">Физическое утверждение получает truth-status только по правилу:</w:t>
      </w:r>
    </w:p>
    <w:p>
      <w:pPr>
        <w:pStyle w:val="BodyText"/>
      </w:pPr>
      <m:oMathPara>
        <m:oMathParaPr>
          <m:jc m:val="center"/>
        </m:oMathParaPr>
        <m:oMath>
          <m:r>
            <m:t>T</m:t>
          </m:r>
          <m:r>
            <m:t>r</m:t>
          </m:r>
          <m:r>
            <m:t>u</m:t>
          </m:r>
          <m:r>
            <m:t>t</m:t>
          </m:r>
          <m:sSub>
            <m:e>
              <m:r>
                <m:t>h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⇔</m:t>
          </m:r>
          <m:r>
            <m:t>D</m:t>
          </m:r>
          <m:r>
            <m:t>o</m:t>
          </m:r>
          <m:sSub>
            <m:e>
              <m:r>
                <m:t>m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∧</m:t>
          </m:r>
          <m:sSub>
            <m:e>
              <m:r>
                <m:t>D</m:t>
              </m:r>
            </m:e>
            <m:sub>
              <m:r>
                <m:t>l</m:t>
              </m:r>
              <m:r>
                <m:t>a</m:t>
              </m:r>
              <m:r>
                <m:t>w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∧</m:t>
          </m:r>
          <m:r>
            <m:t>c</m:t>
          </m:r>
          <m:r>
            <m:t>r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U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R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D</m:t>
                  </m:r>
                </m:e>
                <m:sub>
                  <m:r>
                    <m:t>x</m:t>
                  </m:r>
                </m:sub>
              </m:sSub>
            </m:e>
          </m:d>
          <m:r>
            <m:rPr>
              <m:sty m:val="p"/>
            </m:rPr>
            <m:t>=</m:t>
          </m:r>
          <m:r>
            <m:rPr>
              <m:sty m:val="p"/>
            </m:rPr>
            <m:t>−</m:t>
          </m:r>
          <m:r>
            <m:t>1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Если отсутствует хотя бы один элемент, присваивается не истина, а один из статусов:</w:t>
      </w:r>
    </w:p>
    <w:p>
      <w:pPr>
        <w:pStyle w:val="BodyText"/>
      </w:pPr>
      <m:oMathPara>
        <m:oMathParaPr>
          <m:jc m:val="center"/>
        </m:oMathParaPr>
        <m:oMath>
          <m:r>
            <m:t>g</m:t>
          </m:r>
          <m:r>
            <m:t>a</m:t>
          </m:r>
          <m:r>
            <m:t>p</m:t>
          </m:r>
          <m:r>
            <m:rPr>
              <m:sty m:val="p"/>
            </m:rPr>
            <m:t>,</m:t>
          </m:r>
          <m:r>
            <m:t> </m:t>
          </m:r>
          <m:r>
            <m:t>c</m:t>
          </m:r>
          <m:r>
            <m:t>a</m:t>
          </m:r>
          <m:r>
            <m:t>n</m:t>
          </m:r>
          <m:r>
            <m:t>d</m:t>
          </m:r>
          <m:r>
            <m:t>i</m:t>
          </m:r>
          <m:r>
            <m:t>d</m:t>
          </m:r>
          <m:r>
            <m:t>a</m:t>
          </m:r>
          <m:r>
            <m:t>t</m:t>
          </m:r>
          <m:r>
            <m:t>e</m:t>
          </m:r>
          <m:r>
            <m:rPr>
              <m:sty m:val="p"/>
            </m:rPr>
            <m:t>,</m:t>
          </m:r>
          <m:r>
            <m:t> </m:t>
          </m:r>
          <m:r>
            <m:t>h</m:t>
          </m:r>
          <m:r>
            <m:t>y</m:t>
          </m:r>
          <m:r>
            <m:t>p</m:t>
          </m:r>
          <m:r>
            <m:t>o</m:t>
          </m:r>
          <m:r>
            <m:t>t</m:t>
          </m:r>
          <m:r>
            <m:t>h</m:t>
          </m:r>
          <m:r>
            <m:t>e</m:t>
          </m:r>
          <m:r>
            <m:t>s</m:t>
          </m:r>
          <m:r>
            <m:t>i</m:t>
          </m:r>
          <m:r>
            <m:t>s</m:t>
          </m:r>
          <m:r>
            <m:rPr>
              <m:sty m:val="p"/>
            </m:rPr>
            <m:t>,</m:t>
          </m:r>
          <m:r>
            <m:t> </m:t>
          </m:r>
          <m:r>
            <m:t>s</m:t>
          </m:r>
          <m:r>
            <m:t>o</m:t>
          </m:r>
          <m:r>
            <m:t>u</m:t>
          </m:r>
          <m:r>
            <m:t>r</m:t>
          </m:r>
          <m:r>
            <m:t>c</m:t>
          </m:r>
          <m:r>
            <m:t>e</m:t>
          </m:r>
          <m:r>
            <m:rPr>
              <m:sty m:val="p"/>
            </m:rPr>
            <m:t>,</m:t>
          </m:r>
          <m:r>
            <m:t> </m:t>
          </m:r>
          <m:r>
            <m:t>d</m:t>
          </m:r>
          <m:r>
            <m:t>r</m:t>
          </m:r>
          <m:r>
            <m:t>a</m:t>
          </m:r>
          <m:r>
            <m:t>f</m:t>
          </m:r>
          <m:r>
            <m:t>t</m:t>
          </m:r>
          <m:r>
            <m:rPr>
              <m:sty m:val="p"/>
            </m:rPr>
            <m:t>.</m:t>
          </m:r>
        </m:oMath>
      </m:oMathPara>
    </w:p>
    <w:bookmarkEnd w:id="33"/>
    <w:bookmarkEnd w:id="34"/>
    <w:bookmarkStart w:id="37" w:name="X024f3aa8e58b72e23744336d66f7e1a7749913d"/>
    <w:p>
      <w:pPr>
        <w:pStyle w:val="Heading1"/>
      </w:pPr>
      <w:r>
        <w:rPr>
          <w:rStyle w:val="SectionNumber"/>
        </w:rPr>
        <w:t xml:space="preserve">8</w:t>
      </w:r>
      <w:r>
        <w:tab/>
      </w:r>
      <w:r>
        <w:t xml:space="preserve">3. ИСО, КСО и FSO: системы отсчёта как Reper-сечения</w:t>
      </w:r>
    </w:p>
    <w:bookmarkStart w:id="35" w:name="исо-и-ксо"/>
    <w:p>
      <w:pPr>
        <w:pStyle w:val="Heading2"/>
      </w:pPr>
      <w:r>
        <w:rPr>
          <w:rStyle w:val="SectionNumber"/>
        </w:rPr>
        <w:t xml:space="preserve">8.1</w:t>
      </w:r>
      <w:r>
        <w:tab/>
      </w:r>
      <w:r>
        <w:t xml:space="preserve">3.1 ИСО и КСО</w:t>
      </w:r>
    </w:p>
    <w:p>
      <w:pPr>
        <w:pStyle w:val="FirstParagraph"/>
      </w:pPr>
      <w:r>
        <w:t xml:space="preserve">Инерциальная система отсчёта и координатная система отсчёта в классическом языке часто смешиваются. В Томе IV они разводятся.</w:t>
      </w:r>
    </w:p>
    <w:p>
      <w:pPr>
        <w:pStyle w:val="BodyText"/>
      </w:pPr>
      <w:r>
        <w:rPr>
          <w:b/>
          <w:bCs/>
        </w:rPr>
        <w:t xml:space="preserve">Определение 3.1.</w:t>
      </w:r>
      <w:r>
        <w:t xml:space="preserve"> </w:t>
      </w:r>
      <w:r>
        <w:t xml:space="preserve">ИСО есть физический режим, в котором инерциальное описание принимается как допустимое основание для локальной динамики.</w:t>
      </w:r>
    </w:p>
    <w:p>
      <w:pPr>
        <w:pStyle w:val="BodyText"/>
      </w:pPr>
      <w:r>
        <w:rPr>
          <w:b/>
          <w:bCs/>
        </w:rPr>
        <w:t xml:space="preserve">Определение 3.2.</w:t>
      </w:r>
      <w:r>
        <w:t xml:space="preserve"> </w:t>
      </w:r>
      <w:r>
        <w:t xml:space="preserve">КСО есть координатная схема, задающая способ численного представления состояния.</w:t>
      </w:r>
    </w:p>
    <w:p>
      <w:pPr>
        <w:pStyle w:val="BodyText"/>
      </w:pPr>
      <w:r>
        <w:t xml:space="preserve">В Reper-форме:</w:t>
      </w:r>
    </w:p>
    <w:p>
      <w:pPr>
        <w:pStyle w:val="BodyText"/>
      </w:pPr>
      <m:oMathPara>
        <m:oMathParaPr>
          <m:jc m:val="center"/>
        </m:oMathParaPr>
        <m:oMath>
          <m:r>
            <m:t>I</m:t>
          </m:r>
          <m:r>
            <m:t>S</m:t>
          </m:r>
          <m:r>
            <m:t>O</m:t>
          </m:r>
          <m:r>
            <m:rPr>
              <m:sty m:val="p"/>
            </m:rPr>
            <m:t>=</m:t>
          </m:r>
          <m:r>
            <m:t>R</m:t>
          </m:r>
          <m:r>
            <m:t>e</m:t>
          </m:r>
          <m:r>
            <m:t>p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m</m:t>
                  </m:r>
                  <m:r>
                    <m:t>o</m:t>
                  </m:r>
                  <m:r>
                    <m:t>t</m:t>
                  </m:r>
                  <m:r>
                    <m:t>i</m:t>
                  </m:r>
                  <m:r>
                    <m:t>o</m:t>
                  </m:r>
                  <m:r>
                    <m:t>n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i</m:t>
                  </m:r>
                  <m:r>
                    <m:t>n</m:t>
                  </m:r>
                  <m:r>
                    <m:t>e</m:t>
                  </m:r>
                  <m:r>
                    <m:t>r</m:t>
                  </m:r>
                  <m:r>
                    <m:t>t</m:t>
                  </m:r>
                  <m:r>
                    <m:t>i</m:t>
                  </m:r>
                  <m:r>
                    <m:t>a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f</m:t>
                  </m:r>
                  <m:r>
                    <m:t>r</m:t>
                  </m:r>
                  <m:r>
                    <m:t>a</m:t>
                  </m:r>
                  <m:r>
                    <m:t>m</m:t>
                  </m:r>
                  <m:r>
                    <m:t>e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i</m:t>
                  </m:r>
                  <m:r>
                    <m:t>n</m:t>
                  </m:r>
                  <m:r>
                    <m:t>e</m:t>
                  </m:r>
                  <m:r>
                    <m:t>r</m:t>
                  </m:r>
                  <m:r>
                    <m:t>t</m:t>
                  </m:r>
                  <m:r>
                    <m:t>i</m:t>
                  </m:r>
                  <m:r>
                    <m:t>a</m:t>
                  </m:r>
                  <m:r>
                    <m:t>l</m:t>
                  </m:r>
                </m:sub>
              </m:sSub>
            </m:e>
          </m:d>
          <m:r>
            <m:rPr>
              <m:sty m:val="p"/>
            </m:rPr>
            <m:t>,</m:t>
          </m:r>
        </m:oMath>
      </m:oMathPara>
    </w:p>
    <w:p>
      <w:pPr>
        <w:pStyle w:val="FirstParagraph"/>
      </w:pPr>
      <m:oMathPara>
        <m:oMathParaPr>
          <m:jc m:val="center"/>
        </m:oMathParaPr>
        <m:oMath>
          <m:r>
            <m:t>C</m:t>
          </m:r>
          <m:r>
            <m:t>S</m:t>
          </m:r>
          <m:r>
            <m:t>O</m:t>
          </m:r>
          <m:r>
            <m:rPr>
              <m:sty m:val="p"/>
            </m:rPr>
            <m:t>=</m:t>
          </m:r>
          <m:r>
            <m:t>R</m:t>
          </m:r>
          <m:r>
            <m:t>e</m:t>
          </m:r>
          <m:r>
            <m:t>p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R</m:t>
                  </m:r>
                </m:e>
                <m:sub>
                  <m:r>
                    <m:t>c</m:t>
                  </m:r>
                  <m:r>
                    <m:t>o</m:t>
                  </m:r>
                  <m:r>
                    <m:t>o</m:t>
                  </m:r>
                  <m:r>
                    <m:t>r</m:t>
                  </m:r>
                  <m:r>
                    <m:t>d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a</m:t>
                  </m:r>
                  <m:r>
                    <m:t>r</m:t>
                  </m:r>
                  <m:r>
                    <m:t>t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U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a</m:t>
                  </m:r>
                  <m:r>
                    <m:t>r</m:t>
                  </m:r>
                  <m:r>
                    <m:t>t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c</m:t>
                  </m:r>
                  <m:r>
                    <m:t>o</m:t>
                  </m:r>
                  <m:r>
                    <m:t>o</m:t>
                  </m:r>
                  <m:r>
                    <m:t>r</m:t>
                  </m:r>
                  <m:r>
                    <m:t>d</m:t>
                  </m:r>
                  <m:r>
                    <m:t>i</m:t>
                  </m:r>
                  <m:r>
                    <m:t>n</m:t>
                  </m:r>
                  <m:r>
                    <m:t>a</m:t>
                  </m:r>
                  <m:r>
                    <m:t>t</m:t>
                  </m:r>
                  <m:r>
                    <m:t>e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ИСО отвечает за физическую допустимость движения; КСО отвечает за способ записи.</w:t>
      </w:r>
    </w:p>
    <w:bookmarkEnd w:id="35"/>
    <w:bookmarkStart w:id="36" w:name="X4fe0c258d7e75e3a9854ef1bb8efb523d0a7e07"/>
    <w:p>
      <w:pPr>
        <w:pStyle w:val="Heading2"/>
      </w:pPr>
      <w:r>
        <w:rPr>
          <w:rStyle w:val="SectionNumber"/>
        </w:rPr>
        <w:t xml:space="preserve">8.2</w:t>
      </w:r>
      <w:r>
        <w:tab/>
      </w:r>
      <w:r>
        <w:t xml:space="preserve">3.2 FSO как фундаментальное сечение основания</w:t>
      </w:r>
    </w:p>
    <w:p>
      <w:pPr>
        <w:pStyle w:val="FirstParagraph"/>
      </w:pPr>
      <w:r>
        <w:rPr>
          <w:b/>
          <w:bCs/>
        </w:rPr>
        <w:t xml:space="preserve">Определение 3.3.</w:t>
      </w:r>
      <w:r>
        <w:t xml:space="preserve"> </w:t>
      </w:r>
      <w:r>
        <w:t xml:space="preserve">FSO — fundamental supporting observer-frame — есть не просто система координат, а Reper-сечение, в котором одновременно заданы событие, состояние, домен, закон, прибор и достаточное основание.</w:t>
      </w:r>
    </w:p>
    <w:p>
      <w:pPr>
        <w:pStyle w:val="BodyText"/>
      </w:pPr>
      <m:oMathPara>
        <m:oMathParaPr>
          <m:jc m:val="center"/>
        </m:oMathParaPr>
        <m:oMath>
          <m:r>
            <m:t>F</m:t>
          </m:r>
          <m:r>
            <m:t>S</m:t>
          </m:r>
          <m:r>
            <m:t>O</m:t>
          </m:r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r>
                <m:t>C</m:t>
              </m:r>
              <m:r>
                <m:rPr>
                  <m:sty m:val="p"/>
                </m:rPr>
                <m:t>@</m:t>
              </m:r>
              <m:sSub>
                <m:e>
                  <m:r>
                    <m:t>C</m:t>
                  </m:r>
                </m:e>
                <m:sub>
                  <m:r>
                    <m:t>o</m:t>
                  </m:r>
                  <m:r>
                    <m:t>b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r>
                <m:t>R</m:t>
              </m:r>
              <m:r>
                <m:t>e</m:t>
              </m:r>
              <m:sSub>
                <m:e>
                  <m:r>
                    <m:t>p</m:t>
                  </m:r>
                </m:e>
                <m:sub>
                  <m:r>
                    <m:t>o</m:t>
                  </m:r>
                  <m:r>
                    <m:t>b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Σ</m:t>
                  </m:r>
                </m:e>
                <m:sub>
                  <m:r>
                    <m:t>s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b/>
          <w:bCs/>
        </w:rPr>
        <w:t xml:space="preserve">Положение 3.4.</w:t>
      </w:r>
      <w:r>
        <w:t xml:space="preserve"> </w:t>
      </w:r>
      <w:r>
        <w:t xml:space="preserve">Любое физическое утверждение, претендующее на статус, должно быть проверено не только в КСО, но и в FSO:</w:t>
      </w:r>
    </w:p>
    <w:p>
      <w:pPr>
        <w:pStyle w:val="BodyText"/>
      </w:pPr>
      <m:oMathPara>
        <m:oMathParaPr>
          <m:jc m:val="center"/>
        </m:oMathParaPr>
        <m:oMath>
          <m:r>
            <m:t>F</m:t>
          </m:r>
          <m:r>
            <m:t>o</m:t>
          </m:r>
          <m:r>
            <m:t>r</m:t>
          </m:r>
          <m:r>
            <m:t>m</m:t>
          </m:r>
          <m:r>
            <m:t>u</m:t>
          </m:r>
          <m:r>
            <m:t>l</m:t>
          </m:r>
          <m:sSub>
            <m:e>
              <m:r>
                <m:t>a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→</m:t>
          </m:r>
          <m:r>
            <m:t>C</m:t>
          </m:r>
          <m:r>
            <m:t>S</m:t>
          </m:r>
          <m:r>
            <m:t>O</m:t>
          </m:r>
          <m:r>
            <m:rPr>
              <m:sty m:val="p"/>
            </m:rPr>
            <m:t>→</m:t>
          </m:r>
          <m:r>
            <m:t>I</m:t>
          </m:r>
          <m:r>
            <m:t>S</m:t>
          </m:r>
          <m:r>
            <m:t>O</m:t>
          </m:r>
          <m:r>
            <m:rPr>
              <m:sty m:val="p"/>
            </m:rPr>
            <m:t>→</m:t>
          </m:r>
          <m:r>
            <m:t>F</m:t>
          </m:r>
          <m:r>
            <m:t>S</m:t>
          </m:r>
          <m:r>
            <m:t>O</m:t>
          </m:r>
          <m:r>
            <m:rPr>
              <m:sty m:val="p"/>
            </m:rPr>
            <m:t>→</m:t>
          </m:r>
          <m:r>
            <m:t>R</m:t>
          </m:r>
          <m:r>
            <m:t>B</m:t>
          </m:r>
          <m:sSub>
            <m:e>
              <m:r>
                <m:t>D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.</m:t>
          </m:r>
        </m:oMath>
      </m:oMathPara>
    </w:p>
    <w:bookmarkEnd w:id="36"/>
    <w:bookmarkEnd w:id="37"/>
    <w:bookmarkStart w:id="38" w:name="X775570e9a3089a122b0f36d84b4e6783364b2b6"/>
    <w:p>
      <w:pPr>
        <w:pStyle w:val="Heading1"/>
      </w:pPr>
      <w:r>
        <w:rPr>
          <w:rStyle w:val="SectionNumber"/>
        </w:rPr>
        <w:t xml:space="preserve">9</w:t>
      </w:r>
      <w:r>
        <w:tab/>
      </w:r>
      <w:r>
        <w:t xml:space="preserve">Часть II. Причинность, детерминизм и боковой канал</w:t>
      </w:r>
    </w:p>
    <w:bookmarkEnd w:id="38"/>
    <w:bookmarkStart w:id="42" w:name="операторы-действия-изменения-и-разворота"/>
    <w:p>
      <w:pPr>
        <w:pStyle w:val="Heading1"/>
      </w:pPr>
      <w:r>
        <w:rPr>
          <w:rStyle w:val="SectionNumber"/>
        </w:rPr>
        <w:t xml:space="preserve">10</w:t>
      </w:r>
      <w:r>
        <w:tab/>
      </w:r>
      <w:r>
        <w:t xml:space="preserve">4. Операторы действия, изменения и разворота</w:t>
      </w:r>
    </w:p>
    <w:bookmarkStart w:id="39" w:name="действие-delta"/>
    <w:p>
      <w:pPr>
        <w:pStyle w:val="Heading2"/>
      </w:pPr>
      <w:r>
        <w:rPr>
          <w:rStyle w:val="SectionNumber"/>
        </w:rPr>
        <w:t xml:space="preserve">10.1</w:t>
      </w:r>
      <w:r>
        <w:tab/>
      </w:r>
      <w:r>
        <w:t xml:space="preserve">4.1 Действие</w:t>
      </w:r>
      <w:r>
        <w:t xml:space="preserve"> </w:t>
      </w:r>
      <m:oMath>
        <m:r>
          <m:t>Δ</m:t>
        </m:r>
      </m:oMath>
    </w:p>
    <w:p>
      <w:pPr>
        <w:pStyle w:val="FirstParagraph"/>
      </w:pPr>
      <w:r>
        <w:rPr>
          <w:b/>
          <w:bCs/>
        </w:rPr>
        <w:t xml:space="preserve">Определение 4.1.</w:t>
      </w:r>
      <w:r>
        <w:t xml:space="preserve"> </w:t>
      </w:r>
      <w:r>
        <w:t xml:space="preserve">Оператор действия</w:t>
      </w:r>
      <w:r>
        <w:t xml:space="preserve"> </w:t>
      </w:r>
      <m:oMath>
        <m:r>
          <m:t>Δ</m:t>
        </m:r>
      </m:oMath>
      <w:r>
        <w:t xml:space="preserve"> </w:t>
      </w:r>
      <w:r>
        <w:t xml:space="preserve">задаёт акт начала:</w:t>
      </w:r>
    </w:p>
    <w:p>
      <w:pPr>
        <w:pStyle w:val="BodyText"/>
      </w:pPr>
      <m:oMathPara>
        <m:oMathParaPr>
          <m:jc m:val="center"/>
        </m:oMathParaPr>
        <m:oMath>
          <m:r>
            <m:t>Δ</m:t>
          </m:r>
          <m:r>
            <m:rPr>
              <m:sty m:val="p"/>
            </m:rPr>
            <m:t>:</m:t>
          </m:r>
          <m:sSub>
            <m:e>
              <m:r>
                <m:t>P</m:t>
              </m:r>
            </m:e>
            <m:sub>
              <m:r>
                <m:rPr>
                  <m:sty m:val="p"/>
                </m:rPr>
                <m:t>⌀</m:t>
              </m:r>
            </m:sub>
          </m:sSub>
          <m:r>
            <m:rPr>
              <m:sty m:val="p"/>
            </m:rPr>
            <m:t>→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Он не выводится из уже идущего изменения. Если действие полностью свести к предшествующей эволюции, исчезает акт полагания начала.</w:t>
      </w:r>
    </w:p>
    <w:bookmarkEnd w:id="39"/>
    <w:bookmarkStart w:id="40" w:name="изменение-xi"/>
    <w:p>
      <w:pPr>
        <w:pStyle w:val="Heading2"/>
      </w:pPr>
      <w:r>
        <w:rPr>
          <w:rStyle w:val="SectionNumber"/>
        </w:rPr>
        <w:t xml:space="preserve">10.2</w:t>
      </w:r>
      <w:r>
        <w:tab/>
      </w:r>
      <w:r>
        <w:t xml:space="preserve">4.2 Изменение</w:t>
      </w:r>
      <w:r>
        <w:t xml:space="preserve"> </w:t>
      </w:r>
      <m:oMath>
        <m:r>
          <m:t>Ξ</m:t>
        </m:r>
      </m:oMath>
    </w:p>
    <w:p>
      <w:pPr>
        <w:pStyle w:val="FirstParagraph"/>
      </w:pPr>
      <w:r>
        <w:rPr>
          <w:b/>
          <w:bCs/>
        </w:rPr>
        <w:t xml:space="preserve">Определение 4.2.</w:t>
      </w:r>
      <w:r>
        <w:t xml:space="preserve"> </w:t>
      </w:r>
      <w:r>
        <w:t xml:space="preserve">Оператор изменения</w:t>
      </w:r>
      <w:r>
        <w:t xml:space="preserve"> </w:t>
      </w:r>
      <m:oMath>
        <m:r>
          <m:t>Ξ</m:t>
        </m:r>
      </m:oMath>
      <w:r>
        <w:t xml:space="preserve"> </w:t>
      </w:r>
      <w:r>
        <w:t xml:space="preserve">задаёт длительность и эволюцию: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Ξ</m:t>
              </m:r>
            </m:e>
            <m:sub>
              <m:r>
                <m:t>t</m:t>
              </m:r>
            </m:sub>
          </m:sSub>
          <m:r>
            <m:rPr>
              <m:sty m:val="p"/>
            </m:rPr>
            <m:t>: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→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t</m:t>
              </m:r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Изменение действует внутри уже положенного режима. Оно отвечает не за появление начала, а за продолжение траектории.</w:t>
      </w:r>
    </w:p>
    <w:bookmarkEnd w:id="40"/>
    <w:bookmarkStart w:id="41" w:name="разворот-upsilon"/>
    <w:p>
      <w:pPr>
        <w:pStyle w:val="Heading2"/>
      </w:pPr>
      <w:r>
        <w:rPr>
          <w:rStyle w:val="SectionNumber"/>
        </w:rPr>
        <w:t xml:space="preserve">10.3</w:t>
      </w:r>
      <w:r>
        <w:tab/>
      </w:r>
      <w:r>
        <w:t xml:space="preserve">4.3 Разворот</w:t>
      </w:r>
      <w:r>
        <w:t xml:space="preserve"> </w:t>
      </w:r>
      <m:oMath>
        <m:r>
          <m:t>Υ</m:t>
        </m:r>
      </m:oMath>
    </w:p>
    <w:p>
      <w:pPr>
        <w:pStyle w:val="FirstParagraph"/>
      </w:pPr>
      <w:r>
        <w:rPr>
          <w:b/>
          <w:bCs/>
        </w:rPr>
        <w:t xml:space="preserve">Определение 4.3.</w:t>
      </w:r>
      <w:r>
        <w:t xml:space="preserve"> </w:t>
      </w:r>
      <w:r>
        <w:t xml:space="preserve">Оператор разворота</w:t>
      </w:r>
      <w:r>
        <w:t xml:space="preserve"> </w:t>
      </w:r>
      <m:oMath>
        <m:r>
          <m:t>Υ</m:t>
        </m:r>
      </m:oMath>
      <w:r>
        <w:t xml:space="preserve"> </w:t>
      </w:r>
      <w:r>
        <w:t xml:space="preserve">переводит действие в состояние:</w:t>
      </w:r>
    </w:p>
    <w:p>
      <w:pPr>
        <w:pStyle w:val="BodyText"/>
      </w:pPr>
      <m:oMathPara>
        <m:oMathParaPr>
          <m:jc m:val="center"/>
        </m:oMathParaPr>
        <m:oMath>
          <m:r>
            <m:t>Υ</m:t>
          </m:r>
          <m:r>
            <m:rPr>
              <m:sty m:val="p"/>
            </m:rPr>
            <m:t>:</m:t>
          </m:r>
          <m:r>
            <m:t>Δ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P</m:t>
                  </m:r>
                </m:e>
                <m:sub>
                  <m:r>
                    <m:rPr>
                      <m:sty m:val="p"/>
                    </m:rPr>
                    <m:t>⌀</m:t>
                  </m:r>
                </m:sub>
              </m:sSub>
            </m:e>
          </m:d>
          <m:r>
            <m:rPr>
              <m:sty m:val="p"/>
            </m:rPr>
            <m:t>→</m:t>
          </m:r>
          <m:r>
            <m:t>S</m:t>
          </m:r>
          <m:r>
            <m:t>t</m:t>
          </m:r>
          <m:r>
            <m:t>a</m:t>
          </m:r>
          <m:r>
            <m:t>t</m:t>
          </m:r>
          <m:sSub>
            <m:e>
              <m:r>
                <m:t>e</m:t>
              </m:r>
            </m:e>
            <m:sub>
              <m:r>
                <m:t>n</m:t>
              </m:r>
              <m:r>
                <m:t>e</m:t>
              </m:r>
              <m:r>
                <m:t>w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Поэтому физическое время в Томе IV получает пакетную форму: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T</m:t>
              </m:r>
            </m:e>
            <m:sub>
              <m:r>
                <m:t>p</m:t>
              </m:r>
              <m:r>
                <m:t>a</m:t>
              </m:r>
              <m:r>
                <m:t>c</m:t>
              </m:r>
              <m:r>
                <m:t>k</m:t>
              </m:r>
            </m:sub>
          </m:sSub>
          <m:r>
            <m:rPr>
              <m:sty m:val="p"/>
            </m:rPr>
            <m:t>=</m:t>
          </m:r>
          <m:sSub>
            <m:e>
              <m:r>
                <m:t>T</m:t>
              </m:r>
            </m:e>
            <m:sub>
              <m:r>
                <m:t>c</m:t>
              </m:r>
              <m:r>
                <m:t>h</m:t>
              </m:r>
              <m:r>
                <m:t>a</m:t>
              </m:r>
              <m:r>
                <m:t>n</m:t>
              </m:r>
              <m:r>
                <m:t>g</m:t>
              </m:r>
              <m:r>
                <m:t>e</m:t>
              </m:r>
            </m:sub>
          </m:sSub>
          <m:r>
            <m:rPr>
              <m:sty m:val="p"/>
            </m:rPr>
            <m:t>*</m:t>
          </m:r>
          <m:sSub>
            <m:e>
              <m:r>
                <m:t>T</m:t>
              </m:r>
            </m:e>
            <m:sub>
              <m:r>
                <m:t>a</m:t>
              </m:r>
              <m:r>
                <m:t>c</m:t>
              </m:r>
              <m:r>
                <m:t>t</m:t>
              </m:r>
              <m:r>
                <m:t>i</m:t>
              </m:r>
              <m:r>
                <m:t>o</m:t>
              </m:r>
              <m:r>
                <m:t>n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Интервал разворота соединяет действие и изменение:</w:t>
      </w:r>
    </w:p>
    <w:p>
      <w:pPr>
        <w:pStyle w:val="BodyText"/>
      </w:pPr>
      <m:oMathPara>
        <m:oMathParaPr>
          <m:jc m:val="center"/>
        </m:oMathParaPr>
        <m:oMath>
          <m:r>
            <m:t>I</m:t>
          </m:r>
          <m:r>
            <m:t>n</m:t>
          </m:r>
          <m:r>
            <m:t>t</m:t>
          </m:r>
          <m:r>
            <m:t>e</m:t>
          </m:r>
          <m:r>
            <m:t>r</m:t>
          </m:r>
          <m:r>
            <m:t>v</m:t>
          </m:r>
          <m:r>
            <m:t>a</m:t>
          </m:r>
          <m:sSub>
            <m:e>
              <m:r>
                <m:t>l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=</m:t>
          </m:r>
          <m:r>
            <m:t>Υ</m:t>
          </m:r>
          <m:d>
            <m:dPr>
              <m:begChr m:val="("/>
              <m:endChr m:val=")"/>
              <m:sepChr m:val=""/>
              <m:grow/>
            </m:dPr>
            <m:e>
              <m:r>
                <m:t>Δ</m:t>
              </m:r>
            </m:e>
          </m:d>
          <m:r>
            <m:rPr>
              <m:sty m:val="p"/>
            </m:rPr>
            <m:t>∘</m:t>
          </m:r>
          <m:r>
            <m:t>Ξ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b/>
          <w:bCs/>
        </w:rPr>
        <w:t xml:space="preserve">Теорема 4.4.</w:t>
      </w:r>
      <w:r>
        <w:t xml:space="preserve"> </w:t>
      </w:r>
      <w:r>
        <w:t xml:space="preserve">Смешение</w:t>
      </w:r>
      <w:r>
        <w:t xml:space="preserve"> </w:t>
      </w:r>
      <m:oMath>
        <m:r>
          <m:t>Δ</m:t>
        </m:r>
      </m:oMath>
      <w:r>
        <w:t xml:space="preserve">,</w:t>
      </w:r>
      <w:r>
        <w:t xml:space="preserve"> </w:t>
      </w:r>
      <m:oMath>
        <m:r>
          <m:t>Ξ</m:t>
        </m:r>
      </m:oMath>
      <w:r>
        <w:t xml:space="preserve"> </w:t>
      </w:r>
      <w:r>
        <w:t xml:space="preserve">и</w:t>
      </w:r>
      <w:r>
        <w:t xml:space="preserve"> </w:t>
      </w:r>
      <m:oMath>
        <m:r>
          <m:t>Υ</m:t>
        </m:r>
      </m:oMath>
      <w:r>
        <w:t xml:space="preserve"> </w:t>
      </w:r>
      <w:r>
        <w:t xml:space="preserve">порождает ложную физическую причинность.</w:t>
      </w:r>
    </w:p>
    <w:p>
      <w:pPr>
        <w:pStyle w:val="BodyText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Если действие отождествляется с изменением, то всякое начало объявляется следствием уже имеющегося процесса. Если разворот отождествляется с действием, то исчезает переход результата действия в состояние. Если изменение отождествляется с разворотом, то длительность подменяется мгновенным переключением. Следовательно, причинная цепь теряет домен и должна получить gap-status.</w:t>
      </w:r>
    </w:p>
    <w:bookmarkEnd w:id="41"/>
    <w:bookmarkEnd w:id="42"/>
    <w:bookmarkStart w:id="46" w:name="причинность-как-pm-pmp-d_act"/>
    <w:p>
      <w:pPr>
        <w:pStyle w:val="Heading1"/>
      </w:pPr>
      <w:r>
        <w:rPr>
          <w:rStyle w:val="SectionNumber"/>
        </w:rPr>
        <w:t xml:space="preserve">11</w:t>
      </w:r>
      <w:r>
        <w:tab/>
      </w:r>
      <w:r>
        <w:t xml:space="preserve">5. Причинность как</w:t>
      </w:r>
      <w:r>
        <w:t xml:space="preserve"> </w:t>
      </w:r>
      <m:oMath>
        <m:r>
          <m:rPr>
            <m:sty m:val="p"/>
          </m:rPr>
          <m:t>±</m:t>
        </m:r>
        <m:r>
          <m:t>P</m:t>
        </m:r>
        <m:r>
          <m:rPr>
            <m:sty m:val="p"/>
          </m:rPr>
          <m:t>∓</m:t>
        </m:r>
        <m:sSub>
          <m:e>
            <m:r>
              <m:t>D</m:t>
            </m:r>
          </m:e>
          <m:sub>
            <m:r>
              <m:t>a</m:t>
            </m:r>
            <m:r>
              <m:t>c</m:t>
            </m:r>
            <m:r>
              <m:t>t</m:t>
            </m:r>
          </m:sub>
        </m:sSub>
      </m:oMath>
    </w:p>
    <w:bookmarkStart w:id="43" w:name="причина-действие-и-основание"/>
    <w:p>
      <w:pPr>
        <w:pStyle w:val="Heading2"/>
      </w:pPr>
      <w:r>
        <w:rPr>
          <w:rStyle w:val="SectionNumber"/>
        </w:rPr>
        <w:t xml:space="preserve">11.1</w:t>
      </w:r>
      <w:r>
        <w:tab/>
      </w:r>
      <w:r>
        <w:t xml:space="preserve">5.1 Причина, действие и основание</w:t>
      </w:r>
    </w:p>
    <w:p>
      <w:pPr>
        <w:pStyle w:val="FirstParagraph"/>
      </w:pPr>
      <w:r>
        <w:t xml:space="preserve">В Томе IV причинность не определяется как простая линейная стрелка: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a</m:t>
          </m:r>
          <m:r>
            <m:t>u</m:t>
          </m:r>
          <m:r>
            <m:t>s</m:t>
          </m:r>
          <m:r>
            <m:t>e</m:t>
          </m:r>
          <m:r>
            <m:rPr>
              <m:sty m:val="p"/>
            </m:rPr>
            <m:t>→</m:t>
          </m:r>
          <m:r>
            <m:t>e</m:t>
          </m:r>
          <m:r>
            <m:t>f</m:t>
          </m:r>
          <m:r>
            <m:t>f</m:t>
          </m:r>
          <m:r>
            <m:t>e</m:t>
          </m:r>
          <m:r>
            <m:t>c</m:t>
          </m:r>
          <m:r>
            <m:t>t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Такая стрелка допустима только как упрощённая диаграмма. Полная запись требует импульса</w:t>
      </w:r>
      <w:r>
        <w:t xml:space="preserve"> </w:t>
      </w:r>
      <m:oMath>
        <m:r>
          <m:t>P</m:t>
        </m:r>
      </m:oMath>
      <w:r>
        <w:t xml:space="preserve">, действия</w:t>
      </w:r>
      <w:r>
        <w:t xml:space="preserve"> </w:t>
      </w:r>
      <m:oMath>
        <m:sSub>
          <m:e>
            <m:r>
              <m:t>D</m:t>
            </m:r>
          </m:e>
          <m:sub>
            <m:r>
              <m:t>a</m:t>
            </m:r>
            <m:r>
              <m:t>c</m:t>
            </m:r>
            <m:r>
              <m:t>t</m:t>
            </m:r>
          </m:sub>
        </m:sSub>
      </m:oMath>
      <w:r>
        <w:t xml:space="preserve"> </w:t>
      </w:r>
      <w:r>
        <w:t xml:space="preserve">и достаточного основания.</w:t>
      </w:r>
    </w:p>
    <w:p>
      <w:pPr>
        <w:pStyle w:val="BodyText"/>
      </w:pPr>
      <w:r>
        <w:rPr>
          <w:b/>
          <w:bCs/>
        </w:rPr>
        <w:t xml:space="preserve">Определение 5.1.</w:t>
      </w:r>
      <w:r>
        <w:t xml:space="preserve"> </w:t>
      </w:r>
      <w:r>
        <w:t xml:space="preserve">Причинностью Курпишева называется пакетная связность: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a</m:t>
          </m:r>
          <m:r>
            <m:t>u</m:t>
          </m:r>
          <m:r>
            <m:t>s</m:t>
          </m:r>
          <m:r>
            <m:t>a</m:t>
          </m:r>
          <m:r>
            <m:t>l</m:t>
          </m:r>
          <m:r>
            <m:t>i</m:t>
          </m:r>
          <m:r>
            <m:t>t</m:t>
          </m:r>
          <m:sSub>
            <m:e>
              <m:r>
                <m:t>y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=</m:t>
          </m:r>
          <m:r>
            <m:rPr>
              <m:sty m:val="p"/>
            </m:rPr>
            <m:t>±</m:t>
          </m:r>
          <m:r>
            <m:t>P</m:t>
          </m:r>
          <m:r>
            <m:rPr>
              <m:sty m:val="p"/>
            </m:rPr>
            <m:t>∓</m:t>
          </m:r>
          <m:sSub>
            <m:e>
              <m:r>
                <m:t>D</m:t>
              </m:r>
            </m:e>
            <m:sub>
              <m:r>
                <m:t>a</m:t>
              </m:r>
              <m:r>
                <m:t>c</m:t>
              </m:r>
              <m:r>
                <m:t>t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Знаки</w:t>
      </w:r>
      <w:r>
        <w:t xml:space="preserve"> </w:t>
      </w:r>
      <m:oMath>
        <m:r>
          <m:rPr>
            <m:sty m:val="p"/>
          </m:rPr>
          <m:t>±</m:t>
        </m:r>
      </m:oMath>
      <w:r>
        <w:t xml:space="preserve"> </w:t>
      </w:r>
      <w:r>
        <w:t xml:space="preserve">и</w:t>
      </w:r>
      <w:r>
        <w:t xml:space="preserve"> </w:t>
      </w:r>
      <m:oMath>
        <m:r>
          <m:rPr>
            <m:sty m:val="p"/>
          </m:rPr>
          <m:t>∓</m:t>
        </m:r>
      </m:oMath>
      <w:r>
        <w:t xml:space="preserve"> </w:t>
      </w:r>
      <w:r>
        <w:t xml:space="preserve">указывают, что причинное сопряжение может включать прямой, обратный, боковой и компенсирующий каналы.</w:t>
      </w:r>
    </w:p>
    <w:bookmarkEnd w:id="43"/>
    <w:bookmarkStart w:id="44" w:name="причинность-не-равна-детерминизму"/>
    <w:p>
      <w:pPr>
        <w:pStyle w:val="Heading2"/>
      </w:pPr>
      <w:r>
        <w:rPr>
          <w:rStyle w:val="SectionNumber"/>
        </w:rPr>
        <w:t xml:space="preserve">11.2</w:t>
      </w:r>
      <w:r>
        <w:tab/>
      </w:r>
      <w:r>
        <w:t xml:space="preserve">5.2 Причинность не равна детерминизму</w:t>
      </w:r>
    </w:p>
    <w:p>
      <w:pPr>
        <w:pStyle w:val="FirstParagraph"/>
      </w:pPr>
      <w:r>
        <w:rPr>
          <w:b/>
          <w:bCs/>
        </w:rPr>
        <w:t xml:space="preserve">Положение 5.2.</w:t>
      </w:r>
      <w:r>
        <w:t xml:space="preserve"> </w:t>
      </w:r>
      <w:r>
        <w:t xml:space="preserve">Причинность есть связность причин и действий. Детерминизм есть связность основания и следствия.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a</m:t>
          </m:r>
          <m:r>
            <m:t>u</m:t>
          </m:r>
          <m:r>
            <m:t>s</m:t>
          </m:r>
          <m:r>
            <m:t>a</m:t>
          </m:r>
          <m:r>
            <m:t>l</m:t>
          </m:r>
          <m:r>
            <m:t>i</m:t>
          </m:r>
          <m:r>
            <m:t>t</m:t>
          </m:r>
          <m:sSub>
            <m:e>
              <m:r>
                <m:t>y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≠</m:t>
          </m:r>
          <m:r>
            <m:t>D</m:t>
          </m:r>
          <m:r>
            <m:t>e</m:t>
          </m:r>
          <m:sSub>
            <m:e>
              <m:r>
                <m:t>t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В классической схеме они часто сжимаются: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a</m:t>
          </m:r>
          <m:r>
            <m:t>u</m:t>
          </m:r>
          <m:r>
            <m:t>s</m:t>
          </m:r>
          <m:r>
            <m:t>e</m:t>
          </m:r>
          <m:r>
            <m:rPr>
              <m:sty m:val="p"/>
            </m:rPr>
            <m:t>→</m:t>
          </m:r>
          <m:r>
            <m:t>E</m:t>
          </m:r>
          <m:r>
            <m:t>f</m:t>
          </m:r>
          <m:r>
            <m:t>f</m:t>
          </m:r>
          <m:r>
            <m:t>e</m:t>
          </m:r>
          <m:r>
            <m:t>c</m:t>
          </m:r>
          <m:r>
            <m:t>t</m:t>
          </m:r>
          <m:r>
            <m:rPr>
              <m:sty m:val="p"/>
            </m:rPr>
            <m:t>≈</m:t>
          </m:r>
          <m:r>
            <m:t>L</m:t>
          </m:r>
          <m:r>
            <m:t>a</m:t>
          </m:r>
          <m:r>
            <m:t>w</m:t>
          </m:r>
          <m:r>
            <m:rPr>
              <m:sty m:val="p"/>
            </m:rPr>
            <m:t>→</m:t>
          </m:r>
          <m:r>
            <m:t>S</m:t>
          </m:r>
          <m:r>
            <m:t>t</m:t>
          </m:r>
          <m:r>
            <m:t>a</m:t>
          </m:r>
          <m:r>
            <m:t>t</m:t>
          </m:r>
          <m:r>
            <m:t>e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В Reper-схеме они разделяются: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a</m:t>
          </m:r>
          <m:r>
            <m:t>u</m:t>
          </m:r>
          <m:r>
            <m:t>s</m:t>
          </m:r>
          <m:r>
            <m:t>e</m:t>
          </m:r>
          <m:r>
            <m:rPr>
              <m:sty m:val="p"/>
            </m:rPr>
            <m:t>→</m:t>
          </m:r>
          <m:r>
            <m:t>A</m:t>
          </m:r>
          <m:r>
            <m:t>c</m:t>
          </m:r>
          <m:r>
            <m:t>t</m:t>
          </m:r>
          <m:r>
            <m:t>i</m:t>
          </m:r>
          <m:r>
            <m:t>o</m:t>
          </m:r>
          <m:r>
            <m:t>n</m:t>
          </m:r>
          <m:r>
            <m:t> </m:t>
          </m:r>
          <m:r>
            <m:rPr>
              <m:nor/>
              <m:sty m:val="p"/>
            </m:rPr>
            <m:t>and</m:t>
          </m:r>
          <m:r>
            <m:t> </m:t>
          </m:r>
          <m:r>
            <m:t>F</m:t>
          </m:r>
          <m:r>
            <m:t>o</m:t>
          </m:r>
          <m:r>
            <m:t>u</m:t>
          </m:r>
          <m:r>
            <m:t>n</m:t>
          </m:r>
          <m:r>
            <m:t>d</m:t>
          </m:r>
          <m:r>
            <m:t>a</m:t>
          </m:r>
          <m:r>
            <m:t>t</m:t>
          </m:r>
          <m:r>
            <m:t>i</m:t>
          </m:r>
          <m:r>
            <m:t>o</m:t>
          </m:r>
          <m:r>
            <m:t>n</m:t>
          </m:r>
          <m:r>
            <m:rPr>
              <m:sty m:val="p"/>
            </m:rPr>
            <m:t>→</m:t>
          </m:r>
          <m:r>
            <m:t>C</m:t>
          </m:r>
          <m:r>
            <m:t>o</m:t>
          </m:r>
          <m:r>
            <m:t>n</m:t>
          </m:r>
          <m:r>
            <m:t>s</m:t>
          </m:r>
          <m:r>
            <m:t>e</m:t>
          </m:r>
          <m:r>
            <m:t>q</m:t>
          </m:r>
          <m:r>
            <m:t>u</m:t>
          </m:r>
          <m:r>
            <m:t>e</m:t>
          </m:r>
          <m:r>
            <m:t>n</m:t>
          </m:r>
          <m:r>
            <m:t>c</m:t>
          </m:r>
          <m:r>
            <m:t>e</m:t>
          </m:r>
          <m:r>
            <m:rPr>
              <m:sty m:val="p"/>
            </m:rPr>
            <m:t>.</m:t>
          </m:r>
        </m:oMath>
      </m:oMathPara>
    </w:p>
    <w:bookmarkEnd w:id="44"/>
    <w:bookmarkStart w:id="45" w:name="теорема-о-причинном-gap"/>
    <w:p>
      <w:pPr>
        <w:pStyle w:val="Heading2"/>
      </w:pPr>
      <w:r>
        <w:rPr>
          <w:rStyle w:val="SectionNumber"/>
        </w:rPr>
        <w:t xml:space="preserve">11.3</w:t>
      </w:r>
      <w:r>
        <w:tab/>
      </w:r>
      <w:r>
        <w:t xml:space="preserve">5.3 Теорема о причинном gap</w:t>
      </w:r>
    </w:p>
    <w:p>
      <w:pPr>
        <w:pStyle w:val="FirstParagraph"/>
      </w:pPr>
      <w:r>
        <w:rPr>
          <w:b/>
          <w:bCs/>
        </w:rPr>
        <w:t xml:space="preserve">Теорема 5.3.</w:t>
      </w:r>
      <w:r>
        <w:t xml:space="preserve"> </w:t>
      </w:r>
      <w:r>
        <w:t xml:space="preserve">Если физическая формульная цепочка выводит следствие из причины без указания</w:t>
      </w:r>
      <w:r>
        <w:t xml:space="preserve"> </w:t>
      </w:r>
      <m:oMath>
        <m:sSub>
          <m:e>
            <m:r>
              <m:t>D</m:t>
            </m:r>
          </m:e>
          <m:sub>
            <m:r>
              <m:t>l</m:t>
            </m:r>
            <m:r>
              <m:t>a</m:t>
            </m:r>
            <m:r>
              <m:t>w</m:t>
            </m:r>
          </m:sub>
        </m:sSub>
      </m:oMath>
      <w:r>
        <w:t xml:space="preserve"> </w:t>
      </w:r>
      <w:r>
        <w:t xml:space="preserve">и домена, то KLT-RBD audit обязан создать причинный gap.</w:t>
      </w:r>
    </w:p>
    <w:p>
      <w:pPr>
        <w:pStyle w:val="BodyText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Формульный шаг имеет вид:</w:t>
      </w:r>
    </w:p>
    <w:p>
      <w:pPr>
        <w:pStyle w:val="BodyText"/>
      </w:pPr>
      <m:oMathPara>
        <m:oMathParaPr>
          <m:jc m:val="center"/>
        </m:oMathParaPr>
        <m:oMath>
          <m:r>
            <m:t>s</m:t>
          </m:r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F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F</m:t>
                  </m:r>
                </m:e>
                <m:sub>
                  <m:r>
                    <m:t>j</m:t>
                  </m:r>
                </m:sub>
              </m:sSub>
              <m:r>
                <m:rPr>
                  <m:sty m:val="p"/>
                </m:rPr>
                <m:t>,</m:t>
              </m:r>
              <m:r>
                <m:t>τ</m:t>
              </m:r>
              <m:r>
                <m:rPr>
                  <m:sty m:val="p"/>
                </m:rPr>
                <m:t>,</m:t>
              </m:r>
              <m:r>
                <m:t>A</m:t>
              </m:r>
              <m:r>
                <m:rPr>
                  <m:sty m:val="p"/>
                </m:rPr>
                <m:t>,</m:t>
              </m:r>
              <m:r>
                <m:t>D</m:t>
              </m:r>
              <m:r>
                <m:t>o</m:t>
              </m:r>
              <m:r>
                <m:t>m</m:t>
              </m:r>
              <m:r>
                <m:rPr>
                  <m:sty m:val="p"/>
                </m:rPr>
                <m:t>,</m:t>
              </m:r>
              <m:r>
                <m:t>D</m:t>
              </m:r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Если</w:t>
      </w:r>
      <w:r>
        <w:t xml:space="preserve"> </w:t>
      </w:r>
      <m:oMath>
        <m:r>
          <m:t>D</m:t>
        </m:r>
        <m:r>
          <m:t>o</m:t>
        </m:r>
        <m:r>
          <m:t>m</m:t>
        </m:r>
      </m:oMath>
      <w:r>
        <w:t xml:space="preserve"> </w:t>
      </w:r>
      <w:r>
        <w:t xml:space="preserve">отсутствует, неизвестно, в какой физической области работает переход. Если</w:t>
      </w:r>
      <w:r>
        <w:t xml:space="preserve"> </w:t>
      </w:r>
      <m:oMath>
        <m:r>
          <m:t>D</m:t>
        </m:r>
      </m:oMath>
      <w:r>
        <w:t xml:space="preserve"> </w:t>
      </w:r>
      <w:r>
        <w:t xml:space="preserve">отсутствует, неизвестно, что именно служит достаточным основанием. Следовательно, шаг не может получить truth-status и переводится в</w:t>
      </w:r>
      <w:r>
        <w:t xml:space="preserve"> </w:t>
      </w:r>
      <w:r>
        <w:rPr>
          <w:rStyle w:val="VerbatimChar"/>
        </w:rPr>
        <w:t xml:space="preserve">GAP-DOMAIN-MISSING</w:t>
      </w:r>
      <w:r>
        <w:t xml:space="preserve"> </w:t>
      </w:r>
      <w:r>
        <w:t xml:space="preserve">или</w:t>
      </w:r>
      <w:r>
        <w:t xml:space="preserve"> </w:t>
      </w:r>
      <w:r>
        <w:rPr>
          <w:rStyle w:val="VerbatimChar"/>
        </w:rPr>
        <w:t xml:space="preserve">GAP-ASSUMP-MISSING</w:t>
      </w:r>
      <w:r>
        <w:t xml:space="preserve">.</w:t>
      </w:r>
    </w:p>
    <w:bookmarkEnd w:id="45"/>
    <w:bookmarkEnd w:id="46"/>
    <w:bookmarkStart w:id="50" w:name="детерминизм-как-os"/>
    <w:p>
      <w:pPr>
        <w:pStyle w:val="Heading1"/>
      </w:pPr>
      <w:r>
        <w:rPr>
          <w:rStyle w:val="SectionNumber"/>
        </w:rPr>
        <w:t xml:space="preserve">12</w:t>
      </w:r>
      <w:r>
        <w:tab/>
      </w:r>
      <w:r>
        <w:t xml:space="preserve">6. Детерминизм как</w:t>
      </w:r>
      <w:r>
        <w:t xml:space="preserve"> </w:t>
      </w:r>
      <m:oMath>
        <m:r>
          <m:t>O</m:t>
        </m:r>
        <m:r>
          <m:rPr>
            <m:sty m:val="p"/>
          </m:rPr>
          <m:t>@</m:t>
        </m:r>
        <m:r>
          <m:t>S</m:t>
        </m:r>
      </m:oMath>
    </w:p>
    <w:bookmarkStart w:id="47" w:name="опорная-связность"/>
    <w:p>
      <w:pPr>
        <w:pStyle w:val="Heading2"/>
      </w:pPr>
      <w:r>
        <w:rPr>
          <w:rStyle w:val="SectionNumber"/>
        </w:rPr>
        <w:t xml:space="preserve">12.1</w:t>
      </w:r>
      <w:r>
        <w:tab/>
      </w:r>
      <w:r>
        <w:t xml:space="preserve">6.1 Опорная связность</w:t>
      </w:r>
    </w:p>
    <w:p>
      <w:pPr>
        <w:pStyle w:val="FirstParagraph"/>
      </w:pPr>
      <w:r>
        <w:rPr>
          <w:b/>
          <w:bCs/>
        </w:rPr>
        <w:t xml:space="preserve">Определение 6.1.</w:t>
      </w:r>
      <w:r>
        <w:t xml:space="preserve"> </w:t>
      </w:r>
      <m:oMath>
        <m:r>
          <m:t>O</m:t>
        </m:r>
        <m:r>
          <m:rPr>
            <m:sty m:val="p"/>
          </m:rPr>
          <m:t>@</m:t>
        </m:r>
        <m:r>
          <m:t>S</m:t>
        </m:r>
      </m:oMath>
      <w:r>
        <w:t xml:space="preserve"> </w:t>
      </w:r>
      <w:r>
        <w:t xml:space="preserve">— supporting object@state — есть опорная связность основания и следствия.</w:t>
      </w:r>
    </w:p>
    <w:p>
      <w:pPr>
        <w:pStyle w:val="BodyText"/>
      </w:pPr>
      <m:oMathPara>
        <m:oMathParaPr>
          <m:jc m:val="center"/>
        </m:oMathParaPr>
        <m:oMath>
          <m:r>
            <m:t>O</m:t>
          </m:r>
          <m:r>
            <m:rPr>
              <m:sty m:val="p"/>
            </m:rPr>
            <m:t>@</m:t>
          </m:r>
          <m:r>
            <m:t>S</m:t>
          </m:r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r>
                <m:t>O</m:t>
              </m:r>
              <m:r>
                <m:t>r</m:t>
              </m:r>
              <m:r>
                <m:t>i</m:t>
              </m:r>
              <m:r>
                <m:t>g</m:t>
              </m:r>
              <m:r>
                <m:t>i</m:t>
              </m:r>
              <m:r>
                <m:t>n</m:t>
              </m:r>
              <m:r>
                <m:rPr>
                  <m:sty m:val="p"/>
                </m:rPr>
                <m:t>,</m:t>
              </m:r>
              <m:r>
                <m:t>S</m:t>
              </m:r>
              <m:r>
                <m:t>t</m:t>
              </m:r>
              <m:r>
                <m:t>a</m:t>
              </m:r>
              <m:r>
                <m:t>t</m:t>
              </m:r>
              <m:sSub>
                <m:e>
                  <m:r>
                    <m:t>e</m:t>
                  </m:r>
                </m:e>
                <m:sub>
                  <m:r>
                    <m:t>c</m:t>
                  </m:r>
                  <m:r>
                    <m:t>o</m:t>
                  </m:r>
                  <m:r>
                    <m:t>n</m:t>
                  </m:r>
                  <m:r>
                    <m:t>s</m:t>
                  </m:r>
                  <m:r>
                    <m:t>e</m:t>
                  </m:r>
                  <m:r>
                    <m:t>q</m:t>
                  </m:r>
                  <m:r>
                    <m:t>u</m:t>
                  </m:r>
                  <m:r>
                    <m:t>e</m:t>
                  </m:r>
                  <m:r>
                    <m:t>n</m:t>
                  </m:r>
                  <m:r>
                    <m:t>c</m:t>
                  </m:r>
                  <m:r>
                    <m:t>e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Здесь</w:t>
      </w:r>
      <w:r>
        <w:t xml:space="preserve"> </w:t>
      </w:r>
      <w:r>
        <w:rPr>
          <w:rStyle w:val="VerbatimChar"/>
        </w:rPr>
        <w:t xml:space="preserve">Origin</w:t>
      </w:r>
      <w:r>
        <w:t xml:space="preserve"> </w:t>
      </w:r>
      <w:r>
        <w:t xml:space="preserve">не есть только причина. Это основание, которое удерживает допустимость следствия.</w:t>
      </w:r>
    </w:p>
    <w:bookmarkEnd w:id="47"/>
    <w:bookmarkStart w:id="48" w:name="детерминированное-следствие"/>
    <w:p>
      <w:pPr>
        <w:pStyle w:val="Heading2"/>
      </w:pPr>
      <w:r>
        <w:rPr>
          <w:rStyle w:val="SectionNumber"/>
        </w:rPr>
        <w:t xml:space="preserve">12.2</w:t>
      </w:r>
      <w:r>
        <w:tab/>
      </w:r>
      <w:r>
        <w:t xml:space="preserve">6.2 Детерминированное следствие</w:t>
      </w:r>
    </w:p>
    <w:p>
      <w:pPr>
        <w:pStyle w:val="FirstParagraph"/>
      </w:pPr>
      <w:r>
        <w:t xml:space="preserve">Следствие считается детерминированным не тогда, когда оно психологически ожидаемо, а тогда, когда оно выведено из основания в допустимом домене:</w:t>
      </w:r>
    </w:p>
    <w:p>
      <w:pPr>
        <w:pStyle w:val="BodyText"/>
      </w:pPr>
      <m:oMathPara>
        <m:oMathParaPr>
          <m:jc m:val="center"/>
        </m:oMathParaPr>
        <m:oMath>
          <m:r>
            <m:t>D</m:t>
          </m:r>
          <m:r>
            <m:t>e</m:t>
          </m:r>
          <m:sSub>
            <m:e>
              <m:r>
                <m:t>t</m:t>
              </m:r>
            </m:e>
            <m:sub>
              <m:r>
                <m:t>K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y</m:t>
              </m:r>
              <m:r>
                <m:rPr>
                  <m:sty m:val="p"/>
                </m:rPr>
                <m:t>|</m:t>
              </m:r>
              <m:r>
                <m:t>x</m:t>
              </m:r>
            </m:e>
          </m:d>
          <m:r>
            <m:rPr>
              <m:sty m:val="p"/>
            </m:rPr>
            <m:t>⇔</m:t>
          </m:r>
          <m:r>
            <m:t>D</m:t>
          </m:r>
          <m:r>
            <m:t>o</m:t>
          </m:r>
          <m:r>
            <m:t>m</m:t>
          </m:r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  <m:r>
                <m:rPr>
                  <m:sty m:val="p"/>
                </m:rPr>
                <m:t>→</m:t>
              </m:r>
              <m:r>
                <m:t>y</m:t>
              </m:r>
            </m:e>
          </m:d>
          <m:r>
            <m:rPr>
              <m:sty m:val="p"/>
            </m:rPr>
            <m:t>∧</m:t>
          </m:r>
          <m:sSub>
            <m:e>
              <m:r>
                <m:t>D</m:t>
              </m:r>
            </m:e>
            <m:sub>
              <m:r>
                <m:t>l</m:t>
              </m:r>
              <m:r>
                <m:t>a</m:t>
              </m:r>
              <m:r>
                <m:t>w</m:t>
              </m:r>
            </m:sub>
          </m:sSub>
          <m:r>
            <m:rPr>
              <m:sty m:val="p"/>
            </m:rPr>
            <m:t>∧</m:t>
          </m:r>
          <m:r>
            <m:t>O</m:t>
          </m:r>
          <m:r>
            <m:rPr>
              <m:sty m:val="p"/>
            </m:rPr>
            <m:t>@</m:t>
          </m:r>
          <m:r>
            <m:t>S</m:t>
          </m:r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  <m:r>
                <m:rPr>
                  <m:sty m:val="p"/>
                </m:rPr>
                <m:t>,</m:t>
              </m:r>
              <m:r>
                <m:t>y</m:t>
              </m:r>
            </m:e>
          </m:d>
          <m:r>
            <m:rPr>
              <m:sty m:val="p"/>
            </m:rPr>
            <m:t>.</m:t>
          </m:r>
        </m:oMath>
      </m:oMathPara>
    </w:p>
    <w:bookmarkEnd w:id="48"/>
    <w:bookmarkStart w:id="49" w:name="детерминизм-и-открытая-возможность"/>
    <w:p>
      <w:pPr>
        <w:pStyle w:val="Heading2"/>
      </w:pPr>
      <w:r>
        <w:rPr>
          <w:rStyle w:val="SectionNumber"/>
        </w:rPr>
        <w:t xml:space="preserve">12.3</w:t>
      </w:r>
      <w:r>
        <w:tab/>
      </w:r>
      <w:r>
        <w:t xml:space="preserve">6.3 Детерминизм и открытая возможность</w:t>
      </w:r>
    </w:p>
    <w:p>
      <w:pPr>
        <w:pStyle w:val="FirstParagraph"/>
      </w:pPr>
      <w:r>
        <w:t xml:space="preserve">Физика Курпишева не уничтожает возможность. Возможность входит в</w:t>
      </w:r>
      <w:r>
        <w:t xml:space="preserve"> </w:t>
      </w:r>
      <m:oMath>
        <m:sSub>
          <m:e>
            <m:r>
              <m:t>U</m:t>
            </m:r>
          </m:e>
          <m:sub>
            <m:r>
              <m:t>p</m:t>
            </m:r>
            <m:r>
              <m:t>h</m:t>
            </m:r>
            <m:r>
              <m:t>y</m:t>
            </m:r>
            <m:r>
              <m:t>s</m:t>
            </m:r>
          </m:sub>
        </m:sSub>
      </m:oMath>
      <w:r>
        <w:t xml:space="preserve">. Детерминированность относится не к запрету возможностей, а к тому, что одна возможность получает достаточное основание актуализации.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U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r>
            <m:rPr>
              <m:sty m:val="p"/>
            </m:rPr>
            <m:t>{</m:t>
          </m:r>
          <m:sSub>
            <m:e>
              <m:r>
                <m:t>s</m:t>
              </m:r>
            </m:e>
            <m:sub>
              <m:r>
                <m:t>1</m:t>
              </m:r>
            </m:sub>
          </m:sSub>
          <m:r>
            <m:rPr>
              <m:sty m:val="p"/>
            </m:rPr>
            <m:t>,</m:t>
          </m:r>
          <m:r>
            <m:rPr>
              <m:sty m:val="p"/>
            </m:rPr>
            <m:t>…</m:t>
          </m:r>
          <m:r>
            <m:rPr>
              <m:sty m:val="p"/>
            </m:rPr>
            <m:t>,</m:t>
          </m:r>
          <m:sSub>
            <m:e>
              <m:r>
                <m:t>s</m:t>
              </m:r>
            </m:e>
            <m:sub>
              <m:r>
                <m:t>n</m:t>
              </m:r>
            </m:sub>
          </m:sSub>
          <m:r>
            <m:rPr>
              <m:sty m:val="p"/>
            </m:rPr>
            <m:t>}</m:t>
          </m:r>
          <m:r>
            <m:rPr>
              <m:sty m:val="p"/>
            </m:rPr>
            <m:t>,</m:t>
          </m:r>
          <m:r>
            <m:t>  </m:t>
          </m:r>
          <m:sSub>
            <m:e>
              <m:r>
                <m:t>D</m:t>
              </m:r>
            </m:e>
            <m:sub>
              <m:r>
                <m:t>l</m:t>
              </m:r>
              <m:r>
                <m:t>a</m:t>
              </m:r>
              <m:r>
                <m:t>w</m:t>
              </m:r>
            </m:sub>
          </m:sSub>
          <m:r>
            <m:rPr>
              <m:sty m:val="p"/>
            </m:rPr>
            <m:t>⊢</m:t>
          </m:r>
          <m:sSub>
            <m:e>
              <m:r>
                <m:t>s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.</m:t>
          </m:r>
        </m:oMath>
      </m:oMathPara>
    </w:p>
    <w:bookmarkEnd w:id="49"/>
    <w:bookmarkEnd w:id="50"/>
    <w:bookmarkStart w:id="54" w:name="Xd6f7a58466c393c9cc43fc342fd1a23bac773e2"/>
    <w:p>
      <w:pPr>
        <w:pStyle w:val="Heading1"/>
      </w:pPr>
      <w:r>
        <w:rPr>
          <w:rStyle w:val="SectionNumber"/>
        </w:rPr>
        <w:t xml:space="preserve">13</w:t>
      </w:r>
      <w:r>
        <w:tab/>
      </w:r>
      <w:r>
        <w:t xml:space="preserve">7.</w:t>
      </w:r>
      <w:r>
        <w:t xml:space="preserve"> </w:t>
      </w:r>
      <m:oMath>
        <m:r>
          <m:t>P</m:t>
        </m:r>
        <m:r>
          <m:rPr>
            <m:sty m:val="p"/>
          </m:rPr>
          <m:t>@</m:t>
        </m:r>
        <m:r>
          <m:t>S</m:t>
        </m:r>
      </m:oMath>
      <w:r>
        <w:t xml:space="preserve">, скошенный канал и фоккеровская симметрия</w:t>
      </w:r>
    </w:p>
    <w:bookmarkStart w:id="51" w:name="боковой-канал"/>
    <w:p>
      <w:pPr>
        <w:pStyle w:val="Heading2"/>
      </w:pPr>
      <w:r>
        <w:rPr>
          <w:rStyle w:val="SectionNumber"/>
        </w:rPr>
        <w:t xml:space="preserve">13.1</w:t>
      </w:r>
      <w:r>
        <w:tab/>
      </w:r>
      <w:r>
        <w:t xml:space="preserve">7.1 Боковой канал</w:t>
      </w:r>
    </w:p>
    <w:p>
      <w:pPr>
        <w:pStyle w:val="FirstParagraph"/>
      </w:pPr>
      <w:r>
        <w:rPr>
          <w:b/>
          <w:bCs/>
        </w:rPr>
        <w:t xml:space="preserve">Определение 7.1.</w:t>
      </w:r>
      <w:r>
        <w:t xml:space="preserve"> </w:t>
      </w:r>
      <m:oMath>
        <m:r>
          <m:t>P</m:t>
        </m:r>
        <m:r>
          <m:rPr>
            <m:sty m:val="p"/>
          </m:rPr>
          <m:t>@</m:t>
        </m:r>
        <m:r>
          <m:t>S</m:t>
        </m:r>
      </m:oMath>
      <w:r>
        <w:t xml:space="preserve"> </w:t>
      </w:r>
      <w:r>
        <w:t xml:space="preserve">есть скошенный причинный канал, в котором импульс или действие смещает состояние не по главной линейной ветви, а в боковой пакетный режим.</w:t>
      </w:r>
    </w:p>
    <w:p>
      <w:pPr>
        <w:pStyle w:val="BodyText"/>
      </w:pPr>
      <m:oMathPara>
        <m:oMathParaPr>
          <m:jc m:val="center"/>
        </m:oMathParaPr>
        <m:oMath>
          <m:r>
            <m:t>P</m:t>
          </m:r>
          <m:r>
            <m:rPr>
              <m:sty m:val="p"/>
            </m:rPr>
            <m:t>@</m:t>
          </m:r>
          <m:r>
            <m:t>S</m:t>
          </m:r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P</m:t>
                  </m:r>
                </m:e>
                <m:sub>
                  <m:r>
                    <m:t>s</m:t>
                  </m:r>
                  <m:r>
                    <m:t>k</m:t>
                  </m:r>
                  <m:r>
                    <m:t>e</m:t>
                  </m:r>
                  <m:r>
                    <m:t>w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S</m:t>
                  </m:r>
                </m:e>
                <m:sub>
                  <m:r>
                    <m:t>s</m:t>
                  </m:r>
                  <m:r>
                    <m:t>h</m:t>
                  </m:r>
                  <m:r>
                    <m:t>i</m:t>
                  </m:r>
                  <m:r>
                    <m:t>f</m:t>
                  </m:r>
                  <m:r>
                    <m:t>t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s</m:t>
                  </m:r>
                  <m:r>
                    <m:t>k</m:t>
                  </m:r>
                  <m:r>
                    <m:t>e</m:t>
                  </m:r>
                  <m:r>
                    <m:t>w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В CGI-формуле этот канал учитывается через кориолисово смещение:</w:t>
      </w:r>
    </w:p>
    <w:p>
      <w:pPr>
        <w:pStyle w:val="BodyText"/>
      </w:pPr>
      <m:oMathPara>
        <m:oMathParaPr>
          <m:jc m:val="center"/>
        </m:oMathParaPr>
        <m:oMath>
          <m:sSubSup>
            <m:e>
              <m:r>
                <m:t>F</m:t>
              </m:r>
            </m:e>
            <m:sub>
              <m:r>
                <m:t>c</m:t>
              </m:r>
              <m:r>
                <m:t>o</m:t>
              </m:r>
              <m:r>
                <m:t>r</m:t>
              </m:r>
            </m:sub>
            <m:sup>
              <m:r>
                <m:t>P</m:t>
              </m:r>
              <m:r>
                <m:rPr>
                  <m:sty m:val="p"/>
                </m:rPr>
                <m:t>@</m:t>
              </m:r>
              <m:r>
                <m:t>S</m:t>
              </m:r>
            </m:sup>
          </m:sSubSup>
          <m:r>
            <m:rPr>
              <m:sty m:val="p"/>
            </m:rPr>
            <m:t>.</m:t>
          </m:r>
        </m:oMath>
      </m:oMathPara>
    </w:p>
    <w:bookmarkEnd w:id="51"/>
    <w:bookmarkStart w:id="52" w:name="X6a010afab259b506dd9f23eefa5b0e941966adb"/>
    <w:p>
      <w:pPr>
        <w:pStyle w:val="Heading2"/>
      </w:pPr>
      <w:r>
        <w:rPr>
          <w:rStyle w:val="SectionNumber"/>
        </w:rPr>
        <w:t xml:space="preserve">13.2</w:t>
      </w:r>
      <w:r>
        <w:tab/>
      </w:r>
      <w:r>
        <w:t xml:space="preserve">7.2 Фоккеровская симметрия как двусторонняя связность</w:t>
      </w:r>
    </w:p>
    <w:p>
      <w:pPr>
        <w:pStyle w:val="FirstParagraph"/>
      </w:pPr>
      <w:r>
        <w:t xml:space="preserve">В классической физической интуиции причинность часто читается однонаправленно. Однако в ряде задач взаимодействие лучше описывать как взаимное сопряжение: не только источник действует на состояние, но и режим состояния уточняет допустимую форму источника.</w:t>
      </w:r>
    </w:p>
    <w:p>
      <w:pPr>
        <w:pStyle w:val="BodyText"/>
      </w:pPr>
      <w:r>
        <w:rPr>
          <w:b/>
          <w:bCs/>
        </w:rPr>
        <w:t xml:space="preserve">Определение 7.2.</w:t>
      </w:r>
      <w:r>
        <w:t xml:space="preserve"> </w:t>
      </w:r>
      <w:r>
        <w:t xml:space="preserve">Фоккеровской симметрией в Томе IV называется допустимый режим двустороннего причинно-следственного сопряжения:</w:t>
      </w:r>
    </w:p>
    <w:p>
      <w:pPr>
        <w:pStyle w:val="BodyText"/>
      </w:pPr>
      <m:oMathPara>
        <m:oMathParaPr>
          <m:jc m:val="center"/>
        </m:oMathParaPr>
        <m:oMath>
          <m:r>
            <m:t>F</m:t>
          </m:r>
          <m:r>
            <m:t>o</m:t>
          </m:r>
          <m:sSub>
            <m:e>
              <m:r>
                <m:t>k</m:t>
              </m:r>
            </m:e>
            <m:sub>
              <m:r>
                <m:t>K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  <m:r>
                <m:rPr>
                  <m:sty m:val="p"/>
                </m:rPr>
                <m:t>,</m:t>
              </m:r>
              <m:r>
                <m:t>y</m:t>
              </m:r>
            </m:e>
          </m:d>
          <m:r>
            <m:rPr>
              <m:sty m:val="p"/>
            </m:rPr>
            <m:t>:</m:t>
          </m:r>
          <m:r>
            <m:t> </m:t>
          </m:r>
          <m:r>
            <m:t>x</m:t>
          </m:r>
          <m:r>
            <m:rPr>
              <m:sty m:val="p"/>
            </m:rPr>
            <m:t>↔</m:t>
          </m:r>
          <m:r>
            <m:t>y</m:t>
          </m:r>
          <m:r>
            <m:t> </m:t>
          </m:r>
          <m:r>
            <m:rPr>
              <m:nor/>
              <m:sty m:val="p"/>
            </m:rPr>
            <m:t>under</m:t>
          </m:r>
          <m:r>
            <m:t> </m:t>
          </m:r>
          <m:sSub>
            <m:e>
              <m:r>
                <m:t>D</m:t>
              </m:r>
            </m:e>
            <m:sub>
              <m:r>
                <m:t>i</m:t>
              </m:r>
              <m:r>
                <m:t>n</m:t>
              </m:r>
              <m:r>
                <m:t>t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Это не утверждение о тождестве всех физических теорий Фоккера с Доктриной. Это внутренняя метка для симметрии взаимного действия.</w:t>
      </w:r>
    </w:p>
    <w:bookmarkEnd w:id="52"/>
    <w:bookmarkStart w:id="53" w:name="теорема-о-боковом-уходе-причинности"/>
    <w:p>
      <w:pPr>
        <w:pStyle w:val="Heading2"/>
      </w:pPr>
      <w:r>
        <w:rPr>
          <w:rStyle w:val="SectionNumber"/>
        </w:rPr>
        <w:t xml:space="preserve">13.3</w:t>
      </w:r>
      <w:r>
        <w:tab/>
      </w:r>
      <w:r>
        <w:t xml:space="preserve">7.3 Теорема о боковом уходе причинности</w:t>
      </w:r>
    </w:p>
    <w:p>
      <w:pPr>
        <w:pStyle w:val="FirstParagraph"/>
      </w:pPr>
      <w:r>
        <w:rPr>
          <w:b/>
          <w:bCs/>
        </w:rPr>
        <w:t xml:space="preserve">Теорема 7.3.</w:t>
      </w:r>
      <w:r>
        <w:t xml:space="preserve"> </w:t>
      </w:r>
      <w:r>
        <w:t xml:space="preserve">Если</w:t>
      </w:r>
      <w:r>
        <w:t xml:space="preserve"> </w:t>
      </w:r>
      <m:oMath>
        <m:sSubSup>
          <m:e>
            <m:r>
              <m:t>F</m:t>
            </m:r>
          </m:e>
          <m:sub>
            <m:r>
              <m:t>c</m:t>
            </m:r>
            <m:r>
              <m:t>o</m:t>
            </m:r>
            <m:r>
              <m:t>r</m:t>
            </m:r>
          </m:sub>
          <m:sup>
            <m:r>
              <m:t>P</m:t>
            </m:r>
            <m:r>
              <m:rPr>
                <m:sty m:val="p"/>
              </m:rPr>
              <m:t>@</m:t>
            </m:r>
            <m:r>
              <m:t>S</m:t>
            </m:r>
          </m:sup>
        </m:sSubSup>
      </m:oMath>
      <w:r>
        <w:t xml:space="preserve"> </w:t>
      </w:r>
      <w:r>
        <w:t xml:space="preserve">превышает устойчивость узла</w:t>
      </w:r>
      <w:r>
        <w:t xml:space="preserve"> </w:t>
      </w:r>
      <m:oMath>
        <m:sSub>
          <m:e>
            <m:r>
              <m:t>r</m:t>
            </m:r>
          </m:e>
          <m:sub>
            <m:r>
              <m:t>i</m:t>
            </m:r>
          </m:sub>
        </m:sSub>
        <m:sSub>
          <m:e>
            <m:r>
              <m:t>u</m:t>
            </m:r>
          </m:e>
          <m:sub>
            <m:r>
              <m:t>i</m:t>
            </m:r>
          </m:sub>
        </m:sSub>
      </m:oMath>
      <w:r>
        <w:t xml:space="preserve">, то линейная причинная интерпретация становится недостаточной.</w:t>
      </w:r>
    </w:p>
    <w:p>
      <w:pPr>
        <w:pStyle w:val="BodyText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По определению: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G</m:t>
          </m:r>
          <m:sSub>
            <m:e>
              <m:r>
                <m:t>I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f>
            <m:fPr>
              <m:type m:val="bar"/>
            </m:fPr>
            <m:num>
              <m:r>
                <m:rPr>
                  <m:sty m:val="p"/>
                </m:rPr>
                <m:t>∥</m:t>
              </m:r>
              <m:sSubSup>
                <m:e>
                  <m:r>
                    <m:t>T</m:t>
                  </m:r>
                </m:e>
                <m:sub>
                  <m:r>
                    <m:t>h</m:t>
                  </m:r>
                  <m:r>
                    <m:t>o</m:t>
                  </m:r>
                  <m:r>
                    <m:t>l</m:t>
                  </m:r>
                  <m:r>
                    <m:t>e</m:t>
                  </m:r>
                </m:sub>
                <m:sup>
                  <m:r>
                    <m:t>L</m:t>
                  </m:r>
                </m:sup>
              </m:sSubSup>
              <m:r>
                <m:rPr>
                  <m:sty m:val="p"/>
                </m:rPr>
                <m:t>∥</m:t>
              </m:r>
              <m:r>
                <m:rPr>
                  <m:sty m:val="p"/>
                </m:rPr>
                <m:t>+</m:t>
              </m:r>
              <m:r>
                <m:rPr>
                  <m:sty m:val="p"/>
                </m:rPr>
                <m:t>∥</m:t>
              </m:r>
              <m:sSubSup>
                <m:e>
                  <m:r>
                    <m:t>F</m:t>
                  </m:r>
                </m:e>
                <m:sub>
                  <m:r>
                    <m:t>c</m:t>
                  </m:r>
                  <m:r>
                    <m:t>e</m:t>
                  </m:r>
                  <m:r>
                    <m:t>n</m:t>
                  </m:r>
                  <m:r>
                    <m:t>t</m:t>
                  </m:r>
                </m:sub>
                <m:sup>
                  <m:r>
                    <m:t>Ξ</m:t>
                  </m:r>
                  <m:r>
                    <m:t>Υ</m:t>
                  </m:r>
                </m:sup>
              </m:sSubSup>
              <m:r>
                <m:rPr>
                  <m:sty m:val="p"/>
                </m:rPr>
                <m:t>∥</m:t>
              </m:r>
              <m:r>
                <m:rPr>
                  <m:sty m:val="p"/>
                </m:rPr>
                <m:t>+</m:t>
              </m:r>
              <m:r>
                <m:rPr>
                  <m:sty m:val="p"/>
                </m:rPr>
                <m:t>∥</m:t>
              </m:r>
              <m:sSubSup>
                <m:e>
                  <m:r>
                    <m:t>F</m:t>
                  </m:r>
                </m:e>
                <m:sub>
                  <m:r>
                    <m:t>c</m:t>
                  </m:r>
                  <m:r>
                    <m:t>o</m:t>
                  </m:r>
                  <m:r>
                    <m:t>r</m:t>
                  </m:r>
                </m:sub>
                <m:sup>
                  <m:r>
                    <m:t>P</m:t>
                  </m:r>
                  <m:r>
                    <m:rPr>
                      <m:sty m:val="p"/>
                    </m:rPr>
                    <m:t>@</m:t>
                  </m:r>
                  <m:r>
                    <m:t>S</m:t>
                  </m:r>
                </m:sup>
              </m:sSubSup>
              <m:r>
                <m:rPr>
                  <m:sty m:val="p"/>
                </m:rPr>
                <m:t>∥</m:t>
              </m:r>
              <m:r>
                <m:rPr>
                  <m:sty m:val="p"/>
                </m:rPr>
                <m:t>+</m:t>
              </m:r>
              <m:nary>
                <m:naryPr>
                  <m:chr m:val="∑"/>
                  <m:limLoc m:val="undOvr"/>
                  <m:subHide m:val="off"/>
                  <m:supHide m:val="on"/>
                </m:naryPr>
                <m:sub>
                  <m:r>
                    <m:t>ν</m:t>
                  </m:r>
                </m:sub>
                <m:sup>
                  <m:r>
                    <m:t>​</m:t>
                  </m:r>
                </m:sup>
                <m:e>
                  <m:sSub>
                    <m:e>
                      <m:r>
                        <m:t>B</m:t>
                      </m:r>
                    </m:e>
                    <m:sub>
                      <m:r>
                        <m:t>ν</m:t>
                      </m:r>
                    </m:sub>
                  </m:sSub>
                </m:e>
              </m:nary>
            </m:num>
            <m:den>
              <m:sSub>
                <m:e>
                  <m:r>
                    <m:t>r</m:t>
                  </m:r>
                </m:e>
                <m:sub>
                  <m:r>
                    <m:t>i</m:t>
                  </m:r>
                </m:sub>
              </m:sSub>
              <m:sSub>
                <m:e>
                  <m:r>
                    <m:t>u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+</m:t>
              </m:r>
              <m:r>
                <m:t>ε</m:t>
              </m:r>
            </m:den>
          </m:f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Если вклад</w:t>
      </w:r>
      <w:r>
        <w:t xml:space="preserve"> </w:t>
      </w:r>
      <m:oMath>
        <m:r>
          <m:rPr>
            <m:sty m:val="p"/>
          </m:rPr>
          <m:t>∥</m:t>
        </m:r>
        <m:sSubSup>
          <m:e>
            <m:r>
              <m:t>F</m:t>
            </m:r>
          </m:e>
          <m:sub>
            <m:r>
              <m:t>c</m:t>
            </m:r>
            <m:r>
              <m:t>o</m:t>
            </m:r>
            <m:r>
              <m:t>r</m:t>
            </m:r>
          </m:sub>
          <m:sup>
            <m:r>
              <m:t>P</m:t>
            </m:r>
            <m:r>
              <m:rPr>
                <m:sty m:val="p"/>
              </m:rPr>
              <m:t>@</m:t>
            </m:r>
            <m:r>
              <m:t>S</m:t>
            </m:r>
          </m:sup>
        </m:sSubSup>
        <m:r>
          <m:rPr>
            <m:sty m:val="p"/>
          </m:rPr>
          <m:t>∥</m:t>
        </m:r>
      </m:oMath>
      <w:r>
        <w:t xml:space="preserve"> </w:t>
      </w:r>
      <w:r>
        <w:t xml:space="preserve">доминирует в числителе, то разрыв обусловлен не только дырой в основании и не только центробежной нагрузкой разворота, а боковым смещением причинного канала. Следовательно, требуется не линейное продолжение, а пересборка узла через</w:t>
      </w:r>
      <w:r>
        <w:t xml:space="preserve"> </w:t>
      </w:r>
      <m:oMath>
        <m:r>
          <m:t>P</m:t>
        </m:r>
        <m:r>
          <m:rPr>
            <m:sty m:val="p"/>
          </m:rPr>
          <m:t>@</m:t>
        </m:r>
        <m:r>
          <m:t>S</m:t>
        </m:r>
      </m:oMath>
      <w:r>
        <w:t xml:space="preserve">.</w:t>
      </w:r>
    </w:p>
    <w:bookmarkEnd w:id="53"/>
    <w:bookmarkEnd w:id="54"/>
    <w:bookmarkStart w:id="55" w:name="Xc0842882c578f8f3b22865b2b6d46e31ac47401"/>
    <w:p>
      <w:pPr>
        <w:pStyle w:val="Heading1"/>
      </w:pPr>
      <w:r>
        <w:rPr>
          <w:rStyle w:val="SectionNumber"/>
        </w:rPr>
        <w:t xml:space="preserve">14</w:t>
      </w:r>
      <w:r>
        <w:tab/>
      </w:r>
      <w:r>
        <w:t xml:space="preserve">Часть III. Время, энтропия и квантовый масштаб@ракурс</w:t>
      </w:r>
    </w:p>
    <w:bookmarkEnd w:id="55"/>
    <w:bookmarkStart w:id="59" w:name="ход-времени-курпишева"/>
    <w:p>
      <w:pPr>
        <w:pStyle w:val="Heading1"/>
      </w:pPr>
      <w:r>
        <w:rPr>
          <w:rStyle w:val="SectionNumber"/>
        </w:rPr>
        <w:t xml:space="preserve">15</w:t>
      </w:r>
      <w:r>
        <w:tab/>
      </w:r>
      <w:r>
        <w:t xml:space="preserve">8. Ход Времени Курпишева</w:t>
      </w:r>
    </w:p>
    <w:bookmarkStart w:id="56" w:name="определение-хода-времени"/>
    <w:p>
      <w:pPr>
        <w:pStyle w:val="Heading2"/>
      </w:pPr>
      <w:r>
        <w:rPr>
          <w:rStyle w:val="SectionNumber"/>
        </w:rPr>
        <w:t xml:space="preserve">15.1</w:t>
      </w:r>
      <w:r>
        <w:tab/>
      </w:r>
      <w:r>
        <w:t xml:space="preserve">8.1 Определение хода времени</w:t>
      </w:r>
    </w:p>
    <w:p>
      <w:pPr>
        <w:pStyle w:val="FirstParagraph"/>
      </w:pPr>
      <w:r>
        <w:rPr>
          <w:b/>
          <w:bCs/>
        </w:rPr>
        <w:t xml:space="preserve">Определение 8.1.</w:t>
      </w:r>
      <w:r>
        <w:t xml:space="preserve"> </w:t>
      </w:r>
      <w:r>
        <w:t xml:space="preserve">Ход Времени Курпишева есть упорядоченная пакетная цепь: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o</m:t>
          </m:r>
          <m:r>
            <m:t>u</m:t>
          </m:r>
          <m:r>
            <m:t>r</m:t>
          </m:r>
          <m:r>
            <m:t>s</m:t>
          </m:r>
          <m:sSub>
            <m:e>
              <m:r>
                <m:t>e</m:t>
              </m:r>
            </m:e>
            <m:sub>
              <m:r>
                <m:t>K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T</m:t>
              </m:r>
            </m:e>
          </m:d>
          <m:r>
            <m:rPr>
              <m:sty m:val="p"/>
            </m:rPr>
            <m:t>=</m:t>
          </m:r>
          <m:r>
            <m:t>Δ</m:t>
          </m:r>
          <m:r>
            <m:rPr>
              <m:sty m:val="p"/>
            </m:rPr>
            <m:t>→</m:t>
          </m:r>
          <m:r>
            <m:t>Υ</m:t>
          </m:r>
          <m:r>
            <m:rPr>
              <m:sty m:val="p"/>
            </m:rPr>
            <m:t>→</m:t>
          </m:r>
          <m:r>
            <m:t>Ξ</m:t>
          </m:r>
          <m:r>
            <m:rPr>
              <m:sty m:val="p"/>
            </m:rPr>
            <m:t>→</m:t>
          </m:r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n</m:t>
              </m:r>
              <m:r>
                <m:t>e</m:t>
              </m:r>
              <m:r>
                <m:t>w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В обычной записи эволюция начинается с состояния. В Доктрине она начинается с акта, который должен быть переведён в состояние и затем продолжен изменением.</w:t>
      </w:r>
    </w:p>
    <w:bookmarkEnd w:id="56"/>
    <w:bookmarkStart w:id="57" w:name="истинные-часы"/>
    <w:p>
      <w:pPr>
        <w:pStyle w:val="Heading2"/>
      </w:pPr>
      <w:r>
        <w:rPr>
          <w:rStyle w:val="SectionNumber"/>
        </w:rPr>
        <w:t xml:space="preserve">15.2</w:t>
      </w:r>
      <w:r>
        <w:tab/>
      </w:r>
      <w:r>
        <w:t xml:space="preserve">8.2 Истинные часы</w:t>
      </w:r>
    </w:p>
    <w:p>
      <w:pPr>
        <w:pStyle w:val="FirstParagraph"/>
      </w:pPr>
      <w:r>
        <w:rPr>
          <w:b/>
          <w:bCs/>
        </w:rPr>
        <w:t xml:space="preserve">Определение 8.2.</w:t>
      </w:r>
      <w:r>
        <w:t xml:space="preserve"> </w:t>
      </w:r>
      <w:r>
        <w:t xml:space="preserve">Истинными часами называются не приборы, измеряющие внешний параметр, а Reper-система, фиксирующая согласованность действия, изменения и разворота: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l</m:t>
          </m:r>
          <m:r>
            <m:t>o</m:t>
          </m:r>
          <m:r>
            <m:t>c</m:t>
          </m:r>
          <m:sSub>
            <m:e>
              <m:r>
                <m:t>k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=</m:t>
          </m:r>
          <m:r>
            <m:t>R</m:t>
          </m:r>
          <m:r>
            <m:t>e</m:t>
          </m:r>
          <m:r>
            <m:t>p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T</m:t>
                  </m:r>
                </m:e>
                <m:sub>
                  <m:r>
                    <m:t>a</m:t>
                  </m:r>
                  <m:r>
                    <m:t>c</m:t>
                  </m:r>
                  <m:r>
                    <m:t>t</m:t>
                  </m:r>
                  <m:r>
                    <m:t>i</m:t>
                  </m:r>
                  <m:r>
                    <m:t>o</m:t>
                  </m:r>
                  <m:r>
                    <m:t>n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T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a</m:t>
                  </m:r>
                  <m:r>
                    <m:t>n</m:t>
                  </m:r>
                  <m:r>
                    <m:t>g</m:t>
                  </m:r>
                  <m:r>
                    <m:t>e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T</m:t>
                  </m:r>
                </m:e>
                <m:sub>
                  <m:r>
                    <m:t>t</m:t>
                  </m:r>
                  <m:r>
                    <m:t>u</m:t>
                  </m:r>
                  <m:r>
                    <m:t>r</m:t>
                  </m:r>
                  <m:r>
                    <m:t>n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m</m:t>
                  </m:r>
                  <m:r>
                    <m:t>e</m:t>
                  </m:r>
                  <m:r>
                    <m:t>a</m:t>
                  </m:r>
                  <m:r>
                    <m:t>s</m:t>
                  </m:r>
                  <m:r>
                    <m:t>u</m:t>
                  </m:r>
                  <m:r>
                    <m:t>r</m:t>
                  </m:r>
                  <m:r>
                    <m:t>e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Приборные часы являются сечением истинных часов: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l</m:t>
          </m:r>
          <m:r>
            <m:t>o</m:t>
          </m:r>
          <m:r>
            <m:t>c</m:t>
          </m:r>
          <m:sSub>
            <m:e>
              <m:r>
                <m:t>k</m:t>
              </m:r>
            </m:e>
            <m:sub>
              <m:r>
                <m:t>i</m:t>
              </m:r>
              <m:r>
                <m:t>n</m:t>
              </m:r>
              <m:r>
                <m:t>s</m:t>
              </m:r>
              <m:r>
                <m:t>t</m:t>
              </m:r>
              <m:r>
                <m:t>r</m:t>
              </m:r>
            </m:sub>
          </m:sSub>
          <m:r>
            <m:rPr>
              <m:sty m:val="p"/>
            </m:rPr>
            <m:t>=</m:t>
          </m:r>
          <m:sSub>
            <m:e>
              <m:r>
                <m:t>Θ</m:t>
              </m:r>
            </m:e>
            <m:sub>
              <m:r>
                <m:t>o</m:t>
              </m:r>
              <m:r>
                <m:t>b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C</m:t>
              </m:r>
              <m:r>
                <m:t>l</m:t>
              </m:r>
              <m:r>
                <m:t>o</m:t>
              </m:r>
              <m:r>
                <m:t>c</m:t>
              </m:r>
              <m:sSub>
                <m:e>
                  <m:r>
                    <m:t>k</m:t>
                  </m:r>
                </m:e>
                <m:sub>
                  <m:r>
                    <m:t>K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d</m:t>
                  </m:r>
                  <m:r>
                    <m:t>e</m:t>
                  </m:r>
                  <m:r>
                    <m:t>v</m:t>
                  </m:r>
                  <m:r>
                    <m:t>i</m:t>
                  </m:r>
                  <m:r>
                    <m:t>c</m:t>
                  </m:r>
                  <m:r>
                    <m:t>e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bookmarkEnd w:id="57"/>
    <w:bookmarkStart w:id="58" w:name="теорема-о-времени-как-reper-потоке"/>
    <w:p>
      <w:pPr>
        <w:pStyle w:val="Heading2"/>
      </w:pPr>
      <w:r>
        <w:rPr>
          <w:rStyle w:val="SectionNumber"/>
        </w:rPr>
        <w:t xml:space="preserve">15.3</w:t>
      </w:r>
      <w:r>
        <w:tab/>
      </w:r>
      <w:r>
        <w:t xml:space="preserve">8.3 Теорема о времени как Reper-потоке</w:t>
      </w:r>
    </w:p>
    <w:p>
      <w:pPr>
        <w:pStyle w:val="FirstParagraph"/>
      </w:pPr>
      <w:r>
        <w:rPr>
          <w:b/>
          <w:bCs/>
        </w:rPr>
        <w:t xml:space="preserve">Теорема 8.3.</w:t>
      </w:r>
      <w:r>
        <w:t xml:space="preserve"> </w:t>
      </w:r>
      <w:r>
        <w:t xml:space="preserve">В физике Курпишева время есть не скалярный параметр, а Reper-поток, сохраняющий различие действия, изменения и разворота.</w:t>
      </w:r>
    </w:p>
    <w:p>
      <w:pPr>
        <w:pStyle w:val="BodyText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Скалярный параметр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может упорядочивать состояния, но не содержит информацию о том, был ли переход действием, изменением или разворотом. Пакетный поток содержит тройку</w:t>
      </w:r>
      <w:r>
        <w:t xml:space="preserve"> </w:t>
      </w:r>
      <m:oMath>
        <m:d>
          <m:dPr>
            <m:begChr m:val="("/>
            <m:endChr m:val=")"/>
            <m:sepChr m:val=""/>
            <m:grow/>
          </m:dPr>
          <m:e>
            <m:r>
              <m:t>Δ</m:t>
            </m:r>
            <m:r>
              <m:rPr>
                <m:sty m:val="p"/>
              </m:rPr>
              <m:t>,</m:t>
            </m:r>
            <m:r>
              <m:t>Ξ</m:t>
            </m:r>
            <m:r>
              <m:rPr>
                <m:sty m:val="p"/>
              </m:rPr>
              <m:t>,</m:t>
            </m:r>
            <m:r>
              <m:t>Υ</m:t>
            </m:r>
          </m:e>
        </m:d>
      </m:oMath>
      <w:r>
        <w:t xml:space="preserve"> </w:t>
      </w:r>
      <w:r>
        <w:t xml:space="preserve">и достаточное основание. Следовательно, физическое время в Доктрине богаче параметра</w:t>
      </w:r>
      <w:r>
        <w:t xml:space="preserve"> </w:t>
      </w:r>
      <m:oMath>
        <m:r>
          <m:t>t</m:t>
        </m:r>
      </m:oMath>
      <w:r>
        <w:t xml:space="preserve"> </w:t>
      </w:r>
      <w:r>
        <w:t xml:space="preserve">и редуцируется к нему только после выбора сечения.</w:t>
      </w:r>
    </w:p>
    <w:bookmarkEnd w:id="58"/>
    <w:bookmarkEnd w:id="59"/>
    <w:bookmarkStart w:id="63" w:name="энтропия-как-непроявленное-настоящее"/>
    <w:p>
      <w:pPr>
        <w:pStyle w:val="Heading1"/>
      </w:pPr>
      <w:r>
        <w:rPr>
          <w:rStyle w:val="SectionNumber"/>
        </w:rPr>
        <w:t xml:space="preserve">16</w:t>
      </w:r>
      <w:r>
        <w:tab/>
      </w:r>
      <w:r>
        <w:t xml:space="preserve">9. Энтропия как непроявленное настоящее</w:t>
      </w:r>
    </w:p>
    <w:bookmarkStart w:id="60" w:name="классический-слой-энтропии"/>
    <w:p>
      <w:pPr>
        <w:pStyle w:val="Heading2"/>
      </w:pPr>
      <w:r>
        <w:rPr>
          <w:rStyle w:val="SectionNumber"/>
        </w:rPr>
        <w:t xml:space="preserve">16.1</w:t>
      </w:r>
      <w:r>
        <w:tab/>
      </w:r>
      <w:r>
        <w:t xml:space="preserve">9.1 Классический слой энтропии</w:t>
      </w:r>
    </w:p>
    <w:p>
      <w:pPr>
        <w:pStyle w:val="FirstParagraph"/>
      </w:pPr>
      <w:r>
        <w:t xml:space="preserve">Классическая энтропия измеряет число микросостояний, степень неопределённости или направление термодинамического процесса. Этот слой сохраняется как физический фон.</w:t>
      </w:r>
    </w:p>
    <w:bookmarkEnd w:id="60"/>
    <w:bookmarkStart w:id="61" w:name="пакетная-интерпретация"/>
    <w:p>
      <w:pPr>
        <w:pStyle w:val="Heading2"/>
      </w:pPr>
      <w:r>
        <w:rPr>
          <w:rStyle w:val="SectionNumber"/>
        </w:rPr>
        <w:t xml:space="preserve">16.2</w:t>
      </w:r>
      <w:r>
        <w:tab/>
      </w:r>
      <w:r>
        <w:t xml:space="preserve">9.2 Пакетная интерпретация</w:t>
      </w:r>
    </w:p>
    <w:p>
      <w:pPr>
        <w:pStyle w:val="FirstParagraph"/>
      </w:pPr>
      <w:r>
        <w:rPr>
          <w:b/>
          <w:bCs/>
        </w:rPr>
        <w:t xml:space="preserve">Определение 9.1.</w:t>
      </w:r>
      <w:r>
        <w:t xml:space="preserve"> </w:t>
      </w:r>
      <w:r>
        <w:t xml:space="preserve">Энтропией как непроявленным настоящим называется мера того, сколько потенциальных состояний</w:t>
      </w:r>
      <w:r>
        <w:t xml:space="preserve"> </w:t>
      </w:r>
      <m:oMath>
        <m:sSub>
          <m:e>
            <m:r>
              <m:t>U</m:t>
            </m:r>
          </m:e>
          <m:sub>
            <m:r>
              <m:t>p</m:t>
            </m:r>
            <m:r>
              <m:t>h</m:t>
            </m:r>
            <m:r>
              <m:t>y</m:t>
            </m:r>
            <m:r>
              <m:t>s</m:t>
            </m:r>
          </m:sub>
        </m:sSub>
      </m:oMath>
      <w:r>
        <w:t xml:space="preserve"> </w:t>
      </w:r>
      <w:r>
        <w:t xml:space="preserve">ещё не получили достаточного основания актуализации.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S</m:t>
              </m:r>
            </m:e>
            <m:sub>
              <m:r>
                <m:t>K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r>
            <m:t>M</m:t>
          </m:r>
          <m:r>
            <m:t>e</m:t>
          </m:r>
          <m:r>
            <m:t>a</m:t>
          </m:r>
          <m:r>
            <m:t>s</m:t>
          </m:r>
          <m:r>
            <m:t>u</m:t>
          </m:r>
          <m:r>
            <m:t>r</m:t>
          </m:r>
          <m:r>
            <m:t>e</m:t>
          </m:r>
          <m:r>
            <m:rPr>
              <m:sty m:val="p"/>
            </m:rPr>
            <m:t>{</m:t>
          </m:r>
          <m:r>
            <m:t>u</m:t>
          </m:r>
          <m:r>
            <m:rPr>
              <m:sty m:val="p"/>
            </m:rPr>
            <m:t>∈</m:t>
          </m:r>
          <m:sSub>
            <m:e>
              <m:r>
                <m:t>U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:</m:t>
          </m:r>
          <m:sSub>
            <m:e>
              <m:r>
                <m:t>D</m:t>
              </m:r>
            </m:e>
            <m:sub>
              <m:r>
                <m:t>l</m:t>
              </m:r>
              <m:r>
                <m:t>a</m:t>
              </m:r>
              <m:r>
                <m:t>w</m:t>
              </m:r>
            </m:sub>
          </m:sSub>
          <m:box>
            <m:boxPr>
              <m:opEmu m:val="on"/>
            </m:boxPr>
            <m:e>
              <m:r>
                <m:rPr>
                  <m:sty m:val="p"/>
                </m:rPr>
                <m:t>⊬</m:t>
              </m:r>
            </m:e>
          </m:box>
          <m:r>
            <m:t>u</m:t>
          </m:r>
          <m:r>
            <m:rPr>
              <m:sty m:val="p"/>
            </m:rPr>
            <m:t>}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Энтропия здесь не отменяет термодинамическую энтропию. Она добавляет Reper-чтение: множество возможностей ещё не перешло в действительное состояние.</w:t>
      </w:r>
    </w:p>
    <w:bookmarkEnd w:id="61"/>
    <w:bookmarkStart w:id="62" w:name="статус-настоящего"/>
    <w:p>
      <w:pPr>
        <w:pStyle w:val="Heading2"/>
      </w:pPr>
      <w:r>
        <w:rPr>
          <w:rStyle w:val="SectionNumber"/>
        </w:rPr>
        <w:t xml:space="preserve">16.3</w:t>
      </w:r>
      <w:r>
        <w:tab/>
      </w:r>
      <w:r>
        <w:t xml:space="preserve">9.3 Статус настоящего</w:t>
      </w:r>
    </w:p>
    <w:p>
      <w:pPr>
        <w:pStyle w:val="FirstParagraph"/>
      </w:pPr>
      <w:r>
        <w:t xml:space="preserve">Настоящее в Томе IV не является точкой времени. Оно есть слой перехода:</w:t>
      </w:r>
    </w:p>
    <w:p>
      <w:pPr>
        <w:pStyle w:val="BodyText"/>
      </w:pPr>
      <m:oMathPara>
        <m:oMathParaPr>
          <m:jc m:val="center"/>
        </m:oMathParaPr>
        <m:oMath>
          <m:r>
            <m:t>P</m:t>
          </m:r>
          <m:r>
            <m:t>r</m:t>
          </m:r>
          <m:r>
            <m:t>e</m:t>
          </m:r>
          <m:r>
            <m:t>s</m:t>
          </m:r>
          <m:r>
            <m:t>e</m:t>
          </m:r>
          <m:r>
            <m:t>n</m:t>
          </m:r>
          <m:sSub>
            <m:e>
              <m:r>
                <m:t>t</m:t>
              </m:r>
            </m:e>
            <m:sub>
              <m:r>
                <m:t>K</m:t>
              </m:r>
            </m:sub>
          </m:sSub>
          <m:r>
            <m:rPr>
              <m:sty m:val="p"/>
            </m:rPr>
            <m:t>=</m:t>
          </m:r>
          <m:r>
            <m:t>Υ</m:t>
          </m:r>
          <m:d>
            <m:dPr>
              <m:begChr m:val="("/>
              <m:endChr m:val=")"/>
              <m:sepChr m:val=""/>
              <m:grow/>
            </m:dPr>
            <m:e>
              <m:r>
                <m:t>Δ</m:t>
              </m:r>
            </m:e>
          </m:d>
          <m:r>
            <m:rPr>
              <m:sty m:val="p"/>
            </m:rPr>
            <m:t>∩</m:t>
          </m:r>
          <m:r>
            <m:t>Ξ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U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Непроявленное настоящее — это часть</w:t>
      </w:r>
      <w:r>
        <w:t xml:space="preserve"> </w:t>
      </w:r>
      <m:oMath>
        <m:sSub>
          <m:e>
            <m:r>
              <m:t>U</m:t>
            </m:r>
          </m:e>
          <m:sub>
            <m:r>
              <m:t>p</m:t>
            </m:r>
            <m:r>
              <m:t>h</m:t>
            </m:r>
            <m:r>
              <m:t>y</m:t>
            </m:r>
            <m:r>
              <m:t>s</m:t>
            </m:r>
          </m:sub>
        </m:sSub>
      </m:oMath>
      <w:r>
        <w:t xml:space="preserve">, которая структурно доступна, но ещё не получила</w:t>
      </w:r>
      <w:r>
        <w:t xml:space="preserve"> </w:t>
      </w:r>
      <m:oMath>
        <m:sSub>
          <m:e>
            <m:r>
              <m:t>D</m:t>
            </m:r>
          </m:e>
          <m:sub>
            <m:r>
              <m:t>l</m:t>
            </m:r>
            <m:r>
              <m:t>a</m:t>
            </m:r>
            <m:r>
              <m:t>w</m:t>
            </m:r>
          </m:sub>
        </m:sSub>
      </m:oMath>
      <w:r>
        <w:t xml:space="preserve">.</w:t>
      </w:r>
    </w:p>
    <w:bookmarkEnd w:id="62"/>
    <w:bookmarkEnd w:id="63"/>
    <w:bookmarkStart w:id="67" w:name="квантовый-масштабракурс"/>
    <w:p>
      <w:pPr>
        <w:pStyle w:val="Heading1"/>
      </w:pPr>
      <w:r>
        <w:rPr>
          <w:rStyle w:val="SectionNumber"/>
        </w:rPr>
        <w:t xml:space="preserve">17</w:t>
      </w:r>
      <w:r>
        <w:tab/>
      </w:r>
      <w:r>
        <w:t xml:space="preserve">10. Квантовый масштаб@ракурс</w:t>
      </w:r>
    </w:p>
    <w:bookmarkStart w:id="64" w:name="масштаб-и-ракурс"/>
    <w:p>
      <w:pPr>
        <w:pStyle w:val="Heading2"/>
      </w:pPr>
      <w:r>
        <w:rPr>
          <w:rStyle w:val="SectionNumber"/>
        </w:rPr>
        <w:t xml:space="preserve">17.1</w:t>
      </w:r>
      <w:r>
        <w:tab/>
      </w:r>
      <w:r>
        <w:t xml:space="preserve">10.1 Масштаб и ракурс</w:t>
      </w:r>
    </w:p>
    <w:p>
      <w:pPr>
        <w:pStyle w:val="FirstParagraph"/>
      </w:pPr>
      <w:r>
        <w:rPr>
          <w:b/>
          <w:bCs/>
        </w:rPr>
        <w:t xml:space="preserve">Определение 10.1.</w:t>
      </w:r>
      <w:r>
        <w:t xml:space="preserve"> </w:t>
      </w:r>
      <w:r>
        <w:t xml:space="preserve">Квантовый масштаб@ракурс есть пакетная пара: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Q</m:t>
              </m:r>
            </m:e>
            <m:sub>
              <m:r>
                <m:t>s</m:t>
              </m:r>
              <m:r>
                <m:t>c</m:t>
              </m:r>
              <m:r>
                <m:t>a</m:t>
              </m:r>
              <m:r>
                <m:t>l</m:t>
              </m:r>
              <m:r>
                <m:t>e</m:t>
              </m:r>
              <m:r>
                <m:rPr>
                  <m:sty m:val="p"/>
                </m:rPr>
                <m:t>@</m:t>
              </m:r>
              <m:r>
                <m:t>a</m:t>
              </m:r>
              <m:r>
                <m:t>s</m:t>
              </m:r>
              <m:r>
                <m:t>p</m:t>
              </m:r>
              <m:r>
                <m:t>e</m:t>
              </m:r>
              <m:r>
                <m:t>c</m:t>
              </m:r>
              <m:r>
                <m:t>t</m:t>
              </m:r>
            </m:sub>
          </m:sSub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r>
                <m:t>S</m:t>
              </m:r>
              <m:r>
                <m:t>c</m:t>
              </m:r>
              <m:r>
                <m:t>a</m:t>
              </m:r>
              <m:r>
                <m:t>l</m:t>
              </m:r>
              <m:r>
                <m:t>e</m:t>
              </m:r>
              <m:r>
                <m:rPr>
                  <m:sty m:val="p"/>
                </m:rPr>
                <m:t>,</m:t>
              </m:r>
              <m:r>
                <m:t>A</m:t>
              </m:r>
              <m:r>
                <m:t>s</m:t>
              </m:r>
              <m:r>
                <m:t>p</m:t>
              </m:r>
              <m:r>
                <m:t>e</m:t>
              </m:r>
              <m:r>
                <m:t>c</m:t>
              </m:r>
              <m:r>
                <m:t>t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o</m:t>
                  </m:r>
                  <m:r>
                    <m:t>b</m:t>
                  </m:r>
                  <m:r>
                    <m:t>s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rStyle w:val="VerbatimChar"/>
        </w:rPr>
        <w:t xml:space="preserve">Scale</w:t>
      </w:r>
      <w:r>
        <w:t xml:space="preserve"> </w:t>
      </w:r>
      <w:r>
        <w:t xml:space="preserve">фиксирует уровень дискретности, энергии, длины волны или разрешения.</w:t>
      </w:r>
      <w:r>
        <w:t xml:space="preserve"> </w:t>
      </w:r>
      <w:r>
        <w:rPr>
          <w:rStyle w:val="VerbatimChar"/>
        </w:rPr>
        <w:t xml:space="preserve">Aspect</w:t>
      </w:r>
      <w:r>
        <w:t xml:space="preserve"> </w:t>
      </w:r>
      <w:r>
        <w:t xml:space="preserve">фиксирует, какая сторона объекта становится наблюдаемой в выбранном экспериментальном режиме.</w:t>
      </w:r>
    </w:p>
    <w:bookmarkEnd w:id="64"/>
    <w:bookmarkStart w:id="65" w:name="измерение-как-reper-сечение"/>
    <w:p>
      <w:pPr>
        <w:pStyle w:val="Heading2"/>
      </w:pPr>
      <w:r>
        <w:rPr>
          <w:rStyle w:val="SectionNumber"/>
        </w:rPr>
        <w:t xml:space="preserve">17.2</w:t>
      </w:r>
      <w:r>
        <w:tab/>
      </w:r>
      <w:r>
        <w:t xml:space="preserve">10.2 Измерение как Reper-сечение</w:t>
      </w:r>
    </w:p>
    <w:p>
      <w:pPr>
        <w:pStyle w:val="FirstParagraph"/>
      </w:pPr>
      <w:r>
        <w:t xml:space="preserve">Квантовое измерение записывается не как простое обнаружение уже готового свойства, а как сечение:</w:t>
      </w:r>
    </w:p>
    <w:p>
      <w:pPr>
        <w:pStyle w:val="BodyText"/>
      </w:pPr>
      <m:oMathPara>
        <m:oMathParaPr>
          <m:jc m:val="center"/>
        </m:oMathParaPr>
        <m:oMath>
          <m:r>
            <m:t>M</m:t>
          </m:r>
          <m:r>
            <m:t>e</m:t>
          </m:r>
          <m:r>
            <m:t>a</m:t>
          </m:r>
          <m:r>
            <m:t>s</m:t>
          </m:r>
          <m:r>
            <m:t>u</m:t>
          </m:r>
          <m:r>
            <m:t>r</m:t>
          </m:r>
          <m:sSub>
            <m:e>
              <m:r>
                <m:t>e</m:t>
              </m:r>
            </m:e>
            <m:sub>
              <m:r>
                <m:t>Q</m:t>
              </m:r>
            </m:sub>
          </m:sSub>
          <m:r>
            <m:rPr>
              <m:sty m:val="p"/>
            </m:rPr>
            <m:t>: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q</m:t>
              </m:r>
              <m:r>
                <m:t>u</m:t>
              </m:r>
              <m:r>
                <m:t>a</m:t>
              </m:r>
              <m:r>
                <m:t>n</m:t>
              </m:r>
              <m:r>
                <m:t>t</m:t>
              </m:r>
            </m:sub>
          </m:sSub>
          <m:r>
            <m:rPr>
              <m:sty m:val="p"/>
            </m:rPr>
            <m:t>→</m:t>
          </m:r>
          <m:sSub>
            <m:e>
              <m:r>
                <m:t>R</m:t>
              </m:r>
            </m:e>
            <m:sub>
              <m:r>
                <m:t>o</m:t>
              </m:r>
              <m:r>
                <m:t>b</m:t>
              </m:r>
              <m:r>
                <m:t>s</m:t>
              </m:r>
            </m:sub>
          </m:sSub>
          <m:r>
            <m:t> </m:t>
          </m:r>
          <m:r>
            <m:t>u</m:t>
          </m:r>
          <m:r>
            <m:t>n</m:t>
          </m:r>
          <m:r>
            <m:t>d</m:t>
          </m:r>
          <m:r>
            <m:t>e</m:t>
          </m:r>
          <m:r>
            <m:t>r</m:t>
          </m:r>
          <m:r>
            <m:t> </m:t>
          </m:r>
          <m:sSub>
            <m:e>
              <m:r>
                <m:t>D</m:t>
              </m:r>
            </m:e>
            <m:sub>
              <m:r>
                <m:t>o</m:t>
              </m:r>
              <m:r>
                <m:t>b</m:t>
              </m:r>
              <m:r>
                <m:t>s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b/>
          <w:bCs/>
        </w:rPr>
        <w:t xml:space="preserve">Положение 10.2.</w:t>
      </w:r>
      <w:r>
        <w:t xml:space="preserve"> </w:t>
      </w:r>
      <w:r>
        <w:t xml:space="preserve">Наблюдаемый результат является Reper-сечением возможностного поля: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R</m:t>
              </m:r>
            </m:e>
            <m:sub>
              <m:r>
                <m:t>o</m:t>
              </m:r>
              <m:r>
                <m:t>b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sSub>
            <m:e>
              <m:r>
                <m:t>Θ</m:t>
              </m:r>
            </m:e>
            <m:sub>
              <m:r>
                <m:t>Q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U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I</m:t>
                  </m:r>
                </m:e>
                <m:sub>
                  <m:r>
                    <m:t>s</m:t>
                  </m:r>
                  <m:r>
                    <m:t>y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o</m:t>
                  </m:r>
                  <m:r>
                    <m:t>b</m:t>
                  </m:r>
                  <m:r>
                    <m:t>s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bookmarkEnd w:id="65"/>
    <w:bookmarkStart w:id="66" w:name="gap-квантового-утверждения"/>
    <w:p>
      <w:pPr>
        <w:pStyle w:val="Heading2"/>
      </w:pPr>
      <w:r>
        <w:rPr>
          <w:rStyle w:val="SectionNumber"/>
        </w:rPr>
        <w:t xml:space="preserve">17.3</w:t>
      </w:r>
      <w:r>
        <w:tab/>
      </w:r>
      <w:r>
        <w:t xml:space="preserve">10.3 Gap квантового утверждения</w:t>
      </w:r>
    </w:p>
    <w:p>
      <w:pPr>
        <w:pStyle w:val="FirstParagraph"/>
      </w:pPr>
      <w:r>
        <w:t xml:space="preserve">Квантовое утверждение получает gap-status, если оно не содержит:</w:t>
      </w:r>
    </w:p>
    <w:p>
      <w:pPr>
        <w:pStyle w:val="Compact"/>
        <w:numPr>
          <w:ilvl w:val="0"/>
          <w:numId w:val="1002"/>
        </w:numPr>
      </w:pPr>
      <w:r>
        <w:t xml:space="preserve">домен применимости;</w:t>
      </w:r>
    </w:p>
    <w:p>
      <w:pPr>
        <w:pStyle w:val="Compact"/>
        <w:numPr>
          <w:ilvl w:val="0"/>
          <w:numId w:val="1002"/>
        </w:numPr>
      </w:pPr>
      <w:r>
        <w:t xml:space="preserve">экспериментальное основание;</w:t>
      </w:r>
    </w:p>
    <w:p>
      <w:pPr>
        <w:pStyle w:val="Compact"/>
        <w:numPr>
          <w:ilvl w:val="0"/>
          <w:numId w:val="1002"/>
        </w:numPr>
      </w:pPr>
      <w:r>
        <w:t xml:space="preserve">приборное сечение;</w:t>
      </w:r>
    </w:p>
    <w:p>
      <w:pPr>
        <w:pStyle w:val="Compact"/>
        <w:numPr>
          <w:ilvl w:val="0"/>
          <w:numId w:val="1002"/>
        </w:numPr>
      </w:pPr>
      <w:r>
        <w:t xml:space="preserve">масштаб@ракурс;</w:t>
      </w:r>
    </w:p>
    <w:p>
      <w:pPr>
        <w:pStyle w:val="Compact"/>
        <w:numPr>
          <w:ilvl w:val="0"/>
          <w:numId w:val="1002"/>
        </w:numPr>
      </w:pPr>
      <w:r>
        <w:t xml:space="preserve">правило перевода возможности в наблюдаемое состояние.</w:t>
      </w:r>
    </w:p>
    <w:bookmarkEnd w:id="66"/>
    <w:bookmarkEnd w:id="67"/>
    <w:bookmarkStart w:id="71" w:name="pn.1-pn.2-и-дополнительность-бора"/>
    <w:p>
      <w:pPr>
        <w:pStyle w:val="Heading1"/>
      </w:pPr>
      <w:r>
        <w:rPr>
          <w:rStyle w:val="SectionNumber"/>
        </w:rPr>
        <w:t xml:space="preserve">18</w:t>
      </w:r>
      <w:r>
        <w:tab/>
      </w:r>
      <w:r>
        <w:t xml:space="preserve">11. PN.1, PN.2 и дополнительность Бора</w:t>
      </w:r>
    </w:p>
    <w:bookmarkStart w:id="68" w:name="pn.1"/>
    <w:p>
      <w:pPr>
        <w:pStyle w:val="Heading2"/>
      </w:pPr>
      <w:r>
        <w:rPr>
          <w:rStyle w:val="SectionNumber"/>
        </w:rPr>
        <w:t xml:space="preserve">18.1</w:t>
      </w:r>
      <w:r>
        <w:tab/>
      </w:r>
      <w:r>
        <w:t xml:space="preserve">11.1 PN.1</w:t>
      </w:r>
    </w:p>
    <w:p>
      <w:pPr>
        <w:pStyle w:val="FirstParagraph"/>
      </w:pPr>
      <w:r>
        <w:rPr>
          <w:b/>
          <w:bCs/>
        </w:rPr>
        <w:t xml:space="preserve">Определение 11.1.</w:t>
      </w:r>
      <w:r>
        <w:t xml:space="preserve"> </w:t>
      </w:r>
      <w:r>
        <w:t xml:space="preserve">PN.1 — физико-операциональная неопределённость наблюдения: нельзя одновременно сохранить полную независимость объекта от измерения и получить полный наблюдаемый статус его состояния.</w:t>
      </w:r>
    </w:p>
    <w:p>
      <w:pPr>
        <w:pStyle w:val="BodyText"/>
      </w:pPr>
      <w:r>
        <w:t xml:space="preserve">Схематически:</w:t>
      </w:r>
    </w:p>
    <w:p>
      <w:pPr>
        <w:pStyle w:val="BodyText"/>
      </w:pPr>
      <m:oMathPara>
        <m:oMathParaPr>
          <m:jc m:val="center"/>
        </m:oMathParaPr>
        <m:oMath>
          <m:r>
            <m:t>I</m:t>
          </m:r>
          <m:r>
            <m:t>n</m:t>
          </m:r>
          <m:r>
            <m:t>d</m:t>
          </m:r>
          <m:r>
            <m:t>e</m:t>
          </m:r>
          <m:r>
            <m:t>p</m:t>
          </m:r>
          <m:r>
            <m:t>e</m:t>
          </m:r>
          <m:r>
            <m:t>n</m:t>
          </m:r>
          <m:r>
            <m:t>d</m:t>
          </m:r>
          <m:r>
            <m:t>e</m:t>
          </m:r>
          <m:r>
            <m:t>n</m:t>
          </m:r>
          <m:r>
            <m:t>c</m:t>
          </m:r>
          <m:sSub>
            <m:e>
              <m:r>
                <m:t>e</m:t>
              </m:r>
            </m:e>
            <m:sub>
              <m:r>
                <m:t>o</m:t>
              </m:r>
              <m:r>
                <m:t>b</m:t>
              </m:r>
              <m:r>
                <m:t>j</m:t>
              </m:r>
            </m:sub>
          </m:sSub>
          <m:r>
            <m:rPr>
              <m:sty m:val="p"/>
            </m:rPr>
            <m:t>⋅</m:t>
          </m:r>
          <m:r>
            <m:t>C</m:t>
          </m:r>
          <m:r>
            <m:t>o</m:t>
          </m:r>
          <m:r>
            <m:t>m</m:t>
          </m:r>
          <m:r>
            <m:t>p</m:t>
          </m:r>
          <m:r>
            <m:t>l</m:t>
          </m:r>
          <m:r>
            <m:t>e</m:t>
          </m:r>
          <m:r>
            <m:t>t</m:t>
          </m:r>
          <m:r>
            <m:t>e</m:t>
          </m:r>
          <m:r>
            <m:t>n</m:t>
          </m:r>
          <m:r>
            <m:t>e</m:t>
          </m:r>
          <m:r>
            <m:t>s</m:t>
          </m:r>
          <m:sSub>
            <m:e>
              <m:r>
                <m:t>s</m:t>
              </m:r>
            </m:e>
            <m:sub>
              <m:r>
                <m:t>o</m:t>
              </m:r>
              <m:r>
                <m:t>b</m:t>
              </m:r>
              <m:r>
                <m:t>s</m:t>
              </m:r>
            </m:sub>
          </m:sSub>
          <m:r>
            <m:rPr>
              <m:sty m:val="p"/>
            </m:rPr>
            <m:t>≤</m:t>
          </m:r>
          <m:sSub>
            <m:e>
              <m:r>
                <m:t>K</m:t>
              </m:r>
            </m:e>
            <m:sub>
              <m:r>
                <m:t>1</m:t>
              </m:r>
            </m:sub>
          </m:sSub>
          <m:r>
            <m:rPr>
              <m:sty m:val="p"/>
            </m:rPr>
            <m:t>.</m:t>
          </m:r>
        </m:oMath>
      </m:oMathPara>
    </w:p>
    <w:bookmarkEnd w:id="68"/>
    <w:bookmarkStart w:id="69" w:name="pn.2"/>
    <w:p>
      <w:pPr>
        <w:pStyle w:val="Heading2"/>
      </w:pPr>
      <w:r>
        <w:rPr>
          <w:rStyle w:val="SectionNumber"/>
        </w:rPr>
        <w:t xml:space="preserve">18.2</w:t>
      </w:r>
      <w:r>
        <w:tab/>
      </w:r>
      <w:r>
        <w:t xml:space="preserve">11.2 PN.2</w:t>
      </w:r>
    </w:p>
    <w:p>
      <w:pPr>
        <w:pStyle w:val="FirstParagraph"/>
      </w:pPr>
      <w:r>
        <w:rPr>
          <w:b/>
          <w:bCs/>
        </w:rPr>
        <w:t xml:space="preserve">Определение 11.2.</w:t>
      </w:r>
      <w:r>
        <w:t xml:space="preserve"> </w:t>
      </w:r>
      <w:r>
        <w:t xml:space="preserve">PN.2 — пакетная неопределённость размера и размерности:</w:t>
      </w:r>
    </w:p>
    <w:p>
      <w:pPr>
        <w:pStyle w:val="BodyText"/>
      </w:pPr>
      <m:oMathPara>
        <m:oMathParaPr>
          <m:jc m:val="center"/>
        </m:oMathParaPr>
        <m:oMath>
          <m:acc>
            <m:accPr>
              <m:chr m:val="̂"/>
            </m:accPr>
            <m:e>
              <m:r>
                <m:t>S</m:t>
              </m:r>
            </m:e>
          </m:acc>
          <m:r>
            <m:rPr>
              <m:sty m:val="p"/>
            </m:rPr>
            <m:t>⋅</m:t>
          </m:r>
          <m:acc>
            <m:accPr>
              <m:chr m:val="̂"/>
            </m:accPr>
            <m:e>
              <m:r>
                <m:t>D</m:t>
              </m:r>
            </m:e>
          </m:acc>
          <m:r>
            <m:t> </m:t>
          </m:r>
          <m:r>
            <m:rPr>
              <m:nor/>
              <m:sty m:val="p"/>
            </m:rPr>
            <m:t>не допускает одновременной полной фиксации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В Томе IV PN.2 читается физически: чем жёстче фиксируется размер наблюдаемого объекта, тем сильнее подавляется его пакетная размерностная структура; чем полнее раскрывается размер@размерность, тем менее объект сводим к одному локальному размеру.</w:t>
      </w:r>
    </w:p>
    <w:bookmarkEnd w:id="69"/>
    <w:bookmarkStart w:id="70" w:name="дополнительность-бора-в-reper-форме"/>
    <w:p>
      <w:pPr>
        <w:pStyle w:val="Heading2"/>
      </w:pPr>
      <w:r>
        <w:rPr>
          <w:rStyle w:val="SectionNumber"/>
        </w:rPr>
        <w:t xml:space="preserve">18.3</w:t>
      </w:r>
      <w:r>
        <w:tab/>
      </w:r>
      <w:r>
        <w:t xml:space="preserve">11.3 Дополнительность Бора в Reper-форме</w:t>
      </w:r>
    </w:p>
    <w:p>
      <w:pPr>
        <w:pStyle w:val="FirstParagraph"/>
      </w:pPr>
      <w:r>
        <w:t xml:space="preserve">Дополнительность Бора читается как правило несовместимых, но совместно необходимых сечений:</w:t>
      </w:r>
    </w:p>
    <w:p>
      <w:pPr>
        <w:pStyle w:val="BodyText"/>
      </w:pPr>
      <m:oMathPara>
        <m:oMathParaPr>
          <m:jc m:val="center"/>
        </m:oMathParaPr>
        <m:oMath>
          <m:r>
            <m:t>A</m:t>
          </m:r>
          <m:r>
            <m:t>s</m:t>
          </m:r>
          <m:r>
            <m:t>p</m:t>
          </m:r>
          <m:r>
            <m:t>e</m:t>
          </m:r>
          <m:r>
            <m:t>c</m:t>
          </m:r>
          <m:sSub>
            <m:e>
              <m:r>
                <m:t>t</m:t>
              </m:r>
            </m:e>
            <m:sub>
              <m:r>
                <m:t>1</m:t>
              </m:r>
            </m:sub>
          </m:sSub>
          <m:r>
            <m:rPr>
              <m:sty m:val="p"/>
            </m:rPr>
            <m:t>≢</m:t>
          </m:r>
          <m:r>
            <m:t>A</m:t>
          </m:r>
          <m:r>
            <m:t>s</m:t>
          </m:r>
          <m:r>
            <m:t>p</m:t>
          </m:r>
          <m:r>
            <m:t>e</m:t>
          </m:r>
          <m:r>
            <m:t>c</m:t>
          </m:r>
          <m:sSub>
            <m:e>
              <m:r>
                <m:t>t</m:t>
              </m:r>
            </m:e>
            <m:sub>
              <m:r>
                <m:t>2</m:t>
              </m:r>
            </m:sub>
          </m:sSub>
          <m:r>
            <m:rPr>
              <m:sty m:val="p"/>
            </m:rPr>
            <m:t>,</m:t>
          </m:r>
          <m:r>
            <m:t>  </m:t>
          </m:r>
          <m:r>
            <m:t>R</m:t>
          </m:r>
          <m:r>
            <m:t>e</m:t>
          </m:r>
          <m:r>
            <m:t>p</m:t>
          </m:r>
          <m:d>
            <m:dPr>
              <m:begChr m:val="("/>
              <m:endChr m:val=")"/>
              <m:sepChr m:val=""/>
              <m:grow/>
            </m:dPr>
            <m:e>
              <m:r>
                <m:t>A</m:t>
              </m:r>
              <m:r>
                <m:t>s</m:t>
              </m:r>
              <m:r>
                <m:t>p</m:t>
              </m:r>
              <m:r>
                <m:t>e</m:t>
              </m:r>
              <m:r>
                <m:t>c</m:t>
              </m:r>
              <m:sSub>
                <m:e>
                  <m:r>
                    <m:t>t</m:t>
                  </m:r>
                </m:e>
                <m:sub>
                  <m:r>
                    <m:t>1</m:t>
                  </m:r>
                </m:sub>
              </m:sSub>
              <m:r>
                <m:rPr>
                  <m:sty m:val="p"/>
                </m:rPr>
                <m:t>,</m:t>
              </m:r>
              <m:r>
                <m:t>A</m:t>
              </m:r>
              <m:r>
                <m:t>s</m:t>
              </m:r>
              <m:r>
                <m:t>p</m:t>
              </m:r>
              <m:r>
                <m:t>e</m:t>
              </m:r>
              <m:r>
                <m:t>c</m:t>
              </m:r>
              <m:sSub>
                <m:e>
                  <m:r>
                    <m:t>t</m:t>
                  </m:r>
                </m:e>
                <m:sub>
                  <m:r>
                    <m:t>2</m:t>
                  </m:r>
                </m:sub>
              </m:sSub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o</m:t>
                  </m:r>
                  <m:r>
                    <m:t>b</m:t>
                  </m:r>
                  <m:r>
                    <m:t>s</m:t>
                  </m:r>
                </m:sub>
              </m:sSub>
            </m:e>
          </m:d>
          <m:r>
            <m:rPr>
              <m:sty m:val="p"/>
            </m:rPr>
            <m:t>≠</m:t>
          </m:r>
          <m:r>
            <m:rPr>
              <m:sty m:val="p"/>
            </m:rPr>
            <m:t>⌀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b/>
          <w:bCs/>
        </w:rPr>
        <w:t xml:space="preserve">Теорема 11.3.</w:t>
      </w:r>
      <w:r>
        <w:t xml:space="preserve"> </w:t>
      </w:r>
      <w:r>
        <w:t xml:space="preserve">В Reper-чтении дополнительность не является отказом от реальности, а является требованием указать ракурс и достаточное основание наблюдения.</w:t>
      </w:r>
    </w:p>
    <w:p>
      <w:pPr>
        <w:pStyle w:val="BodyText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Если два экспериментальных ракурса несовместимы как одновременные локальные сечения, это не означает, что объект отсутствует. Это означает, что объект не редуцируется к одному сечению без потери домена. Reper удерживает</w:t>
      </w:r>
      <w:r>
        <w:t xml:space="preserve"> </w:t>
      </w:r>
      <m:oMath>
        <m:r>
          <m:t>R</m:t>
        </m:r>
      </m:oMath>
      <w:r>
        <w:t xml:space="preserve">,</w:t>
      </w:r>
      <w:r>
        <w:t xml:space="preserve"> </w:t>
      </w:r>
      <m:oMath>
        <m:r>
          <m:t>I</m:t>
        </m:r>
      </m:oMath>
      <w:r>
        <w:t xml:space="preserve">,</w:t>
      </w:r>
      <w:r>
        <w:t xml:space="preserve"> </w:t>
      </w:r>
      <m:oMath>
        <m:r>
          <m:t>U</m:t>
        </m:r>
      </m:oMath>
      <w:r>
        <w:t xml:space="preserve"> </w:t>
      </w:r>
      <w:r>
        <w:t xml:space="preserve">и</w:t>
      </w:r>
      <w:r>
        <w:t xml:space="preserve"> </w:t>
      </w:r>
      <m:oMath>
        <m:r>
          <m:t>D</m:t>
        </m:r>
      </m:oMath>
      <w:r>
        <w:t xml:space="preserve"> </w:t>
      </w:r>
      <w:r>
        <w:t xml:space="preserve">одновременно; следовательно, дополнительность является частным случаем пакетной структуры наблюдения.</w:t>
      </w:r>
    </w:p>
    <w:bookmarkEnd w:id="70"/>
    <w:bookmarkEnd w:id="71"/>
    <w:bookmarkStart w:id="72" w:name="X26b8f8c865d75c96dc8e5561db66d21db403505"/>
    <w:p>
      <w:pPr>
        <w:pStyle w:val="Heading1"/>
      </w:pPr>
      <w:r>
        <w:rPr>
          <w:rStyle w:val="SectionNumber"/>
        </w:rPr>
        <w:t xml:space="preserve">19</w:t>
      </w:r>
      <w:r>
        <w:tab/>
      </w:r>
      <w:r>
        <w:t xml:space="preserve">Часть IV. CGI, физический аудит и связь с Томом III</w:t>
      </w:r>
    </w:p>
    <w:bookmarkEnd w:id="72"/>
    <w:bookmarkStart w:id="76" w:name="cgi-и-причинные-дыры"/>
    <w:p>
      <w:pPr>
        <w:pStyle w:val="Heading1"/>
      </w:pPr>
      <w:r>
        <w:rPr>
          <w:rStyle w:val="SectionNumber"/>
        </w:rPr>
        <w:t xml:space="preserve">20</w:t>
      </w:r>
      <w:r>
        <w:tab/>
      </w:r>
      <w:r>
        <w:t xml:space="preserve">12. CGI и причинные дыры</w:t>
      </w:r>
    </w:p>
    <w:bookmarkStart w:id="73" w:name="формула-cgi"/>
    <w:p>
      <w:pPr>
        <w:pStyle w:val="Heading2"/>
      </w:pPr>
      <w:r>
        <w:rPr>
          <w:rStyle w:val="SectionNumber"/>
        </w:rPr>
        <w:t xml:space="preserve">20.1</w:t>
      </w:r>
      <w:r>
        <w:tab/>
      </w:r>
      <w:r>
        <w:t xml:space="preserve">12.1 Формула CGI</w:t>
      </w:r>
    </w:p>
    <w:p>
      <w:pPr>
        <w:pStyle w:val="FirstParagraph"/>
      </w:pPr>
      <w:r>
        <w:t xml:space="preserve">Индекс причинной дырявости:</w:t>
      </w:r>
    </w:p>
    <w:p>
      <w:pPr>
        <w:pStyle w:val="BodyText"/>
      </w:pPr>
      <m:oMathPara>
        <m:oMathParaPr>
          <m:jc m:val="center"/>
        </m:oMathParaPr>
        <m:oMath>
          <m:r>
            <m:t>C</m:t>
          </m:r>
          <m:r>
            <m:t>G</m:t>
          </m:r>
          <m:sSub>
            <m:e>
              <m:r>
                <m:t>I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f>
            <m:fPr>
              <m:type m:val="bar"/>
            </m:fPr>
            <m:num>
              <m:r>
                <m:rPr>
                  <m:sty m:val="p"/>
                </m:rPr>
                <m:t>∥</m:t>
              </m:r>
              <m:sSubSup>
                <m:e>
                  <m:r>
                    <m:t>T</m:t>
                  </m:r>
                </m:e>
                <m:sub>
                  <m:r>
                    <m:t>h</m:t>
                  </m:r>
                  <m:r>
                    <m:t>o</m:t>
                  </m:r>
                  <m:r>
                    <m:t>l</m:t>
                  </m:r>
                  <m:r>
                    <m:t>e</m:t>
                  </m:r>
                </m:sub>
                <m:sup>
                  <m:r>
                    <m:t>L</m:t>
                  </m:r>
                </m:sup>
              </m:sSubSup>
              <m:r>
                <m:rPr>
                  <m:sty m:val="p"/>
                </m:rPr>
                <m:t>∥</m:t>
              </m:r>
              <m:r>
                <m:rPr>
                  <m:sty m:val="p"/>
                </m:rPr>
                <m:t>+</m:t>
              </m:r>
              <m:r>
                <m:rPr>
                  <m:sty m:val="p"/>
                </m:rPr>
                <m:t>∥</m:t>
              </m:r>
              <m:sSubSup>
                <m:e>
                  <m:r>
                    <m:t>F</m:t>
                  </m:r>
                </m:e>
                <m:sub>
                  <m:r>
                    <m:t>c</m:t>
                  </m:r>
                  <m:r>
                    <m:t>e</m:t>
                  </m:r>
                  <m:r>
                    <m:t>n</m:t>
                  </m:r>
                  <m:r>
                    <m:t>t</m:t>
                  </m:r>
                </m:sub>
                <m:sup>
                  <m:r>
                    <m:t>Ξ</m:t>
                  </m:r>
                  <m:r>
                    <m:t>Υ</m:t>
                  </m:r>
                </m:sup>
              </m:sSubSup>
              <m:r>
                <m:rPr>
                  <m:sty m:val="p"/>
                </m:rPr>
                <m:t>∥</m:t>
              </m:r>
              <m:r>
                <m:rPr>
                  <m:sty m:val="p"/>
                </m:rPr>
                <m:t>+</m:t>
              </m:r>
              <m:r>
                <m:rPr>
                  <m:sty m:val="p"/>
                </m:rPr>
                <m:t>∥</m:t>
              </m:r>
              <m:sSubSup>
                <m:e>
                  <m:r>
                    <m:t>F</m:t>
                  </m:r>
                </m:e>
                <m:sub>
                  <m:r>
                    <m:t>c</m:t>
                  </m:r>
                  <m:r>
                    <m:t>o</m:t>
                  </m:r>
                  <m:r>
                    <m:t>r</m:t>
                  </m:r>
                </m:sub>
                <m:sup>
                  <m:r>
                    <m:t>P</m:t>
                  </m:r>
                  <m:r>
                    <m:rPr>
                      <m:sty m:val="p"/>
                    </m:rPr>
                    <m:t>@</m:t>
                  </m:r>
                  <m:r>
                    <m:t>S</m:t>
                  </m:r>
                </m:sup>
              </m:sSubSup>
              <m:r>
                <m:rPr>
                  <m:sty m:val="p"/>
                </m:rPr>
                <m:t>∥</m:t>
              </m:r>
              <m:r>
                <m:rPr>
                  <m:sty m:val="p"/>
                </m:rPr>
                <m:t>+</m:t>
              </m:r>
              <m:nary>
                <m:naryPr>
                  <m:chr m:val="∑"/>
                  <m:limLoc m:val="undOvr"/>
                  <m:subHide m:val="off"/>
                  <m:supHide m:val="on"/>
                </m:naryPr>
                <m:sub>
                  <m:r>
                    <m:t>ν</m:t>
                  </m:r>
                </m:sub>
                <m:sup>
                  <m:r>
                    <m:t>​</m:t>
                  </m:r>
                </m:sup>
                <m:e>
                  <m:sSub>
                    <m:e>
                      <m:r>
                        <m:t>B</m:t>
                      </m:r>
                    </m:e>
                    <m:sub>
                      <m:r>
                        <m:t>ν</m:t>
                      </m:r>
                    </m:sub>
                  </m:sSub>
                </m:e>
              </m:nary>
            </m:num>
            <m:den>
              <m:sSub>
                <m:e>
                  <m:r>
                    <m:t>r</m:t>
                  </m:r>
                </m:e>
                <m:sub>
                  <m:r>
                    <m:t>i</m:t>
                  </m:r>
                </m:sub>
              </m:sSub>
              <m:sSub>
                <m:e>
                  <m:r>
                    <m:t>u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+</m:t>
              </m:r>
              <m:r>
                <m:t>ε</m:t>
              </m:r>
            </m:den>
          </m:f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Смысл компонентов: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Компонент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Физический смысл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Sup>
                <m:e>
                  <m:r>
                    <m:t>T</m:t>
                  </m:r>
                </m:e>
                <m:sub>
                  <m:r>
                    <m:t>h</m:t>
                  </m:r>
                  <m:r>
                    <m:t>o</m:t>
                  </m:r>
                  <m:r>
                    <m:t>l</m:t>
                  </m:r>
                  <m:r>
                    <m:t>e</m:t>
                  </m:r>
                </m:sub>
                <m:sup>
                  <m:r>
                    <m:t>L</m:t>
                  </m:r>
                </m:sup>
              </m:sSubSup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дырявость предельной причинной связности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Sup>
                <m:e>
                  <m:r>
                    <m:t>F</m:t>
                  </m:r>
                </m:e>
                <m:sub>
                  <m:r>
                    <m:t>c</m:t>
                  </m:r>
                  <m:r>
                    <m:t>e</m:t>
                  </m:r>
                  <m:r>
                    <m:t>n</m:t>
                  </m:r>
                  <m:r>
                    <m:t>t</m:t>
                  </m:r>
                </m:sub>
                <m:sup>
                  <m:r>
                    <m:t>Ξ</m:t>
                  </m:r>
                  <m:r>
                    <m:t>Υ</m:t>
                  </m:r>
                </m:sup>
              </m:sSubSup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центробежная нагрузка изменения-разворота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Sup>
                <m:e>
                  <m:r>
                    <m:t>F</m:t>
                  </m:r>
                </m:e>
                <m:sub>
                  <m:r>
                    <m:t>c</m:t>
                  </m:r>
                  <m:r>
                    <m:t>o</m:t>
                  </m:r>
                  <m:r>
                    <m:t>r</m:t>
                  </m:r>
                </m:sub>
                <m:sup>
                  <m:r>
                    <m:t>P</m:t>
                  </m:r>
                  <m:r>
                    <m:rPr>
                      <m:sty m:val="p"/>
                    </m:rPr>
                    <m:t>@</m:t>
                  </m:r>
                  <m:r>
                    <m:t>S</m:t>
                  </m:r>
                </m:sup>
              </m:sSubSup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боковое кориолисово смещение канала</w:t>
            </w:r>
            <w:r>
              <w:t xml:space="preserve"> </w:t>
            </w:r>
            <w:r>
              <w:rPr>
                <w:rStyle w:val="VerbatimChar"/>
              </w:rPr>
              <w:t xml:space="preserve">P@S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rPr>
                  <m:sty m:val="p"/>
                </m:rPr>
                <m:t>∑</m:t>
              </m:r>
              <m:sSub>
                <m:e>
                  <m:r>
                    <m:t>B</m:t>
                  </m:r>
                </m:e>
                <m:sub>
                  <m:r>
                    <m:t>ν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сумма барьеров по пределам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r</m:t>
                  </m:r>
                </m:e>
                <m:sub>
                  <m:r>
                    <m:t>i</m:t>
                  </m:r>
                </m:sub>
              </m:sSub>
              <m:sSub>
                <m:e>
                  <m:r>
                    <m:t>u</m:t>
                  </m:r>
                </m:e>
                <m:sub>
                  <m:r>
                    <m:t>i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устойчивость Reper-узла и связность возможностей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ε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защита от нулевого знаменателя</w:t>
            </w:r>
          </w:p>
        </w:tc>
      </w:tr>
    </w:tbl>
    <w:bookmarkEnd w:id="73"/>
    <w:bookmarkStart w:id="74" w:name="статусы-cgi"/>
    <w:p>
      <w:pPr>
        <w:pStyle w:val="Heading2"/>
      </w:pPr>
      <w:r>
        <w:rPr>
          <w:rStyle w:val="SectionNumber"/>
        </w:rPr>
        <w:t xml:space="preserve">20.2</w:t>
      </w:r>
      <w:r>
        <w:tab/>
      </w:r>
      <w:r>
        <w:t xml:space="preserve">12.2 Статусы CGI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Диапазон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Статус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Действие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r>
                <m:t>I</m:t>
              </m:r>
              <m:r>
                <m:rPr>
                  <m:sty m:val="p"/>
                </m:rPr>
                <m:t>&lt;</m:t>
              </m:r>
              <m:r>
                <m:t>1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causal hold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Reper удерживает причинность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r>
                <m:t>I</m:t>
              </m:r>
              <m:r>
                <m:rPr>
                  <m:sty m:val="p"/>
                </m:rPr>
                <m:t>≈</m:t>
              </m:r>
              <m:r>
                <m:t>1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critical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требуется уточнение домена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r>
                <m:t>I</m:t>
              </m:r>
              <m:r>
                <m:rPr>
                  <m:sty m:val="p"/>
                </m:rPr>
                <m:t>&gt;</m:t>
              </m:r>
              <m:r>
                <m:t>1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causal hole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требуется пересборка, фальсификация или поиск ближайших Reper-узлов</w:t>
            </w:r>
          </w:p>
        </w:tc>
      </w:tr>
    </w:tbl>
    <w:bookmarkEnd w:id="74"/>
    <w:bookmarkStart w:id="75" w:name="теорема-о-причинной-дыре"/>
    <w:p>
      <w:pPr>
        <w:pStyle w:val="Heading2"/>
      </w:pPr>
      <w:r>
        <w:rPr>
          <w:rStyle w:val="SectionNumber"/>
        </w:rPr>
        <w:t xml:space="preserve">20.3</w:t>
      </w:r>
      <w:r>
        <w:tab/>
      </w:r>
      <w:r>
        <w:t xml:space="preserve">12.3 Теорема о причинной дыре</w:t>
      </w:r>
    </w:p>
    <w:p>
      <w:pPr>
        <w:pStyle w:val="FirstParagraph"/>
      </w:pPr>
      <w:r>
        <w:rPr>
          <w:b/>
          <w:bCs/>
        </w:rPr>
        <w:t xml:space="preserve">Теорема 12.1.</w:t>
      </w:r>
      <w:r>
        <w:t xml:space="preserve"> </w:t>
      </w:r>
      <w:r>
        <w:t xml:space="preserve">Если</w:t>
      </w:r>
      <w:r>
        <w:t xml:space="preserve"> </w:t>
      </w:r>
      <m:oMath>
        <m:r>
          <m:t>C</m:t>
        </m:r>
        <m:r>
          <m:t>G</m:t>
        </m:r>
        <m:sSub>
          <m:e>
            <m:r>
              <m:t>I</m:t>
            </m:r>
          </m:e>
          <m:sub>
            <m:r>
              <m:t>i</m:t>
            </m:r>
          </m:sub>
        </m:sSub>
        <m:r>
          <m:rPr>
            <m:sty m:val="p"/>
          </m:rPr>
          <m:t>&gt;</m:t>
        </m:r>
        <m:r>
          <m:t>1</m:t>
        </m:r>
      </m:oMath>
      <w:r>
        <w:t xml:space="preserve">, физический узел не может быть опубликован как устойчивое причинное утверждение без маршрута пересборки.</w:t>
      </w:r>
    </w:p>
    <w:p>
      <w:pPr>
        <w:pStyle w:val="BodyText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При</w:t>
      </w:r>
      <w:r>
        <w:t xml:space="preserve"> </w:t>
      </w:r>
      <m:oMath>
        <m:r>
          <m:t>C</m:t>
        </m:r>
        <m:r>
          <m:t>G</m:t>
        </m:r>
        <m:sSub>
          <m:e>
            <m:r>
              <m:t>I</m:t>
            </m:r>
          </m:e>
          <m:sub>
            <m:r>
              <m:t>i</m:t>
            </m:r>
          </m:sub>
        </m:sSub>
        <m:r>
          <m:rPr>
            <m:sty m:val="p"/>
          </m:rPr>
          <m:t>&gt;</m:t>
        </m:r>
        <m:r>
          <m:t>1</m:t>
        </m:r>
      </m:oMath>
      <w:r>
        <w:t xml:space="preserve"> </w:t>
      </w:r>
      <w:r>
        <w:t xml:space="preserve">суммарная нагрузка дыр, боковых смещений и барьеров превышает нормированную устойчивость Reper-узла. Следовательно, причинная связность не удержана. Публикационный статус обязан перейти в</w:t>
      </w:r>
      <w:r>
        <w:t xml:space="preserve"> </w:t>
      </w:r>
      <w:r>
        <w:rPr>
          <w:rStyle w:val="VerbatimChar"/>
        </w:rPr>
        <w:t xml:space="preserve">gap</w:t>
      </w:r>
      <w:r>
        <w:t xml:space="preserve">,</w:t>
      </w:r>
      <w:r>
        <w:t xml:space="preserve"> </w:t>
      </w:r>
      <w:r>
        <w:rPr>
          <w:rStyle w:val="VerbatimChar"/>
        </w:rPr>
        <w:t xml:space="preserve">candidate</w:t>
      </w:r>
      <w:r>
        <w:t xml:space="preserve"> </w:t>
      </w:r>
      <w:r>
        <w:t xml:space="preserve">или</w:t>
      </w:r>
      <w:r>
        <w:t xml:space="preserve"> </w:t>
      </w:r>
      <w:r>
        <w:rPr>
          <w:rStyle w:val="VerbatimChar"/>
        </w:rPr>
        <w:t xml:space="preserve">hypothesis</w:t>
      </w:r>
      <w:r>
        <w:t xml:space="preserve">, пока не будет найдено новое</w:t>
      </w:r>
      <w:r>
        <w:t xml:space="preserve"> </w:t>
      </w:r>
      <m:oMath>
        <m:sSub>
          <m:e>
            <m:r>
              <m:t>D</m:t>
            </m:r>
          </m:e>
          <m:sub>
            <m:r>
              <m:t>l</m:t>
            </m:r>
            <m:r>
              <m:t>a</m:t>
            </m:r>
            <m:r>
              <m:t>w</m:t>
            </m:r>
          </m:sub>
        </m:sSub>
      </m:oMath>
      <w:r>
        <w:t xml:space="preserve">, уточнённый домен или ближайший Reper-узел.</w:t>
      </w:r>
    </w:p>
    <w:bookmarkEnd w:id="75"/>
    <w:bookmarkEnd w:id="76"/>
    <w:bookmarkStart w:id="80" w:name="X1a3326ec6730abc183613faf013de697e3f62e9"/>
    <w:p>
      <w:pPr>
        <w:pStyle w:val="Heading1"/>
      </w:pPr>
      <w:r>
        <w:rPr>
          <w:rStyle w:val="SectionNumber"/>
        </w:rPr>
        <w:t xml:space="preserve">21</w:t>
      </w:r>
      <w:r>
        <w:tab/>
      </w:r>
      <w:r>
        <w:t xml:space="preserve">13. Связь с Томом III: FOS, Size@Dimensionality и stitching</w:t>
      </w:r>
    </w:p>
    <w:bookmarkStart w:id="77" w:name="импорт-fos"/>
    <w:p>
      <w:pPr>
        <w:pStyle w:val="Heading2"/>
      </w:pPr>
      <w:r>
        <w:rPr>
          <w:rStyle w:val="SectionNumber"/>
        </w:rPr>
        <w:t xml:space="preserve">21.1</w:t>
      </w:r>
      <w:r>
        <w:tab/>
      </w:r>
      <w:r>
        <w:t xml:space="preserve">13.1 Импорт FOS</w:t>
      </w:r>
    </w:p>
    <w:p>
      <w:pPr>
        <w:pStyle w:val="FirstParagraph"/>
      </w:pPr>
      <w:r>
        <w:t xml:space="preserve">Том III зафиксировал FOS как условие Reper-реализуемости возможного мира. Том IV использует этот результат для физики:</w:t>
      </w:r>
    </w:p>
    <w:p>
      <w:pPr>
        <w:pStyle w:val="BodyText"/>
      </w:pPr>
      <m:oMathPara>
        <m:oMathParaPr>
          <m:jc m:val="center"/>
        </m:oMathParaPr>
        <m:oMath>
          <m:r>
            <m:t>W</m:t>
          </m:r>
          <m:r>
            <m:t>o</m:t>
          </m:r>
          <m:r>
            <m:t>r</m:t>
          </m:r>
          <m:r>
            <m:t>l</m:t>
          </m:r>
          <m:sSub>
            <m:e>
              <m:r>
                <m:t>d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t> </m:t>
          </m:r>
          <m:r>
            <m:t>i</m:t>
          </m:r>
          <m:r>
            <m:t>s</m:t>
          </m:r>
          <m:r>
            <m:t> </m:t>
          </m:r>
          <m:r>
            <m:t>a</m:t>
          </m:r>
          <m:r>
            <m:t>d</m:t>
          </m:r>
          <m:r>
            <m:t>m</m:t>
          </m:r>
          <m:r>
            <m:t>i</m:t>
          </m:r>
          <m:r>
            <m:t>s</m:t>
          </m:r>
          <m:r>
            <m:t>s</m:t>
          </m:r>
          <m:r>
            <m:t>i</m:t>
          </m:r>
          <m:r>
            <m:t>b</m:t>
          </m:r>
          <m:r>
            <m:t>l</m:t>
          </m:r>
          <m:r>
            <m:t>e</m:t>
          </m:r>
          <m:r>
            <m:rPr>
              <m:sty m:val="p"/>
            </m:rPr>
            <m:t>⇔</m:t>
          </m:r>
          <m:r>
            <m:t>W</m:t>
          </m:r>
          <m:r>
            <m:t>o</m:t>
          </m:r>
          <m:r>
            <m:t>r</m:t>
          </m:r>
          <m:r>
            <m:t>l</m:t>
          </m:r>
          <m:sSub>
            <m:e>
              <m:r>
                <m:t>d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∈</m:t>
          </m:r>
          <m:r>
            <m:t>C</m:t>
          </m:r>
          <m:r>
            <m:t>o</m:t>
          </m:r>
          <m:r>
            <m:t>n</m:t>
          </m:r>
          <m:r>
            <m:t>d</m:t>
          </m:r>
          <m:d>
            <m:dPr>
              <m:begChr m:val="("/>
              <m:endChr m:val=")"/>
              <m:sepChr m:val=""/>
              <m:grow/>
            </m:dPr>
            <m:e>
              <m:r>
                <m:t>F</m:t>
              </m:r>
              <m:r>
                <m:t>O</m:t>
              </m:r>
              <m:r>
                <m:t>S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bookmarkEnd w:id="77"/>
    <w:bookmarkStart w:id="78" w:name="sizedimensionality"/>
    <w:p>
      <w:pPr>
        <w:pStyle w:val="Heading2"/>
      </w:pPr>
      <w:r>
        <w:rPr>
          <w:rStyle w:val="SectionNumber"/>
        </w:rPr>
        <w:t xml:space="preserve">21.2</w:t>
      </w:r>
      <w:r>
        <w:tab/>
      </w:r>
      <w:r>
        <w:t xml:space="preserve">13.2 Size@Dimensionality</w:t>
      </w:r>
    </w:p>
    <w:p>
      <w:pPr>
        <w:pStyle w:val="FirstParagraph"/>
      </w:pPr>
      <w:r>
        <w:t xml:space="preserve">Физический объект имеет не только размер, но и пакетную размер@размерность:</w:t>
      </w:r>
    </w:p>
    <w:p>
      <w:pPr>
        <w:pStyle w:val="BodyText"/>
      </w:pPr>
      <m:oMathPara>
        <m:oMathParaPr>
          <m:jc m:val="center"/>
        </m:oMathParaPr>
        <m:oMath>
          <m:r>
            <m:t>P</m:t>
          </m:r>
          <m:r>
            <m:t>h</m:t>
          </m:r>
          <m:r>
            <m:t>y</m:t>
          </m:r>
          <m:r>
            <m:t>s</m:t>
          </m:r>
          <m:r>
            <m:t>O</m:t>
          </m:r>
          <m:r>
            <m:t>b</m:t>
          </m:r>
          <m:r>
            <m:t>j</m:t>
          </m:r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r>
                <m:t>S</m:t>
              </m:r>
              <m:r>
                <m:t>i</m:t>
              </m:r>
              <m:r>
                <m:t>z</m:t>
              </m:r>
              <m:r>
                <m:t>e</m:t>
              </m:r>
              <m:r>
                <m:rPr>
                  <m:sty m:val="p"/>
                </m:rPr>
                <m:t>@</m:t>
              </m:r>
              <m:r>
                <m:t>D</m:t>
              </m:r>
              <m:r>
                <m:t>i</m:t>
              </m:r>
              <m:r>
                <m:t>m</m:t>
              </m:r>
              <m:r>
                <m:t>e</m:t>
              </m:r>
              <m:r>
                <m:t>n</m:t>
              </m:r>
              <m:r>
                <m:t>s</m:t>
              </m:r>
              <m:r>
                <m:t>i</m:t>
              </m:r>
              <m:r>
                <m:t>o</m:t>
              </m:r>
              <m:r>
                <m:t>n</m:t>
              </m:r>
              <m:r>
                <m:t>a</m:t>
              </m:r>
              <m:r>
                <m:t>l</m:t>
              </m:r>
              <m:r>
                <m:t>i</m:t>
              </m:r>
              <m:r>
                <m:t>t</m:t>
              </m:r>
              <m:r>
                <m:t>y</m:t>
              </m:r>
              <m:r>
                <m:rPr>
                  <m:sty m:val="p"/>
                </m:rPr>
                <m:t>,</m:t>
              </m:r>
              <m:r>
                <m:t>R</m:t>
              </m:r>
              <m:r>
                <m:t>e</m:t>
              </m:r>
              <m:sSub>
                <m:e>
                  <m:r>
                    <m:t>p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В локальном измерении объект может выглядеть как точка, линия, поверхность или объём. В физической Reper-сборке он может включать нелокальные компоненты: гипарксис, апейрон/FOS и наблюдательно-сознательное сечение.</w:t>
      </w:r>
    </w:p>
    <w:bookmarkEnd w:id="78"/>
    <w:bookmarkStart w:id="79" w:name="stitching-причинных-дыр"/>
    <w:p>
      <w:pPr>
        <w:pStyle w:val="Heading2"/>
      </w:pPr>
      <w:r>
        <w:rPr>
          <w:rStyle w:val="SectionNumber"/>
        </w:rPr>
        <w:t xml:space="preserve">21.3</w:t>
      </w:r>
      <w:r>
        <w:tab/>
      </w:r>
      <w:r>
        <w:t xml:space="preserve">13.3 Stitching причинных дыр</w:t>
      </w:r>
    </w:p>
    <w:p>
      <w:pPr>
        <w:pStyle w:val="FirstParagraph"/>
      </w:pPr>
      <w:r>
        <w:rPr>
          <w:b/>
          <w:bCs/>
        </w:rPr>
        <w:t xml:space="preserve">Определение 13.1.</w:t>
      </w:r>
      <w:r>
        <w:t xml:space="preserve"> </w:t>
      </w:r>
      <w:r>
        <w:t xml:space="preserve">Физической штопкой называется операция восстановления достаточного основания для причинного gap:</w:t>
      </w:r>
    </w:p>
    <w:p>
      <w:pPr>
        <w:pStyle w:val="BodyText"/>
      </w:pPr>
      <m:oMathPara>
        <m:oMathParaPr>
          <m:jc m:val="center"/>
        </m:oMathParaPr>
        <m:oMath>
          <m:r>
            <m:t>S</m:t>
          </m:r>
          <m:r>
            <m:t>t</m:t>
          </m:r>
          <m:r>
            <m:t>i</m:t>
          </m:r>
          <m:r>
            <m:t>t</m:t>
          </m:r>
          <m:r>
            <m:t>c</m:t>
          </m:r>
          <m:sSub>
            <m:e>
              <m:r>
                <m:t>h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:</m:t>
          </m:r>
          <m:r>
            <m:t>g</m:t>
          </m:r>
          <m:r>
            <m:t>a</m:t>
          </m:r>
          <m:r>
            <m:t>p</m:t>
          </m:r>
          <m:d>
            <m:dPr>
              <m:begChr m:val="("/>
              <m:endChr m:val=")"/>
              <m:sepChr m:val=""/>
              <m:grow/>
            </m:dPr>
            <m:e>
              <m:r>
                <m:t>C</m:t>
              </m:r>
              <m:r>
                <m:t>G</m:t>
              </m:r>
              <m:sSub>
                <m:e>
                  <m:r>
                    <m:t>I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&gt;</m:t>
              </m:r>
              <m:r>
                <m:t>1</m:t>
              </m:r>
            </m:e>
          </m:d>
          <m:r>
            <m:rPr>
              <m:sty m:val="p"/>
            </m:rPr>
            <m:t>→</m:t>
          </m:r>
          <m:r>
            <m:t>R</m:t>
          </m:r>
          <m:r>
            <m:t>e</m:t>
          </m:r>
          <m:r>
            <m:t>p</m:t>
          </m:r>
          <m:sSub>
            <m:e>
              <m:r>
                <m:rPr>
                  <m:sty m:val="p"/>
                </m:rPr>
                <m:t>′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R</m:t>
              </m:r>
              <m:r>
                <m:rPr>
                  <m:sty m:val="p"/>
                </m:rPr>
                <m:t>,</m:t>
              </m:r>
              <m:r>
                <m:t>I</m:t>
              </m:r>
              <m:r>
                <m:rPr>
                  <m:sty m:val="p"/>
                </m:rPr>
                <m:t>,</m:t>
              </m:r>
              <m:r>
                <m:t>U</m:t>
              </m:r>
              <m:r>
                <m:rPr>
                  <m:sty m:val="p"/>
                </m:rPr>
                <m:t>;</m:t>
              </m:r>
              <m:r>
                <m:t>D</m:t>
              </m:r>
              <m:sSub>
                <m:e>
                  <m:r>
                    <m:rPr>
                      <m:sty m:val="p"/>
                    </m:rPr>
                    <m:t>′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Штопка не равна произвольному допущению. Она допустима только если новое основание</w:t>
      </w:r>
      <w:r>
        <w:t xml:space="preserve"> </w:t>
      </w:r>
      <m:oMath>
        <m:r>
          <m:t>D</m:t>
        </m:r>
        <m:sSub>
          <m:e>
            <m:r>
              <m:rPr>
                <m:sty m:val="p"/>
              </m:rPr>
              <m:t>′</m:t>
            </m:r>
          </m:e>
          <m:sub>
            <m:r>
              <m:t>l</m:t>
            </m:r>
            <m:r>
              <m:t>a</m:t>
            </m:r>
            <m:r>
              <m:t>w</m:t>
            </m:r>
          </m:sub>
        </m:sSub>
      </m:oMath>
      <w:r>
        <w:t xml:space="preserve"> </w:t>
      </w:r>
      <w:r>
        <w:t xml:space="preserve">уменьшает CGI и сохраняет домен.</w:t>
      </w:r>
    </w:p>
    <w:bookmarkEnd w:id="79"/>
    <w:bookmarkEnd w:id="80"/>
    <w:bookmarkStart w:id="84" w:name="klt-rbd-audit-of-physical-formula-chains"/>
    <w:p>
      <w:pPr>
        <w:pStyle w:val="Heading1"/>
      </w:pPr>
      <w:r>
        <w:rPr>
          <w:rStyle w:val="SectionNumber"/>
        </w:rPr>
        <w:t xml:space="preserve">22</w:t>
      </w:r>
      <w:r>
        <w:tab/>
      </w:r>
      <w:r>
        <w:t xml:space="preserve">14. KLT-RBD audit of physical formula chains</w:t>
      </w:r>
    </w:p>
    <w:bookmarkStart w:id="81" w:name="формульный-шаг"/>
    <w:p>
      <w:pPr>
        <w:pStyle w:val="Heading2"/>
      </w:pPr>
      <w:r>
        <w:rPr>
          <w:rStyle w:val="SectionNumber"/>
        </w:rPr>
        <w:t xml:space="preserve">22.1</w:t>
      </w:r>
      <w:r>
        <w:tab/>
      </w:r>
      <w:r>
        <w:t xml:space="preserve">14.1 Формульный шаг</w:t>
      </w:r>
    </w:p>
    <w:p>
      <w:pPr>
        <w:pStyle w:val="FirstParagraph"/>
      </w:pPr>
      <w:r>
        <w:t xml:space="preserve">Физический формульный шаг: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s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F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F</m:t>
                  </m:r>
                </m:e>
                <m:sub>
                  <m:r>
                    <m:t>j</m:t>
                  </m:r>
                </m:sub>
              </m:sSub>
              <m:r>
                <m:rPr>
                  <m:sty m:val="p"/>
                </m:rPr>
                <m:t>,</m:t>
              </m:r>
              <m:r>
                <m:t>τ</m:t>
              </m:r>
              <m:r>
                <m:rPr>
                  <m:sty m:val="p"/>
                </m:rPr>
                <m:t>,</m:t>
              </m:r>
              <m:r>
                <m:t>A</m:t>
              </m:r>
              <m:r>
                <m:rPr>
                  <m:sty m:val="p"/>
                </m:rPr>
                <m:t>,</m:t>
              </m:r>
              <m:r>
                <m:t>D</m:t>
              </m:r>
              <m:r>
                <m:t>o</m:t>
              </m:r>
              <m:sSub>
                <m:e>
                  <m:r>
                    <m:t>m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,</m:t>
              </m:r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Где:</w:t>
      </w:r>
    </w:p>
    <w:p>
      <w:pPr>
        <w:pStyle w:val="Compact"/>
        <w:numPr>
          <w:ilvl w:val="0"/>
          <w:numId w:val="1003"/>
        </w:numPr>
      </w:pPr>
      <m:oMath>
        <m:sSub>
          <m:e>
            <m:r>
              <m:t>F</m:t>
            </m:r>
          </m:e>
          <m:sub>
            <m:r>
              <m:t>i</m:t>
            </m:r>
          </m:sub>
        </m:sSub>
        <m:r>
          <m:rPr>
            <m:sty m:val="p"/>
          </m:rPr>
          <m:t>,</m:t>
        </m:r>
        <m:sSub>
          <m:e>
            <m:r>
              <m:t>F</m:t>
            </m:r>
          </m:e>
          <m:sub>
            <m:r>
              <m:t>j</m:t>
            </m:r>
          </m:sub>
        </m:sSub>
      </m:oMath>
      <w:r>
        <w:t xml:space="preserve"> </w:t>
      </w:r>
      <w:r>
        <w:t xml:space="preserve">— физические формулы или состояния;</w:t>
      </w:r>
    </w:p>
    <w:p>
      <w:pPr>
        <w:pStyle w:val="Compact"/>
        <w:numPr>
          <w:ilvl w:val="0"/>
          <w:numId w:val="1003"/>
        </w:numPr>
      </w:pPr>
      <m:oMath>
        <m:r>
          <m:t>τ</m:t>
        </m:r>
      </m:oMath>
      <w:r>
        <w:t xml:space="preserve"> </w:t>
      </w:r>
      <w:r>
        <w:t xml:space="preserve">— тип перехода;</w:t>
      </w:r>
    </w:p>
    <w:p>
      <w:pPr>
        <w:pStyle w:val="Compact"/>
        <w:numPr>
          <w:ilvl w:val="0"/>
          <w:numId w:val="1003"/>
        </w:numPr>
      </w:pPr>
      <m:oMath>
        <m:r>
          <m:t>A</m:t>
        </m:r>
      </m:oMath>
      <w:r>
        <w:t xml:space="preserve"> </w:t>
      </w:r>
      <w:r>
        <w:t xml:space="preserve">— множество опор;</w:t>
      </w:r>
    </w:p>
    <w:p>
      <w:pPr>
        <w:pStyle w:val="Compact"/>
        <w:numPr>
          <w:ilvl w:val="0"/>
          <w:numId w:val="1003"/>
        </w:numPr>
      </w:pPr>
      <m:oMath>
        <m:r>
          <m:t>D</m:t>
        </m:r>
        <m:r>
          <m:t>o</m:t>
        </m:r>
        <m:sSub>
          <m:e>
            <m:r>
              <m:t>m</m:t>
            </m:r>
          </m:e>
          <m:sub>
            <m:r>
              <m:t>p</m:t>
            </m:r>
            <m:r>
              <m:t>h</m:t>
            </m:r>
            <m:r>
              <m:t>y</m:t>
            </m:r>
            <m:r>
              <m:t>s</m:t>
            </m:r>
          </m:sub>
        </m:sSub>
      </m:oMath>
      <w:r>
        <w:t xml:space="preserve"> </w:t>
      </w:r>
      <w:r>
        <w:t xml:space="preserve">— физический домен;</w:t>
      </w:r>
    </w:p>
    <w:p>
      <w:pPr>
        <w:pStyle w:val="Compact"/>
        <w:numPr>
          <w:ilvl w:val="0"/>
          <w:numId w:val="1003"/>
        </w:numPr>
      </w:pPr>
      <m:oMath>
        <m:sSub>
          <m:e>
            <m:r>
              <m:t>D</m:t>
            </m:r>
          </m:e>
          <m:sub>
            <m:r>
              <m:t>l</m:t>
            </m:r>
            <m:r>
              <m:t>a</m:t>
            </m:r>
            <m:r>
              <m:t>w</m:t>
            </m:r>
          </m:sub>
        </m:sSub>
      </m:oMath>
      <w:r>
        <w:t xml:space="preserve"> </w:t>
      </w:r>
      <w:r>
        <w:t xml:space="preserve">— достаточное физическое основание.</w:t>
      </w:r>
    </w:p>
    <w:bookmarkEnd w:id="81"/>
    <w:bookmarkStart w:id="82" w:name="аудиторские-правила"/>
    <w:p>
      <w:pPr>
        <w:pStyle w:val="Heading2"/>
      </w:pPr>
      <w:r>
        <w:rPr>
          <w:rStyle w:val="SectionNumber"/>
        </w:rPr>
        <w:t xml:space="preserve">22.2</w:t>
      </w:r>
      <w:r>
        <w:tab/>
      </w:r>
      <w:r>
        <w:t xml:space="preserve">14.2 Аудиторские правила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Правило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Условие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Выход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AUDIT-DOMAIN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домен отсутствует или недопустим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GAP-DOMAIN-MISSING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AUDIT-FOUNDATION</w:t>
            </w:r>
          </w:p>
        </w:tc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</m:oMath>
            <w:r>
              <w:t xml:space="preserve"> </w:t>
            </w:r>
            <w:r>
              <w:t xml:space="preserve">отсутствует, пуст или неоднозначен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GAP-ASSUMP-MISSING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AUDIT-REPER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Reper не собран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GAP-REPER-MISSING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AUDIT-CGI</w:t>
            </w:r>
          </w:p>
        </w:tc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r>
                <m:t>I</m:t>
              </m:r>
              <m:r>
                <m:rPr>
                  <m:sty m:val="p"/>
                </m:rPr>
                <m:t>&gt;</m:t>
              </m:r>
              <m:r>
                <m:t>1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GAP-CAUSAL-HOLE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AUDIT-STATUS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все проверки пройдены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candidate/truth-status</w:t>
            </w:r>
          </w:p>
        </w:tc>
      </w:tr>
    </w:tbl>
    <w:bookmarkEnd w:id="82"/>
    <w:bookmarkStart w:id="83" w:name="физическая-rbd-таблица"/>
    <w:p>
      <w:pPr>
        <w:pStyle w:val="Heading2"/>
      </w:pPr>
      <w:r>
        <w:rPr>
          <w:rStyle w:val="SectionNumber"/>
        </w:rPr>
        <w:t xml:space="preserve">22.3</w:t>
      </w:r>
      <w:r>
        <w:tab/>
      </w:r>
      <w:r>
        <w:t xml:space="preserve">14.3 Физическая RBD-таблица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rbd_id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Объект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Reper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Домены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Статус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PH-01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событие@состояние</w:t>
            </w:r>
          </w:p>
        </w:tc>
        <w:tc>
          <w:tcPr/>
          <w:p>
            <w:pPr>
              <w:pStyle w:val="Compact"/>
              <w:jc w:val="left"/>
            </w:pPr>
            <m:oMath>
              <m:r>
                <m:t>R</m:t>
              </m:r>
              <m:r>
                <m:t>e</m:t>
              </m:r>
              <m:sSub>
                <m:e>
                  <m:r>
                    <m:t>p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measurement/law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PH-02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Time@Space</w:t>
            </w:r>
          </w:p>
        </w:tc>
        <w:tc>
          <w:tcPr/>
          <w:p>
            <w:pPr>
              <w:pStyle w:val="Compact"/>
              <w:jc w:val="left"/>
            </w:pPr>
            <m:oMath>
              <m:r>
                <m:t>R</m:t>
              </m:r>
              <m:r>
                <m:t>e</m:t>
              </m:r>
              <m:sSub>
                <m:e>
                  <m:r>
                    <m:t>p</m:t>
                  </m:r>
                </m:e>
                <m:sub>
                  <m:r>
                    <m:t>T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temporal packet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PH-03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causality</w:t>
            </w:r>
          </w:p>
        </w:tc>
        <w:tc>
          <w:tcPr/>
          <w:p>
            <w:pPr>
              <w:pStyle w:val="Compact"/>
              <w:jc w:val="left"/>
            </w:pPr>
            <m:oMath>
              <m:r>
                <m:rPr>
                  <m:sty m:val="p"/>
                </m:rPr>
                <m:t>±</m:t>
              </m:r>
              <m:r>
                <m:t>P</m:t>
              </m:r>
              <m:r>
                <m:rPr>
                  <m:sty m:val="p"/>
                </m:rPr>
                <m:t>∓</m:t>
              </m:r>
              <m:sSub>
                <m:e>
                  <m:r>
                    <m:t>D</m:t>
                  </m:r>
                </m:e>
                <m:sub>
                  <m:r>
                    <m:t>a</m:t>
                  </m:r>
                  <m:r>
                    <m:t>c</m:t>
                  </m:r>
                  <m:r>
                    <m:t>t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action/foundation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PH-04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determinism</w:t>
            </w:r>
          </w:p>
        </w:tc>
        <w:tc>
          <w:tcPr/>
          <w:p>
            <w:pPr>
              <w:pStyle w:val="Compact"/>
              <w:jc w:val="left"/>
            </w:pPr>
            <m:oMath>
              <m:r>
                <m:t>O</m:t>
              </m:r>
              <m:r>
                <m:rPr>
                  <m:sty m:val="p"/>
                </m:rPr>
                <m:t>@</m:t>
              </m:r>
              <m:r>
                <m:t>S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consequence/foundation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PH-05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skew channel</w:t>
            </w:r>
          </w:p>
        </w:tc>
        <w:tc>
          <w:tcPr/>
          <w:p>
            <w:pPr>
              <w:pStyle w:val="Compact"/>
              <w:jc w:val="left"/>
            </w:pPr>
            <m:oMath>
              <m:r>
                <m:t>P</m:t>
              </m:r>
              <m:r>
                <m:rPr>
                  <m:sty m:val="p"/>
                </m:rPr>
                <m:t>@</m:t>
              </m:r>
              <m:r>
                <m:t>S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lateral causality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candidate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PH-06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entropy</w:t>
            </w:r>
          </w:p>
        </w:tc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S</m:t>
                  </m:r>
                </m:e>
                <m:sub>
                  <m:r>
                    <m:t>K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thermodynamic/Reper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candidate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PH-07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quantum aspect</w:t>
            </w:r>
          </w:p>
        </w:tc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Q</m:t>
                  </m:r>
                </m:e>
                <m:sub>
                  <m:r>
                    <m:t>s</m:t>
                  </m:r>
                  <m:r>
                    <m:t>c</m:t>
                  </m:r>
                  <m:r>
                    <m:t>a</m:t>
                  </m:r>
                  <m:r>
                    <m:t>l</m:t>
                  </m:r>
                  <m:r>
                    <m:t>e</m:t>
                  </m:r>
                  <m:r>
                    <m:rPr>
                      <m:sty m:val="p"/>
                    </m:rPr>
                    <m:t>@</m:t>
                  </m:r>
                  <m:r>
                    <m:t>a</m:t>
                  </m:r>
                  <m:r>
                    <m:t>s</m:t>
                  </m:r>
                  <m:r>
                    <m:t>p</m:t>
                  </m:r>
                  <m:r>
                    <m:t>e</m:t>
                  </m:r>
                  <m:r>
                    <m:t>c</m:t>
                  </m:r>
                  <m:r>
                    <m:t>t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observation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candidate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PH-08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CGI hole</w:t>
            </w:r>
          </w:p>
        </w:tc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sSub>
                <m:e>
                  <m:r>
                    <m:t>I</m:t>
                  </m:r>
                </m:e>
                <m:sub>
                  <m:r>
                    <m:t>i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audit/reconstruction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ready</w:t>
            </w:r>
          </w:p>
        </w:tc>
      </w:tr>
    </w:tbl>
    <w:bookmarkEnd w:id="83"/>
    <w:bookmarkEnd w:id="84"/>
    <w:bookmarkStart w:id="88" w:name="доказательный-протокол-тома-iv"/>
    <w:p>
      <w:pPr>
        <w:pStyle w:val="Heading1"/>
      </w:pPr>
      <w:r>
        <w:rPr>
          <w:rStyle w:val="SectionNumber"/>
        </w:rPr>
        <w:t xml:space="preserve">23</w:t>
      </w:r>
      <w:r>
        <w:tab/>
      </w:r>
      <w:r>
        <w:t xml:space="preserve">15. Доказательный протокол Тома IV</w:t>
      </w:r>
    </w:p>
    <w:bookmarkStart w:id="85" w:name="протокол-статусов"/>
    <w:p>
      <w:pPr>
        <w:pStyle w:val="Heading2"/>
      </w:pPr>
      <w:r>
        <w:rPr>
          <w:rStyle w:val="SectionNumber"/>
        </w:rPr>
        <w:t xml:space="preserve">23.1</w:t>
      </w:r>
      <w:r>
        <w:tab/>
      </w:r>
      <w:r>
        <w:t xml:space="preserve">15.1 Протокол статусов</w:t>
      </w:r>
    </w:p>
    <w:p>
      <w:pPr>
        <w:pStyle w:val="FirstParagraph"/>
      </w:pPr>
      <w:r>
        <w:t xml:space="preserve">Каждое утверждение тома относится к одному из статусов: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Статус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Значение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Classical known fact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классический фон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Author definition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авторское определение И.Б. Курпишева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Internal theorem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внутренняя теорема Доктрины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Conditional theorem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условная теорема при заданном домене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Open candidate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кандидат в теорему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Gap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разрыв домена, основания или цепочки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Legal fixation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материал для публикационной или регистрационной фиксации</w:t>
            </w:r>
          </w:p>
        </w:tc>
      </w:tr>
    </w:tbl>
    <w:bookmarkEnd w:id="85"/>
    <w:bookmarkStart w:id="86" w:name="главная-теорема-физической-интеграции"/>
    <w:p>
      <w:pPr>
        <w:pStyle w:val="Heading2"/>
      </w:pPr>
      <w:r>
        <w:rPr>
          <w:rStyle w:val="SectionNumber"/>
        </w:rPr>
        <w:t xml:space="preserve">23.2</w:t>
      </w:r>
      <w:r>
        <w:tab/>
      </w:r>
      <w:r>
        <w:t xml:space="preserve">15.2 Главная теорема физической интеграции</w:t>
      </w:r>
    </w:p>
    <w:p>
      <w:pPr>
        <w:pStyle w:val="FirstParagraph"/>
      </w:pPr>
      <w:r>
        <w:rPr>
          <w:b/>
          <w:bCs/>
        </w:rPr>
        <w:t xml:space="preserve">Теорема 15.1.</w:t>
      </w:r>
      <w:r>
        <w:t xml:space="preserve"> </w:t>
      </w:r>
      <w:r>
        <w:t xml:space="preserve">Физическая ветвь Доктрины совместима с общей Reper-архитектурой тогда и только тогда, когда для каждого физического объекта существует цепь: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x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↦</m:t>
          </m:r>
          <m:r>
            <m:t>C</m:t>
          </m:r>
          <m:r>
            <m:rPr>
              <m:sty m:val="p"/>
            </m:rPr>
            <m:t>@</m:t>
          </m:r>
          <m:sSub>
            <m:e>
              <m:r>
                <m:t>C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↦</m:t>
          </m:r>
          <m:r>
            <m:t>R</m:t>
          </m:r>
          <m:r>
            <m:t>e</m:t>
          </m:r>
          <m:sSub>
            <m:e>
              <m:r>
                <m:t>p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R</m:t>
              </m:r>
              <m:r>
                <m:rPr>
                  <m:sty m:val="p"/>
                </m:rPr>
                <m:t>,</m:t>
              </m:r>
              <m:r>
                <m:t>I</m:t>
              </m:r>
              <m:r>
                <m:rPr>
                  <m:sty m:val="p"/>
                </m:rPr>
                <m:t>,</m:t>
              </m:r>
              <m:r>
                <m:t>U</m:t>
              </m:r>
              <m:r>
                <m:rPr>
                  <m:sty m:val="p"/>
                </m:rPr>
                <m:t>;</m:t>
              </m:r>
              <m:sSub>
                <m:e>
                  <m:r>
                    <m:t>D</m:t>
                  </m:r>
                </m:e>
                <m:sub>
                  <m:r>
                    <m:t>l</m:t>
                  </m:r>
                  <m:r>
                    <m:t>a</m:t>
                  </m:r>
                  <m:r>
                    <m:t>w</m:t>
                  </m:r>
                </m:sub>
              </m:sSub>
            </m:e>
          </m:d>
          <m:r>
            <m:rPr>
              <m:sty m:val="p"/>
            </m:rPr>
            <m:t>↦</m:t>
          </m:r>
          <m:sSub>
            <m:e>
              <m:r>
                <m:t>λ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↦</m:t>
          </m:r>
          <m:r>
            <m:t>C</m:t>
          </m:r>
          <m:r>
            <m:t>G</m:t>
          </m:r>
          <m:sSub>
            <m:e>
              <m:r>
                <m:t>I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↦</m:t>
          </m:r>
          <m:r>
            <m:t>S</m:t>
          </m:r>
          <m:r>
            <m:t>t</m:t>
          </m:r>
          <m:r>
            <m:t>a</m:t>
          </m:r>
          <m:r>
            <m:t>t</m:t>
          </m:r>
          <m:r>
            <m:t>u</m:t>
          </m:r>
          <m:sSub>
            <m:e>
              <m:r>
                <m:t>s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↦</m:t>
          </m:r>
          <m:r>
            <m:t>R</m:t>
          </m:r>
          <m:r>
            <m:t>B</m:t>
          </m:r>
          <m:sSub>
            <m:e>
              <m:r>
                <m:t>D</m:t>
              </m:r>
            </m:e>
            <m:sub>
              <m:r>
                <m:t>p</m:t>
              </m:r>
              <m:r>
                <m:t>h</m:t>
              </m:r>
              <m:r>
                <m:t>y</m:t>
              </m:r>
              <m:r>
                <m:t>s</m:t>
              </m:r>
            </m:sub>
          </m:sSub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b/>
          <w:bCs/>
        </w:rPr>
        <w:t xml:space="preserve">Доказательство.</w:t>
      </w:r>
      <w:r>
        <w:t xml:space="preserve"> </w:t>
      </w:r>
      <w:r>
        <w:t xml:space="preserve">Необходимость следует из общего закона Доктрины: объект не получает статус без события@состояния, Reper-замыкания, домена и достаточного основания. Достаточность следует из того, что при наличии этих элементов физическое утверждение может быть проверено на</w:t>
      </w:r>
      <w:r>
        <w:t xml:space="preserve"> </w:t>
      </w:r>
      <m:oMath>
        <m:r>
          <m:t>λ</m:t>
        </m:r>
      </m:oMath>
      <w:r>
        <w:t xml:space="preserve">-истинность, CGI-устойчивость и RBD-связность. Следовательно, физическая ветвь является не отдельной метафизической гипотезой, а физической редукцией общего KLT/FOS/RBD-ядра.</w:t>
      </w:r>
    </w:p>
    <w:bookmarkEnd w:id="86"/>
    <w:bookmarkStart w:id="87" w:name="граница-доказанности"/>
    <w:p>
      <w:pPr>
        <w:pStyle w:val="Heading2"/>
      </w:pPr>
      <w:r>
        <w:rPr>
          <w:rStyle w:val="SectionNumber"/>
        </w:rPr>
        <w:t xml:space="preserve">23.3</w:t>
      </w:r>
      <w:r>
        <w:tab/>
      </w:r>
      <w:r>
        <w:t xml:space="preserve">15.3 Граница доказанности</w:t>
      </w:r>
    </w:p>
    <w:p>
      <w:pPr>
        <w:pStyle w:val="FirstParagraph"/>
      </w:pPr>
      <w:r>
        <w:t xml:space="preserve">Том IV не доказывает новую универсальную физическую теорию в смысле полной замены классической механики, ОТО, квантовой механики или статистической физики. Он доказывает внутреннюю согласованность физической ветви Доктрины как Reper-пакетного слоя, где физические утверждения получают статусы через домен, основание,</w:t>
      </w:r>
      <w:r>
        <w:t xml:space="preserve"> </w:t>
      </w:r>
      <m:oMath>
        <m:r>
          <m:t>λ</m:t>
        </m:r>
      </m:oMath>
      <w:r>
        <w:t xml:space="preserve"> </w:t>
      </w:r>
      <w:r>
        <w:t xml:space="preserve">и CGI.</w:t>
      </w:r>
    </w:p>
    <w:bookmarkEnd w:id="87"/>
    <w:bookmarkEnd w:id="88"/>
    <w:bookmarkStart w:id="91" w:name="библиографические-и-источниковые-опоры"/>
    <w:p>
      <w:pPr>
        <w:pStyle w:val="Heading1"/>
      </w:pPr>
      <w:r>
        <w:rPr>
          <w:rStyle w:val="SectionNumber"/>
        </w:rPr>
        <w:t xml:space="preserve">24</w:t>
      </w:r>
      <w:r>
        <w:tab/>
      </w:r>
      <w:r>
        <w:t xml:space="preserve">16. Библиографические и источниковые опоры</w:t>
      </w:r>
    </w:p>
    <w:bookmarkStart w:id="89" w:name="внутренние-источники-проекта"/>
    <w:p>
      <w:pPr>
        <w:pStyle w:val="Heading2"/>
      </w:pPr>
      <w:r>
        <w:rPr>
          <w:rStyle w:val="SectionNumber"/>
        </w:rPr>
        <w:t xml:space="preserve">24.1</w:t>
      </w:r>
      <w:r>
        <w:tab/>
      </w:r>
      <w:r>
        <w:t xml:space="preserve">16.1 Внутренние источники проекта</w:t>
      </w:r>
    </w:p>
    <w:p>
      <w:pPr>
        <w:pStyle w:val="Compact"/>
        <w:numPr>
          <w:ilvl w:val="0"/>
          <w:numId w:val="1004"/>
        </w:numPr>
      </w:pPr>
      <w:r>
        <w:t xml:space="preserve">Курпишев И. Б.</w:t>
      </w:r>
      <w:r>
        <w:t xml:space="preserve"> </w:t>
      </w:r>
      <w:r>
        <w:rPr>
          <w:i/>
          <w:iCs/>
        </w:rPr>
        <w:t xml:space="preserve">Монография 5.0: Логика Курпишева</w:t>
      </w:r>
      <w:r>
        <w:t xml:space="preserve">. Master corpus package, 2026.</w:t>
      </w:r>
    </w:p>
    <w:p>
      <w:pPr>
        <w:pStyle w:val="Compact"/>
        <w:numPr>
          <w:ilvl w:val="0"/>
          <w:numId w:val="1004"/>
        </w:numPr>
      </w:pPr>
      <w:r>
        <w:t xml:space="preserve">Курпишев И. Б.</w:t>
      </w:r>
      <w:r>
        <w:t xml:space="preserve"> </w:t>
      </w:r>
      <w:r>
        <w:rPr>
          <w:i/>
          <w:iCs/>
        </w:rPr>
        <w:t xml:space="preserve">Том III. NAPG3, FOS, Size@Dimensionality and Transreper Geometry</w:t>
      </w:r>
      <w:r>
        <w:t xml:space="preserve">. v7.5/v7.6.</w:t>
      </w:r>
    </w:p>
    <w:p>
      <w:pPr>
        <w:pStyle w:val="Compact"/>
        <w:numPr>
          <w:ilvl w:val="0"/>
          <w:numId w:val="1004"/>
        </w:numPr>
      </w:pPr>
      <w:r>
        <w:t xml:space="preserve">Курпишев И. Б.</w:t>
      </w:r>
      <w:r>
        <w:t xml:space="preserve"> </w:t>
      </w:r>
      <w:r>
        <w:rPr>
          <w:i/>
          <w:iCs/>
        </w:rPr>
        <w:t xml:space="preserve">FOS Курпишева, Теорема Дезарга-Курпишева, гармония истинности и расширенный PN.2</w:t>
      </w:r>
      <w:r>
        <w:t xml:space="preserve">. Journal article bundle, 2026.</w:t>
      </w:r>
    </w:p>
    <w:p>
      <w:pPr>
        <w:pStyle w:val="Compact"/>
        <w:numPr>
          <w:ilvl w:val="0"/>
          <w:numId w:val="1004"/>
        </w:numPr>
      </w:pPr>
      <w:r>
        <w:t xml:space="preserve">Курпишев И. Б.</w:t>
      </w:r>
      <w:r>
        <w:t xml:space="preserve"> </w:t>
      </w:r>
      <w:r>
        <w:rPr>
          <w:i/>
          <w:iCs/>
        </w:rPr>
        <w:t xml:space="preserve">PILOT-01: Реперно-проективная архитектура формульных цепочек</w:t>
      </w:r>
      <w:r>
        <w:t xml:space="preserve">. 2026.</w:t>
      </w:r>
    </w:p>
    <w:p>
      <w:pPr>
        <w:pStyle w:val="Compact"/>
        <w:numPr>
          <w:ilvl w:val="0"/>
          <w:numId w:val="1004"/>
        </w:numPr>
      </w:pPr>
      <w:r>
        <w:t xml:space="preserve">Мастер2 проекта: продолжение всех чатов. Редакционный контур v7.</w:t>
      </w:r>
    </w:p>
    <w:bookmarkEnd w:id="89"/>
    <w:bookmarkStart w:id="90" w:name="классический-фон"/>
    <w:p>
      <w:pPr>
        <w:pStyle w:val="Heading2"/>
      </w:pPr>
      <w:r>
        <w:rPr>
          <w:rStyle w:val="SectionNumber"/>
        </w:rPr>
        <w:t xml:space="preserve">24.2</w:t>
      </w:r>
      <w:r>
        <w:tab/>
      </w:r>
      <w:r>
        <w:t xml:space="preserve">16.2 Классический фон</w:t>
      </w:r>
    </w:p>
    <w:p>
      <w:pPr>
        <w:pStyle w:val="Compact"/>
        <w:numPr>
          <w:ilvl w:val="0"/>
          <w:numId w:val="1005"/>
        </w:numPr>
      </w:pPr>
      <w:r>
        <w:t xml:space="preserve">Понарин Я. П.</w:t>
      </w:r>
      <w:r>
        <w:t xml:space="preserve"> </w:t>
      </w:r>
      <w:r>
        <w:rPr>
          <w:i/>
          <w:iCs/>
        </w:rPr>
        <w:t xml:space="preserve">Аффинная и проективная геометрия</w:t>
      </w:r>
      <w:r>
        <w:t xml:space="preserve">. М.: МЦНМО, 2009.</w:t>
      </w:r>
    </w:p>
    <w:p>
      <w:pPr>
        <w:pStyle w:val="Compact"/>
        <w:numPr>
          <w:ilvl w:val="0"/>
          <w:numId w:val="1005"/>
        </w:numPr>
      </w:pPr>
      <w:r>
        <w:t xml:space="preserve">Рашевский П. К.</w:t>
      </w:r>
      <w:r>
        <w:t xml:space="preserve"> </w:t>
      </w:r>
      <w:r>
        <w:rPr>
          <w:i/>
          <w:iCs/>
        </w:rPr>
        <w:t xml:space="preserve">Риманова геометрия и тензорный анализ</w:t>
      </w:r>
      <w:r>
        <w:t xml:space="preserve">. М.: Наука, 1967.</w:t>
      </w:r>
    </w:p>
    <w:p>
      <w:pPr>
        <w:pStyle w:val="Compact"/>
        <w:numPr>
          <w:ilvl w:val="0"/>
          <w:numId w:val="1005"/>
        </w:numPr>
      </w:pPr>
      <w:r>
        <w:t xml:space="preserve">Арнольд В. И.</w:t>
      </w:r>
      <w:r>
        <w:t xml:space="preserve"> </w:t>
      </w:r>
      <w:r>
        <w:rPr>
          <w:i/>
          <w:iCs/>
        </w:rPr>
        <w:t xml:space="preserve">Геометрия комплексных чисел, кватернионов и спинов</w:t>
      </w:r>
      <w:r>
        <w:t xml:space="preserve">. М.: МЦНМО, 2002.</w:t>
      </w:r>
    </w:p>
    <w:p>
      <w:pPr>
        <w:pStyle w:val="Compact"/>
        <w:numPr>
          <w:ilvl w:val="0"/>
          <w:numId w:val="1005"/>
        </w:numPr>
      </w:pPr>
      <w:r>
        <w:t xml:space="preserve">Бурбаки Н.</w:t>
      </w:r>
      <w:r>
        <w:t xml:space="preserve"> </w:t>
      </w:r>
      <w:r>
        <w:rPr>
          <w:i/>
          <w:iCs/>
        </w:rPr>
        <w:t xml:space="preserve">Архитектура математики</w:t>
      </w:r>
      <w:r>
        <w:t xml:space="preserve">. Математическое просвещение, 1960.</w:t>
      </w:r>
    </w:p>
    <w:p>
      <w:pPr>
        <w:pStyle w:val="Compact"/>
        <w:numPr>
          <w:ilvl w:val="0"/>
          <w:numId w:val="1005"/>
        </w:numPr>
      </w:pPr>
      <w:r>
        <w:t xml:space="preserve">Библер В. С.</w:t>
      </w:r>
      <w:r>
        <w:t xml:space="preserve"> </w:t>
      </w:r>
      <w:r>
        <w:rPr>
          <w:i/>
          <w:iCs/>
        </w:rPr>
        <w:t xml:space="preserve">Кант — Галилей — Кант</w:t>
      </w:r>
      <w:r>
        <w:t xml:space="preserve">. М.: Мысль, 1991.</w:t>
      </w:r>
    </w:p>
    <w:p>
      <w:pPr>
        <w:pStyle w:val="Compact"/>
        <w:numPr>
          <w:ilvl w:val="0"/>
          <w:numId w:val="1005"/>
        </w:numPr>
      </w:pPr>
      <w:r>
        <w:t xml:space="preserve">Ойзерман Т. И., Нарский И. С.</w:t>
      </w:r>
      <w:r>
        <w:t xml:space="preserve"> </w:t>
      </w:r>
      <w:r>
        <w:rPr>
          <w:i/>
          <w:iCs/>
        </w:rPr>
        <w:t xml:space="preserve">Теория познания Канта</w:t>
      </w:r>
      <w:r>
        <w:t xml:space="preserve">. М.: Наука, 1991.</w:t>
      </w:r>
    </w:p>
    <w:bookmarkEnd w:id="90"/>
    <w:bookmarkEnd w:id="91"/>
    <w:bookmarkStart w:id="92" w:name="приложение-a.-индекс-формул"/>
    <w:p>
      <w:pPr>
        <w:pStyle w:val="Heading1"/>
      </w:pPr>
      <w:r>
        <w:rPr>
          <w:rStyle w:val="SectionNumber"/>
        </w:rPr>
        <w:t xml:space="preserve">25</w:t>
      </w:r>
      <w:r>
        <w:tab/>
      </w:r>
      <w:r>
        <w:t xml:space="preserve">Приложение A. Индекс формул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Формула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Назначение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O</m:t>
              </m:r>
              <m:r>
                <m:t>b</m:t>
              </m:r>
              <m:sSub>
                <m:e>
                  <m:r>
                    <m:t>j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=</m:t>
              </m:r>
              <m:r>
                <m:t>C</m:t>
              </m:r>
              <m:r>
                <m:rPr>
                  <m:sty m:val="p"/>
                </m:rPr>
                <m:t>@</m:t>
              </m:r>
              <m:sSub>
                <m:e>
                  <m:r>
                    <m:t>C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физический объект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R</m:t>
              </m:r>
              <m:r>
                <m:t>e</m:t>
              </m:r>
              <m:sSub>
                <m:e>
                  <m:r>
                    <m:t>p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r>
                <m:rPr>
                  <m:sty m:val="p"/>
                </m:rPr>
                <m:t>=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R</m:t>
                  </m:r>
                  <m:r>
                    <m:rPr>
                      <m:sty m:val="p"/>
                    </m:rPr>
                    <m:t>,</m:t>
                  </m:r>
                  <m:r>
                    <m:t>I</m:t>
                  </m:r>
                  <m:r>
                    <m:rPr>
                      <m:sty m:val="p"/>
                    </m:rPr>
                    <m:t>,</m:t>
                  </m:r>
                  <m:r>
                    <m:t>U</m:t>
                  </m:r>
                  <m:r>
                    <m:rPr>
                      <m:sty m:val="p"/>
                    </m:rPr>
                    <m:t>;</m:t>
                  </m:r>
                  <m:sSub>
                    <m:e>
                      <m:r>
                        <m:t>D</m:t>
                      </m:r>
                    </m:e>
                    <m:sub>
                      <m:r>
                        <m:t>l</m:t>
                      </m:r>
                      <m:r>
                        <m:t>a</m:t>
                      </m:r>
                      <m:r>
                        <m:t>w</m:t>
                      </m:r>
                    </m:sub>
                  </m:sSub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физический Reper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rPr>
                      <m:sty m:val="p"/>
                      <m:scr m:val="script"/>
                    </m:rPr>
                    <m:t>P</m:t>
                  </m:r>
                </m:e>
                <m:sub>
                  <m:r>
                    <m:t>K</m:t>
                  </m:r>
                </m:sub>
              </m:sSub>
              <m:r>
                <m:rPr>
                  <m:sty m:val="p"/>
                </m:rPr>
                <m:t>=</m:t>
              </m:r>
              <m:sSub>
                <m:e>
                  <m:r>
                    <m:t>Θ</m:t>
                  </m:r>
                </m:e>
                <m:sub>
                  <m:r>
                    <m:t>p</m:t>
                  </m:r>
                  <m:r>
                    <m:t>h</m:t>
                  </m:r>
                  <m:r>
                    <m:t>y</m:t>
                  </m:r>
                  <m:r>
                    <m:t>s</m:t>
                  </m:r>
                </m:sub>
              </m:sSub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F</m:t>
                  </m:r>
                  <m:r>
                    <m:t>O</m:t>
                  </m:r>
                  <m:r>
                    <m:t>S</m:t>
                  </m:r>
                  <m:r>
                    <m:rPr>
                      <m:sty m:val="p"/>
                    </m:rPr>
                    <m:t>;</m:t>
                  </m:r>
                  <m:sSub>
                    <m:e>
                      <m:r>
                        <m:t>D</m:t>
                      </m:r>
                    </m:e>
                    <m:sub>
                      <m:r>
                        <m:t>l</m:t>
                      </m:r>
                      <m:r>
                        <m:t>a</m:t>
                      </m:r>
                      <m:r>
                        <m:t>w</m:t>
                      </m:r>
                    </m:sub>
                  </m:sSub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физическая редукция ФОС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a</m:t>
              </m:r>
              <m:r>
                <m:t>u</m:t>
              </m:r>
              <m:r>
                <m:t>s</m:t>
              </m:r>
              <m:r>
                <m:t>a</m:t>
              </m:r>
              <m:r>
                <m:t>l</m:t>
              </m:r>
              <m:r>
                <m:t>i</m:t>
              </m:r>
              <m:r>
                <m:t>t</m:t>
              </m:r>
              <m:sSub>
                <m:e>
                  <m:r>
                    <m:t>y</m:t>
                  </m:r>
                </m:e>
                <m:sub>
                  <m:r>
                    <m:t>K</m:t>
                  </m:r>
                </m:sub>
              </m:sSub>
              <m:r>
                <m:rPr>
                  <m:sty m:val="p"/>
                </m:rPr>
                <m:t>=</m:t>
              </m:r>
              <m:r>
                <m:rPr>
                  <m:sty m:val="p"/>
                </m:rPr>
                <m:t>±</m:t>
              </m:r>
              <m:r>
                <m:t>P</m:t>
              </m:r>
              <m:r>
                <m:rPr>
                  <m:sty m:val="p"/>
                </m:rPr>
                <m:t>∓</m:t>
              </m:r>
              <m:sSub>
                <m:e>
                  <m:r>
                    <m:t>D</m:t>
                  </m:r>
                </m:e>
                <m:sub>
                  <m:r>
                    <m:t>a</m:t>
                  </m:r>
                  <m:r>
                    <m:t>c</m:t>
                  </m:r>
                  <m:r>
                    <m:t>t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причинность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D</m:t>
              </m:r>
              <m:r>
                <m:t>e</m:t>
              </m:r>
              <m:sSub>
                <m:e>
                  <m:r>
                    <m:t>t</m:t>
                  </m:r>
                </m:e>
                <m:sub>
                  <m:r>
                    <m:t>K</m:t>
                  </m:r>
                </m:sub>
              </m:sSub>
              <m:r>
                <m:rPr>
                  <m:sty m:val="p"/>
                </m:rPr>
                <m:t>=</m:t>
              </m:r>
              <m:r>
                <m:t>O</m:t>
              </m:r>
              <m:r>
                <m:rPr>
                  <m:sty m:val="p"/>
                </m:rPr>
                <m:t>@</m:t>
              </m:r>
              <m:r>
                <m:t>S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детерминизм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P</m:t>
              </m:r>
              <m:r>
                <m:rPr>
                  <m:sty m:val="p"/>
                </m:rPr>
                <m:t>@</m:t>
              </m:r>
              <m:r>
                <m:t>S</m:t>
              </m:r>
              <m:r>
                <m:rPr>
                  <m:sty m:val="p"/>
                </m:rPr>
                <m:t>=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P</m:t>
                      </m:r>
                    </m:e>
                    <m:sub>
                      <m:r>
                        <m:t>s</m:t>
                      </m:r>
                      <m:r>
                        <m:t>k</m:t>
                      </m:r>
                      <m:r>
                        <m:t>e</m:t>
                      </m:r>
                      <m:r>
                        <m:t>w</m:t>
                      </m:r>
                    </m:sub>
                  </m:sSub>
                  <m:r>
                    <m:rPr>
                      <m:sty m:val="p"/>
                    </m:rPr>
                    <m:t>,</m:t>
                  </m:r>
                  <m:sSub>
                    <m:e>
                      <m:r>
                        <m:t>S</m:t>
                      </m:r>
                    </m:e>
                    <m:sub>
                      <m:r>
                        <m:t>s</m:t>
                      </m:r>
                      <m:r>
                        <m:t>h</m:t>
                      </m:r>
                      <m:r>
                        <m:t>i</m:t>
                      </m:r>
                      <m:r>
                        <m:t>f</m:t>
                      </m:r>
                      <m:r>
                        <m:t>t</m:t>
                      </m:r>
                    </m:sub>
                  </m:sSub>
                  <m:r>
                    <m:rPr>
                      <m:sty m:val="p"/>
                    </m:rPr>
                    <m:t>;</m:t>
                  </m:r>
                  <m:sSub>
                    <m:e>
                      <m:r>
                        <m:t>D</m:t>
                      </m:r>
                    </m:e>
                    <m:sub>
                      <m:r>
                        <m:t>s</m:t>
                      </m:r>
                      <m:r>
                        <m:t>k</m:t>
                      </m:r>
                      <m:r>
                        <m:t>e</m:t>
                      </m:r>
                      <m:r>
                        <m:t>w</m:t>
                      </m:r>
                    </m:sub>
                  </m:sSub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боковой канал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o</m:t>
              </m:r>
              <m:r>
                <m:t>u</m:t>
              </m:r>
              <m:r>
                <m:t>r</m:t>
              </m:r>
              <m:r>
                <m:t>s</m:t>
              </m:r>
              <m:sSub>
                <m:e>
                  <m:r>
                    <m:t>e</m:t>
                  </m:r>
                </m:e>
                <m:sub>
                  <m:r>
                    <m:t>K</m:t>
                  </m:r>
                </m:sub>
              </m:sSub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T</m:t>
                  </m:r>
                </m:e>
              </m:d>
              <m:r>
                <m:rPr>
                  <m:sty m:val="p"/>
                </m:rPr>
                <m:t>=</m:t>
              </m:r>
              <m:r>
                <m:t>Δ</m:t>
              </m:r>
              <m:r>
                <m:rPr>
                  <m:sty m:val="p"/>
                </m:rPr>
                <m:t>→</m:t>
              </m:r>
              <m:r>
                <m:t>Υ</m:t>
              </m:r>
              <m:r>
                <m:rPr>
                  <m:sty m:val="p"/>
                </m:rPr>
                <m:t>→</m:t>
              </m:r>
              <m:r>
                <m:t>Ξ</m:t>
              </m:r>
              <m:r>
                <m:rPr>
                  <m:sty m:val="p"/>
                </m:rPr>
                <m:t>→</m:t>
              </m:r>
              <m:r>
                <m:t>R</m:t>
              </m:r>
              <m:r>
                <m:t>e</m:t>
              </m:r>
              <m:sSub>
                <m:e>
                  <m:r>
                    <m:t>p</m:t>
                  </m:r>
                </m:e>
                <m:sub>
                  <m:r>
                    <m:t>n</m:t>
                  </m:r>
                  <m:r>
                    <m:t>e</m:t>
                  </m:r>
                  <m:r>
                    <m:t>w</m:t>
                  </m:r>
                </m:sub>
              </m:sSub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Ход Времени Курпишева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S</m:t>
                  </m:r>
                </m:e>
                <m:sub>
                  <m:r>
                    <m:t>K</m:t>
                  </m:r>
                </m:sub>
              </m:sSub>
              <m:r>
                <m:rPr>
                  <m:sty m:val="p"/>
                </m:rPr>
                <m:t>=</m:t>
              </m:r>
              <m:r>
                <m:t>M</m:t>
              </m:r>
              <m:r>
                <m:t>e</m:t>
              </m:r>
              <m:r>
                <m:t>a</m:t>
              </m:r>
              <m:r>
                <m:t>s</m:t>
              </m:r>
              <m:r>
                <m:t>u</m:t>
              </m:r>
              <m:r>
                <m:t>r</m:t>
              </m:r>
              <m:r>
                <m:t>e</m:t>
              </m:r>
              <m:r>
                <m:rPr>
                  <m:sty m:val="p"/>
                </m:rPr>
                <m:t>{</m:t>
              </m:r>
              <m:r>
                <m:t>u</m:t>
              </m:r>
              <m:r>
                <m:rPr>
                  <m:sty m:val="p"/>
                </m:rPr>
                <m:t>∈</m:t>
              </m:r>
              <m:r>
                <m:t>U</m:t>
              </m:r>
              <m:r>
                <m:rPr>
                  <m:sty m:val="p"/>
                </m:rPr>
                <m:t>:</m:t>
              </m:r>
              <m:r>
                <m:t>D</m:t>
              </m:r>
              <m:box>
                <m:boxPr>
                  <m:opEmu m:val="on"/>
                </m:boxPr>
                <m:e>
                  <m:r>
                    <m:rPr>
                      <m:sty m:val="p"/>
                    </m:rPr>
                    <m:t>⊬</m:t>
                  </m:r>
                </m:e>
              </m:box>
              <m:r>
                <m:t>u</m:t>
              </m:r>
              <m:r>
                <m:rPr>
                  <m:sty m:val="p"/>
                </m:rPr>
                <m:t>}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энтропия как непроявленное настоящее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sSub>
                <m:e>
                  <m:r>
                    <m:t>Q</m:t>
                  </m:r>
                </m:e>
                <m:sub>
                  <m:r>
                    <m:t>s</m:t>
                  </m:r>
                  <m:r>
                    <m:t>c</m:t>
                  </m:r>
                  <m:r>
                    <m:t>a</m:t>
                  </m:r>
                  <m:r>
                    <m:t>l</m:t>
                  </m:r>
                  <m:r>
                    <m:t>e</m:t>
                  </m:r>
                  <m:r>
                    <m:rPr>
                      <m:sty m:val="p"/>
                    </m:rPr>
                    <m:t>@</m:t>
                  </m:r>
                  <m:r>
                    <m:t>a</m:t>
                  </m:r>
                  <m:r>
                    <m:t>s</m:t>
                  </m:r>
                  <m:r>
                    <m:t>p</m:t>
                  </m:r>
                  <m:r>
                    <m:t>e</m:t>
                  </m:r>
                  <m:r>
                    <m:t>c</m:t>
                  </m:r>
                  <m:r>
                    <m:t>t</m:t>
                  </m:r>
                </m:sub>
              </m:sSub>
              <m:r>
                <m:rPr>
                  <m:sty m:val="p"/>
                </m:rPr>
                <m:t>=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S</m:t>
                  </m:r>
                  <m:r>
                    <m:t>c</m:t>
                  </m:r>
                  <m:r>
                    <m:t>a</m:t>
                  </m:r>
                  <m:r>
                    <m:t>l</m:t>
                  </m:r>
                  <m:r>
                    <m:t>e</m:t>
                  </m:r>
                  <m:r>
                    <m:rPr>
                      <m:sty m:val="p"/>
                    </m:rPr>
                    <m:t>,</m:t>
                  </m:r>
                  <m:r>
                    <m:t>A</m:t>
                  </m:r>
                  <m:r>
                    <m:t>s</m:t>
                  </m:r>
                  <m:r>
                    <m:t>p</m:t>
                  </m:r>
                  <m:r>
                    <m:t>e</m:t>
                  </m:r>
                  <m:r>
                    <m:t>c</m:t>
                  </m:r>
                  <m:r>
                    <m:t>t</m:t>
                  </m:r>
                  <m:r>
                    <m:rPr>
                      <m:sty m:val="p"/>
                    </m:rPr>
                    <m:t>;</m:t>
                  </m:r>
                  <m:sSub>
                    <m:e>
                      <m:r>
                        <m:t>D</m:t>
                      </m:r>
                    </m:e>
                    <m:sub>
                      <m:r>
                        <m:t>o</m:t>
                      </m:r>
                      <m:r>
                        <m:t>b</m:t>
                      </m:r>
                      <m:r>
                        <m:t>s</m:t>
                      </m:r>
                    </m:sub>
                  </m:sSub>
                </m:e>
              </m:d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квантовый масштаб@ракурс</w:t>
            </w:r>
          </w:p>
        </w:tc>
      </w:tr>
      <w:tr>
        <w:tc>
          <w:tcPr/>
          <w:p>
            <w:pPr>
              <w:pStyle w:val="Compact"/>
              <w:jc w:val="left"/>
            </w:pPr>
            <m:oMath>
              <m:r>
                <m:t>C</m:t>
              </m:r>
              <m:r>
                <m:t>G</m:t>
              </m:r>
              <m:sSub>
                <m:e>
                  <m:r>
                    <m:t>I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=</m:t>
              </m:r>
              <m:f>
                <m:fPr>
                  <m:type m:val="bar"/>
                </m:fPr>
                <m:num>
                  <m:r>
                    <m:rPr>
                      <m:sty m:val="p"/>
                    </m:rPr>
                    <m:t>∥</m:t>
                  </m:r>
                  <m:sSubSup>
                    <m:e>
                      <m:r>
                        <m:t>T</m:t>
                      </m:r>
                    </m:e>
                    <m:sub>
                      <m:r>
                        <m:t>h</m:t>
                      </m:r>
                      <m:r>
                        <m:t>o</m:t>
                      </m:r>
                      <m:r>
                        <m:t>l</m:t>
                      </m:r>
                      <m:r>
                        <m:t>e</m:t>
                      </m:r>
                    </m:sub>
                    <m:sup>
                      <m:r>
                        <m:t>L</m:t>
                      </m:r>
                    </m:sup>
                  </m:sSubSup>
                  <m:r>
                    <m:rPr>
                      <m:sty m:val="p"/>
                    </m:rPr>
                    <m:t>∥</m:t>
                  </m:r>
                  <m:r>
                    <m:rPr>
                      <m:sty m:val="p"/>
                    </m:rPr>
                    <m:t>+</m:t>
                  </m:r>
                  <m:r>
                    <m:rPr>
                      <m:sty m:val="p"/>
                    </m:rPr>
                    <m:t>∥</m:t>
                  </m:r>
                  <m:sSubSup>
                    <m:e>
                      <m:r>
                        <m:t>F</m:t>
                      </m:r>
                    </m:e>
                    <m:sub>
                      <m:r>
                        <m:t>c</m:t>
                      </m:r>
                      <m:r>
                        <m:t>e</m:t>
                      </m:r>
                      <m:r>
                        <m:t>n</m:t>
                      </m:r>
                      <m:r>
                        <m:t>t</m:t>
                      </m:r>
                    </m:sub>
                    <m:sup>
                      <m:r>
                        <m:t>Ξ</m:t>
                      </m:r>
                      <m:r>
                        <m:t>Υ</m:t>
                      </m:r>
                    </m:sup>
                  </m:sSubSup>
                  <m:r>
                    <m:rPr>
                      <m:sty m:val="p"/>
                    </m:rPr>
                    <m:t>∥</m:t>
                  </m:r>
                  <m:r>
                    <m:rPr>
                      <m:sty m:val="p"/>
                    </m:rPr>
                    <m:t>+</m:t>
                  </m:r>
                  <m:r>
                    <m:rPr>
                      <m:sty m:val="p"/>
                    </m:rPr>
                    <m:t>∥</m:t>
                  </m:r>
                  <m:sSubSup>
                    <m:e>
                      <m:r>
                        <m:t>F</m:t>
                      </m:r>
                    </m:e>
                    <m:sub>
                      <m:r>
                        <m:t>c</m:t>
                      </m:r>
                      <m:r>
                        <m:t>o</m:t>
                      </m:r>
                      <m:r>
                        <m:t>r</m:t>
                      </m:r>
                    </m:sub>
                    <m:sup>
                      <m:r>
                        <m:t>P</m:t>
                      </m:r>
                      <m:r>
                        <m:rPr>
                          <m:sty m:val="p"/>
                        </m:rPr>
                        <m:t>@</m:t>
                      </m:r>
                      <m:r>
                        <m:t>S</m:t>
                      </m:r>
                    </m:sup>
                  </m:sSubSup>
                  <m:r>
                    <m:rPr>
                      <m:sty m:val="p"/>
                    </m:rPr>
                    <m:t>∥</m:t>
                  </m:r>
                  <m:r>
                    <m:rPr>
                      <m:sty m:val="p"/>
                    </m:rPr>
                    <m:t>+</m:t>
                  </m:r>
                  <m:r>
                    <m:rPr>
                      <m:sty m:val="p"/>
                    </m:rPr>
                    <m:t>∑</m:t>
                  </m:r>
                  <m:sSub>
                    <m:e>
                      <m:r>
                        <m:t>B</m:t>
                      </m:r>
                    </m:e>
                    <m:sub>
                      <m:r>
                        <m:t>ν</m:t>
                      </m:r>
                    </m:sub>
                  </m:sSub>
                </m:num>
                <m:den>
                  <m:sSub>
                    <m:e>
                      <m:r>
                        <m:t>r</m:t>
                      </m:r>
                    </m:e>
                    <m:sub>
                      <m:r>
                        <m:t>i</m:t>
                      </m:r>
                    </m:sub>
                  </m:sSub>
                  <m:sSub>
                    <m:e>
                      <m:r>
                        <m:t>u</m:t>
                      </m:r>
                    </m:e>
                    <m:sub>
                      <m:r>
                        <m:t>i</m:t>
                      </m:r>
                    </m:sub>
                  </m:sSub>
                  <m:r>
                    <m:rPr>
                      <m:sty m:val="p"/>
                    </m:rPr>
                    <m:t>+</m:t>
                  </m:r>
                  <m:r>
                    <m:t>ε</m:t>
                  </m:r>
                </m:den>
              </m:f>
            </m:oMath>
          </w:p>
        </w:tc>
        <w:tc>
          <w:tcPr/>
          <w:p>
            <w:pPr>
              <w:pStyle w:val="Compact"/>
              <w:jc w:val="left"/>
            </w:pPr>
            <w:r>
              <w:t xml:space="preserve">причинная дырявость</w:t>
            </w:r>
          </w:p>
        </w:tc>
      </w:tr>
    </w:tbl>
    <w:bookmarkEnd w:id="92"/>
    <w:bookmarkStart w:id="93" w:name="приложение-b.-индекс-авторских-понятий"/>
    <w:p>
      <w:pPr>
        <w:pStyle w:val="Heading1"/>
      </w:pPr>
      <w:r>
        <w:rPr>
          <w:rStyle w:val="SectionNumber"/>
        </w:rPr>
        <w:t xml:space="preserve">26</w:t>
      </w:r>
      <w:r>
        <w:tab/>
      </w:r>
      <w:r>
        <w:t xml:space="preserve">Приложение B. Индекс авторских понятий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Понятие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Статус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Время@Пространство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author definition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Физический Reper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author definition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O@S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author definition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P@S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author definition / open development node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Ход Времени Курпишева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author definition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Энтропия как непроявленное настоящее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conditional author construction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Квантовый масштаб@ракурс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conditional author construction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CGI-дыра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author diagnostic construction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KLT-RBD physical audit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internal method theorem</w:t>
            </w:r>
          </w:p>
        </w:tc>
      </w:tr>
    </w:tbl>
    <w:bookmarkEnd w:id="93"/>
    <w:bookmarkStart w:id="94" w:name="приложение-c.-qa-матрица-публикации"/>
    <w:p>
      <w:pPr>
        <w:pStyle w:val="Heading1"/>
      </w:pPr>
      <w:r>
        <w:rPr>
          <w:rStyle w:val="SectionNumber"/>
        </w:rPr>
        <w:t xml:space="preserve">27</w:t>
      </w:r>
      <w:r>
        <w:tab/>
      </w:r>
      <w:r>
        <w:t xml:space="preserve">Приложение C. QA-матрица публикации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QA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Проверка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Статус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QA-01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контрольная точка v7.7 указана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QA-02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авторство и affiliation указаны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QA-03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основной текст не сжат до конспекта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QA-04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формальный словарь включён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QA-05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определения, леммы, теоремы включены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QA-06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формулы CGI,</w:t>
            </w:r>
            <w:r>
              <w:t xml:space="preserve"> </w:t>
            </w:r>
            <m:oMath>
              <m:r>
                <m:t>Δ</m:t>
              </m:r>
              <m:r>
                <m:rPr>
                  <m:sty m:val="p"/>
                </m:rPr>
                <m:t>,</m:t>
              </m:r>
              <m:r>
                <m:t>Ξ</m:t>
              </m:r>
              <m:r>
                <m:rPr>
                  <m:sty m:val="p"/>
                </m:rPr>
                <m:t>,</m:t>
              </m:r>
              <m:r>
                <m:t>Υ</m:t>
              </m:r>
            </m:oMath>
            <w:r>
              <w:t xml:space="preserve">,</w:t>
            </w:r>
            <w:r>
              <w:t xml:space="preserve"> </w:t>
            </w:r>
            <m:oMath>
              <m:r>
                <m:t>O</m:t>
              </m:r>
              <m:r>
                <m:rPr>
                  <m:sty m:val="p"/>
                </m:rPr>
                <m:t>@</m:t>
              </m:r>
              <m:r>
                <m:t>S</m:t>
              </m:r>
            </m:oMath>
            <w:r>
              <w:t xml:space="preserve">,</w:t>
            </w:r>
            <w:r>
              <w:t xml:space="preserve"> </w:t>
            </w:r>
            <m:oMath>
              <m:r>
                <m:t>P</m:t>
              </m:r>
              <m:r>
                <m:rPr>
                  <m:sty m:val="p"/>
                </m:rPr>
                <m:t>@</m:t>
              </m:r>
              <m:r>
                <m:t>S</m:t>
              </m:r>
            </m:oMath>
            <w:r>
              <w:t xml:space="preserve"> </w:t>
            </w:r>
            <w:r>
              <w:t xml:space="preserve">включены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QA-07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proof protocol включён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PASS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QA-08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источник следующей точки задан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PASS</w:t>
            </w:r>
          </w:p>
        </w:tc>
      </w:tr>
    </w:tbl>
    <w:bookmarkEnd w:id="94"/>
    <w:bookmarkStart w:id="95" w:name="следующая-контрольная-точка"/>
    <w:p>
      <w:pPr>
        <w:pStyle w:val="Heading1"/>
      </w:pPr>
      <w:r>
        <w:rPr>
          <w:rStyle w:val="SectionNumber"/>
        </w:rPr>
        <w:t xml:space="preserve">28</w:t>
      </w:r>
      <w:r>
        <w:tab/>
      </w:r>
      <w:r>
        <w:t xml:space="preserve">Следующая контрольная точка</w:t>
      </w:r>
    </w:p>
    <w:p>
      <w:pPr>
        <w:pStyle w:val="FirstParagraph"/>
      </w:pPr>
      <w:r>
        <w:t xml:space="preserve">После сборки Тома IV RU v7.7 следующая логическая точка:</w:t>
      </w:r>
    </w:p>
    <w:p>
      <w:pPr>
        <w:pStyle w:val="BodyText"/>
      </w:pPr>
      <w:r>
        <w:rPr>
          <w:rStyle w:val="VerbatimChar"/>
        </w:rPr>
        <w:t xml:space="preserve">KLT-DOCTRINE-FINAL-MONOGRAPH-VOLUME-IV-PHYSICS-EN-v7.8</w:t>
      </w:r>
    </w:p>
    <w:p>
      <w:pPr>
        <w:pStyle w:val="BodyText"/>
      </w:pPr>
      <w:r>
        <w:t xml:space="preserve">Задача v7.8: подготовить английскую редакцию Volume IV с сохранением терминологической дисциплины</w:t>
      </w:r>
      <w:r>
        <w:t xml:space="preserve"> </w:t>
      </w:r>
      <w:r>
        <w:rPr>
          <w:rStyle w:val="VerbatimChar"/>
        </w:rPr>
        <w:t xml:space="preserve">Time@Space</w:t>
      </w:r>
      <w:r>
        <w:t xml:space="preserve">,</w:t>
      </w:r>
      <w:r>
        <w:t xml:space="preserve"> </w:t>
      </w:r>
      <w:r>
        <w:rPr>
          <w:rStyle w:val="VerbatimChar"/>
        </w:rPr>
        <w:t xml:space="preserve">Causality</w:t>
      </w:r>
      <w:r>
        <w:t xml:space="preserve">,</w:t>
      </w:r>
      <w:r>
        <w:t xml:space="preserve"> </w:t>
      </w:r>
      <w:r>
        <w:rPr>
          <w:rStyle w:val="VerbatimChar"/>
        </w:rPr>
        <w:t xml:space="preserve">Determinism</w:t>
      </w:r>
      <w:r>
        <w:t xml:space="preserve">,</w:t>
      </w:r>
      <w:r>
        <w:t xml:space="preserve"> </w:t>
      </w:r>
      <w:r>
        <w:rPr>
          <w:rStyle w:val="VerbatimChar"/>
        </w:rPr>
        <w:t xml:space="preserve">O@S</w:t>
      </w:r>
      <w:r>
        <w:t xml:space="preserve">,</w:t>
      </w:r>
      <w:r>
        <w:t xml:space="preserve"> </w:t>
      </w:r>
      <w:r>
        <w:rPr>
          <w:rStyle w:val="VerbatimChar"/>
        </w:rPr>
        <w:t xml:space="preserve">P@S</w:t>
      </w:r>
      <w:r>
        <w:t xml:space="preserve">,</w:t>
      </w:r>
      <w:r>
        <w:t xml:space="preserve"> </w:t>
      </w:r>
      <w:r>
        <w:rPr>
          <w:rStyle w:val="VerbatimChar"/>
        </w:rPr>
        <w:t xml:space="preserve">Course of Time</w:t>
      </w:r>
      <w:r>
        <w:t xml:space="preserve">,</w:t>
      </w:r>
      <w:r>
        <w:t xml:space="preserve"> </w:t>
      </w:r>
      <w:r>
        <w:rPr>
          <w:rStyle w:val="VerbatimChar"/>
        </w:rPr>
        <w:t xml:space="preserve">entropy as unmanifest present</w:t>
      </w:r>
      <w:r>
        <w:t xml:space="preserve">,</w:t>
      </w:r>
      <w:r>
        <w:t xml:space="preserve"> </w:t>
      </w:r>
      <w:r>
        <w:rPr>
          <w:rStyle w:val="VerbatimChar"/>
        </w:rPr>
        <w:t xml:space="preserve">quantum scale@aspect</w:t>
      </w:r>
      <w:r>
        <w:t xml:space="preserve">,</w:t>
      </w:r>
      <w:r>
        <w:t xml:space="preserve"> </w:t>
      </w:r>
      <w:r>
        <w:rPr>
          <w:rStyle w:val="VerbatimChar"/>
        </w:rPr>
        <w:t xml:space="preserve">PN.1/PN.2</w:t>
      </w:r>
      <w:r>
        <w:t xml:space="preserve">,</w:t>
      </w:r>
      <w:r>
        <w:t xml:space="preserve"> </w:t>
      </w:r>
      <w:r>
        <w:rPr>
          <w:rStyle w:val="VerbatimChar"/>
        </w:rPr>
        <w:t xml:space="preserve">CGI holes</w:t>
      </w:r>
      <w:r>
        <w:t xml:space="preserve">,</w:t>
      </w:r>
      <w:r>
        <w:t xml:space="preserve"> </w:t>
      </w:r>
      <w:r>
        <w:rPr>
          <w:rStyle w:val="VerbatimChar"/>
        </w:rPr>
        <w:t xml:space="preserve">KLT-RBD physical formula-chain audit</w:t>
      </w:r>
      <w:r>
        <w:t xml:space="preserve">.</w:t>
      </w:r>
    </w:p>
    <w:bookmarkEnd w:id="95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ru-RU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 Text"/>
    <w:next w:val="Footnote 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ЛОГИКА КУРПИШЕВА 2: Итоговая монография Доктрины</dc:title>
  <dc:creator>Иван Борисович Курпишев — Independent Researcher, Kaliningrad — me@kurpishev.ru</dc:creator>
  <dc:language>ru-RU</dc:language>
  <cp:keywords/>
  <dcterms:created xsi:type="dcterms:W3CDTF">2026-05-14T07:17:47Z</dcterms:created>
  <dcterms:modified xsi:type="dcterms:W3CDTF">2026-05-14T07:17:47Z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2026 — Точка сборки: KLT-DOCTRINE-FINAL-MONOGRAPH-VOLUME-IV-PHYSICS-RU-v7.7</vt:lpwstr>
  </property>
  <property fmtid="{D5CDD505-2E9C-101B-9397-08002B2CF9AE}" pid="3" name="fontsize">
    <vt:lpwstr>11pt</vt:lpwstr>
  </property>
  <property fmtid="{D5CDD505-2E9C-101B-9397-08002B2CF9AE}" pid="4" name="geometry">
    <vt:lpwstr>margin=22mm</vt:lpwstr>
  </property>
  <property fmtid="{D5CDD505-2E9C-101B-9397-08002B2CF9AE}" pid="5" name="mainfont">
    <vt:lpwstr>DejaVu Serif</vt:lpwstr>
  </property>
  <property fmtid="{D5CDD505-2E9C-101B-9397-08002B2CF9AE}" pid="6" name="monofont">
    <vt:lpwstr>DejaVu Sans Mono</vt:lpwstr>
  </property>
  <property fmtid="{D5CDD505-2E9C-101B-9397-08002B2CF9AE}" pid="7" name="subtitle">
    <vt:lpwstr>Том IV. Физика Курпишева: Время@Пространство, причинность, детерминизм, O@S, P@S и CGI-дыры</vt:lpwstr>
  </property>
</Properties>
</file>