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 Doctrine: Post-upload Verification RU/EN v8.7</w:t>
      </w:r>
    </w:p>
    <w:p>
      <w:pPr>
        <w:jc w:val="center"/>
      </w:pPr>
      <w:r>
        <w:rPr>
          <w:b/>
        </w:rPr>
        <w:t>KLT-DOCTRINE-FINAL-MONOGRAPH-POST-UPLOAD-VERIFICATION-RU-EN-v8.7</w:t>
      </w:r>
    </w:p>
    <w:p>
      <w:pPr>
        <w:jc w:val="center"/>
      </w:pPr>
      <w:r>
        <w:t>Ivan Borisovich Kurpishev / Иван Борисович Курпишев</w:t>
        <w:br/>
        <w:t>Independent Researcher, Kaliningrad · me@kurpishev.ru</w:t>
        <w:br/>
        <w:t>2026</w:t>
      </w:r>
    </w:p>
    <w:p>
      <w:pPr>
        <w:pStyle w:val="Heading1"/>
      </w:pPr>
      <w:r>
        <w:t>1. Verification status</w:t>
      </w:r>
    </w:p>
    <w:p>
      <w:r>
        <w:rPr>
          <w:b w:val="0"/>
        </w:rPr>
        <w:t>This package fixes the post-upload verification protocol. It does not assert that kurpishev.com, DOI repository, or arXiv have already published the materials.</w:t>
      </w:r>
    </w:p>
    <w:p>
      <w:r>
        <w:rPr>
          <w:b w:val="0"/>
        </w:rPr>
        <w:t>RU: Внешняя публикация не считается выполненной. Точка v8.7 задаёт матрицу сверки, локальные SHA256 и поля для будущих URL.</w:t>
      </w:r>
    </w:p>
    <w:p>
      <w:pPr>
        <w:pStyle w:val="Heading1"/>
      </w:pPr>
      <w:r>
        <w:t>2. Source chain</w:t>
      </w:r>
    </w:p>
    <w:p>
      <w:pPr>
        <w:pStyle w:val="ListBullet"/>
      </w:pPr>
      <w:r>
        <w:t>v8.3 master index and site-ready bundle</w:t>
      </w:r>
    </w:p>
    <w:p>
      <w:pPr>
        <w:pStyle w:val="ListBullet"/>
      </w:pPr>
      <w:r>
        <w:t>v8.4 publication transport RU/EN</w:t>
      </w:r>
    </w:p>
    <w:p>
      <w:pPr>
        <w:pStyle w:val="ListBullet"/>
      </w:pPr>
      <w:r>
        <w:t>v8.5 final master transport audit</w:t>
      </w:r>
    </w:p>
    <w:p>
      <w:pPr>
        <w:pStyle w:val="ListBullet"/>
      </w:pPr>
      <w:r>
        <w:t>v8.6 site / DOI / arXiv deployment handoff</w:t>
      </w:r>
    </w:p>
    <w:p>
      <w:pPr>
        <w:pStyle w:val="ListBullet"/>
      </w:pPr>
      <w:r>
        <w:t>v8.7 post-upload verification shell and local recheck</w:t>
      </w:r>
    </w:p>
    <w:p>
      <w:pPr>
        <w:pStyle w:val="Heading1"/>
      </w:pPr>
      <w:r>
        <w:t>3. Local SHA256 recheck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</w:tcPr>
          <w:p>
            <w:r>
              <w:t>Object</w:t>
            </w:r>
          </w:p>
        </w:tc>
        <w:tc>
          <w:tcPr>
            <w:tcW w:type="dxa" w:w="2592"/>
            <w:vAlign w:val="center"/>
          </w:tcPr>
          <w:p>
            <w:r>
              <w:t>Declared SHA256</w:t>
            </w:r>
          </w:p>
        </w:tc>
        <w:tc>
          <w:tcPr>
            <w:tcW w:type="dxa" w:w="2592"/>
            <w:vAlign w:val="center"/>
          </w:tcPr>
          <w:p>
            <w:r>
              <w:t>Actual SHA256</w:t>
            </w:r>
          </w:p>
        </w:tc>
        <w:tc>
          <w:tcPr>
            <w:tcW w:type="dxa" w:w="2592"/>
            <w:vAlign w:val="center"/>
          </w:tcPr>
          <w:p>
            <w:r>
              <w:t>Result</w:t>
            </w:r>
          </w:p>
        </w:tc>
      </w:tr>
      <w:tr>
        <w:tc>
          <w:tcPr>
            <w:tcW w:type="dxa" w:w="2592"/>
          </w:tcPr>
          <w:p>
            <w:r>
              <w:t>v8.6 deployment package ZIP</w:t>
            </w:r>
          </w:p>
        </w:tc>
        <w:tc>
          <w:tcPr>
            <w:tcW w:type="dxa" w:w="2592"/>
          </w:tcPr>
          <w:p>
            <w:r>
              <w:t>8b712a4301dd0ae1bc8d...</w:t>
            </w:r>
          </w:p>
        </w:tc>
        <w:tc>
          <w:tcPr>
            <w:tcW w:type="dxa" w:w="2592"/>
          </w:tcPr>
          <w:p>
            <w:r>
              <w:t>8b712a4301dd0ae1bc8d...</w:t>
            </w:r>
          </w:p>
        </w:tc>
        <w:tc>
          <w:tcPr>
            <w:tcW w:type="dxa" w:w="2592"/>
          </w:tcPr>
          <w:p>
            <w:r>
              <w:t>PASS</w:t>
            </w:r>
          </w:p>
        </w:tc>
      </w:tr>
      <w:tr>
        <w:tc>
          <w:tcPr>
            <w:tcW w:type="dxa" w:w="2592"/>
          </w:tcPr>
          <w:p>
            <w:r>
              <w:t>v8.6 ZIP test file present</w:t>
            </w:r>
          </w:p>
        </w:tc>
        <w:tc>
          <w:tcPr>
            <w:tcW w:type="dxa" w:w="2592"/>
          </w:tcPr>
          <w:p>
            <w:r>
              <w:t>N/A</w:t>
            </w:r>
          </w:p>
        </w:tc>
        <w:tc>
          <w:tcPr>
            <w:tcW w:type="dxa" w:w="2592"/>
          </w:tcPr>
          <w:p>
            <w:r>
              <w:t>63e2cbca406c2b07324a...</w:t>
            </w:r>
          </w:p>
        </w:tc>
        <w:tc>
          <w:tcPr>
            <w:tcW w:type="dxa" w:w="2592"/>
          </w:tcPr>
          <w:p>
            <w:r>
              <w:t>PRESENT</w:t>
            </w:r>
          </w:p>
        </w:tc>
      </w:tr>
    </w:tbl>
    <w:p>
      <w:pPr>
        <w:pStyle w:val="Heading1"/>
      </w:pPr>
      <w:r>
        <w:t>4. External route matrix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2074"/>
          </w:tcPr>
          <w:p>
            <w:r>
              <w:t>Route</w:t>
            </w:r>
          </w:p>
        </w:tc>
        <w:tc>
          <w:tcPr>
            <w:tcW w:type="dxa" w:w="2074"/>
          </w:tcPr>
          <w:p>
            <w:r>
              <w:t>Channel</w:t>
            </w:r>
          </w:p>
        </w:tc>
        <w:tc>
          <w:tcPr>
            <w:tcW w:type="dxa" w:w="2074"/>
          </w:tcPr>
          <w:p>
            <w:r>
              <w:t>Target</w:t>
            </w:r>
          </w:p>
        </w:tc>
        <w:tc>
          <w:tcPr>
            <w:tcW w:type="dxa" w:w="2074"/>
          </w:tcPr>
          <w:p>
            <w:r>
              <w:t>Remote status</w:t>
            </w:r>
          </w:p>
        </w:tc>
        <w:tc>
          <w:tcPr>
            <w:tcW w:type="dxa" w:w="2074"/>
          </w:tcPr>
          <w:p>
            <w:r>
              <w:t>Decision</w:t>
            </w:r>
          </w:p>
        </w:tc>
      </w:tr>
      <w:tr>
        <w:tc>
          <w:tcPr>
            <w:tcW w:type="dxa" w:w="2074"/>
          </w:tcPr>
          <w:p>
            <w:r>
              <w:t>SITE-RU-LANDING</w:t>
            </w:r>
          </w:p>
        </w:tc>
        <w:tc>
          <w:tcPr>
            <w:tcW w:type="dxa" w:w="2074"/>
          </w:tcPr>
          <w:p>
            <w:r>
              <w:t>kurpishev.com</w:t>
            </w:r>
          </w:p>
        </w:tc>
        <w:tc>
          <w:tcPr>
            <w:tcW w:type="dxa" w:w="2074"/>
          </w:tcPr>
          <w:p>
            <w:r>
              <w:t>RU landing page</w:t>
            </w:r>
          </w:p>
        </w:tc>
        <w:tc>
          <w:tcPr>
            <w:tcW w:type="dxa" w:w="2074"/>
          </w:tcPr>
          <w:p>
            <w:r>
              <w:t>PENDING_EXTERNAL_UPLOAD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  <w:tr>
        <w:tc>
          <w:tcPr>
            <w:tcW w:type="dxa" w:w="2074"/>
          </w:tcPr>
          <w:p>
            <w:r>
              <w:t>SITE-EN-LANDING</w:t>
            </w:r>
          </w:p>
        </w:tc>
        <w:tc>
          <w:tcPr>
            <w:tcW w:type="dxa" w:w="2074"/>
          </w:tcPr>
          <w:p>
            <w:r>
              <w:t>kurpishev.com</w:t>
            </w:r>
          </w:p>
        </w:tc>
        <w:tc>
          <w:tcPr>
            <w:tcW w:type="dxa" w:w="2074"/>
          </w:tcPr>
          <w:p>
            <w:r>
              <w:t>EN landing page</w:t>
            </w:r>
          </w:p>
        </w:tc>
        <w:tc>
          <w:tcPr>
            <w:tcW w:type="dxa" w:w="2074"/>
          </w:tcPr>
          <w:p>
            <w:r>
              <w:t>PENDING_EXTERNAL_UPLOAD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  <w:tr>
        <w:tc>
          <w:tcPr>
            <w:tcW w:type="dxa" w:w="2074"/>
          </w:tcPr>
          <w:p>
            <w:r>
              <w:t>SITE-PUBLIC-ZIP</w:t>
            </w:r>
          </w:p>
        </w:tc>
        <w:tc>
          <w:tcPr>
            <w:tcW w:type="dxa" w:w="2074"/>
          </w:tcPr>
          <w:p>
            <w:r>
              <w:t>kurpishev.com</w:t>
            </w:r>
          </w:p>
        </w:tc>
        <w:tc>
          <w:tcPr>
            <w:tcW w:type="dxa" w:w="2074"/>
          </w:tcPr>
          <w:p>
            <w:r>
              <w:t>public download ZIP</w:t>
            </w:r>
          </w:p>
        </w:tc>
        <w:tc>
          <w:tcPr>
            <w:tcW w:type="dxa" w:w="2074"/>
          </w:tcPr>
          <w:p>
            <w:r>
              <w:t>PENDING_EXTERNAL_UPLOAD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  <w:tr>
        <w:tc>
          <w:tcPr>
            <w:tcW w:type="dxa" w:w="2074"/>
          </w:tcPr>
          <w:p>
            <w:r>
              <w:t>SITE-AUDIT-PDF</w:t>
            </w:r>
          </w:p>
        </w:tc>
        <w:tc>
          <w:tcPr>
            <w:tcW w:type="dxa" w:w="2074"/>
          </w:tcPr>
          <w:p>
            <w:r>
              <w:t>kurpishev.com</w:t>
            </w:r>
          </w:p>
        </w:tc>
        <w:tc>
          <w:tcPr>
            <w:tcW w:type="dxa" w:w="2074"/>
          </w:tcPr>
          <w:p>
            <w:r>
              <w:t>audit PDF</w:t>
            </w:r>
          </w:p>
        </w:tc>
        <w:tc>
          <w:tcPr>
            <w:tcW w:type="dxa" w:w="2074"/>
          </w:tcPr>
          <w:p>
            <w:r>
              <w:t>PENDING_EXTERNAL_UPLOAD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  <w:tr>
        <w:tc>
          <w:tcPr>
            <w:tcW w:type="dxa" w:w="2074"/>
          </w:tcPr>
          <w:p>
            <w:r>
              <w:t>DOI-REPOSITORY</w:t>
            </w:r>
          </w:p>
        </w:tc>
        <w:tc>
          <w:tcPr>
            <w:tcW w:type="dxa" w:w="2074"/>
          </w:tcPr>
          <w:p>
            <w:r>
              <w:t>DOI repository</w:t>
            </w:r>
          </w:p>
        </w:tc>
        <w:tc>
          <w:tcPr>
            <w:tcW w:type="dxa" w:w="2074"/>
          </w:tcPr>
          <w:p>
            <w:r>
              <w:t>deposit draft / record</w:t>
            </w:r>
          </w:p>
        </w:tc>
        <w:tc>
          <w:tcPr>
            <w:tcW w:type="dxa" w:w="2074"/>
          </w:tcPr>
          <w:p>
            <w:r>
              <w:t>PENDING_REPOSITORY_DEPOSIT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  <w:tr>
        <w:tc>
          <w:tcPr>
            <w:tcW w:type="dxa" w:w="2074"/>
          </w:tcPr>
          <w:p>
            <w:r>
              <w:t>ARXIV-HANDOFF</w:t>
            </w:r>
          </w:p>
        </w:tc>
        <w:tc>
          <w:tcPr>
            <w:tcW w:type="dxa" w:w="2074"/>
          </w:tcPr>
          <w:p>
            <w:r>
              <w:t>arXiv/source handoff</w:t>
            </w:r>
          </w:p>
        </w:tc>
        <w:tc>
          <w:tcPr>
            <w:tcW w:type="dxa" w:w="2074"/>
          </w:tcPr>
          <w:p>
            <w:r>
              <w:t>source selection / submission candidate</w:t>
            </w:r>
          </w:p>
        </w:tc>
        <w:tc>
          <w:tcPr>
            <w:tcW w:type="dxa" w:w="2074"/>
          </w:tcPr>
          <w:p>
            <w:r>
              <w:t>PENDING_EDITORIAL_SELECTION</w:t>
            </w:r>
          </w:p>
        </w:tc>
        <w:tc>
          <w:tcPr>
            <w:tcW w:type="dxa" w:w="2074"/>
          </w:tcPr>
          <w:p>
            <w:r>
              <w:t>not verified externally</w:t>
            </w:r>
          </w:p>
        </w:tc>
      </w:tr>
    </w:tbl>
    <w:p>
      <w:pPr>
        <w:pStyle w:val="Heading1"/>
      </w:pPr>
      <w:r>
        <w:t>5. Acceptance rule</w:t>
      </w:r>
    </w:p>
    <w:p>
      <w:pPr>
        <w:pStyle w:val="ListNumber"/>
      </w:pPr>
      <w:r>
        <w:t>remote URL is fixed</w:t>
      </w:r>
    </w:p>
    <w:p>
      <w:pPr>
        <w:pStyle w:val="ListNumber"/>
      </w:pPr>
      <w:r>
        <w:t>downloaded remote object is retrieved</w:t>
      </w:r>
    </w:p>
    <w:p>
      <w:pPr>
        <w:pStyle w:val="ListNumber"/>
      </w:pPr>
      <w:r>
        <w:t>remote SHA256 equals expected local SHA256 where applicable</w:t>
      </w:r>
    </w:p>
    <w:p>
      <w:pPr>
        <w:pStyle w:val="ListNumber"/>
      </w:pPr>
      <w:r>
        <w:t>visual page/PDF check passes</w:t>
      </w:r>
    </w:p>
    <w:p>
      <w:pPr>
        <w:pStyle w:val="ListNumber"/>
      </w:pPr>
      <w:r>
        <w:t>public/private boundary is preserved</w:t>
      </w:r>
    </w:p>
    <w:p>
      <w:pPr>
        <w:pStyle w:val="Heading1"/>
      </w:pPr>
      <w:r>
        <w:t>6. Generated registries</w:t>
      </w:r>
    </w:p>
    <w:p>
      <w:pPr>
        <w:pStyle w:val="ListBullet"/>
      </w:pPr>
      <w:r>
        <w:t>POST_UPLOAD_VERIFICATION_MATRIX_RU_EN_v8_7.csv</w:t>
      </w:r>
    </w:p>
    <w:p>
      <w:pPr>
        <w:pStyle w:val="ListBullet"/>
      </w:pPr>
      <w:r>
        <w:t>REMOTE_URL_PLACEHOLDER_REGISTER_RU_EN_v8_7.csv</w:t>
      </w:r>
    </w:p>
    <w:p>
      <w:pPr>
        <w:pStyle w:val="ListBullet"/>
      </w:pPr>
      <w:r>
        <w:t>SHA256_RECHECK_LEDGER_RU_EN_v8_7.csv</w:t>
      </w:r>
    </w:p>
    <w:p>
      <w:pPr>
        <w:pStyle w:val="ListBullet"/>
      </w:pPr>
      <w:r>
        <w:t>V86_LOCAL_SOURCE_RECHECK_RU_EN_v8_7.csv</w:t>
      </w:r>
    </w:p>
    <w:p>
      <w:pPr>
        <w:pStyle w:val="Heading1"/>
      </w:pPr>
      <w:r>
        <w:t>7. Next point</w:t>
      </w:r>
    </w:p>
    <w:p>
      <w:r>
        <w:rPr>
          <w:b/>
        </w:rPr>
        <w:t>KLT-DOCTRINE-FINAL-MONOGRAPH-PUBLICATION-STATUS-FREEZE-RU-EN-v8.8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