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KLT-RBD-CHEM-SITE-MONOGRAPH-PUBLICATION-BUNDLE v1.2</w:t>
      </w:r>
    </w:p>
    <w:p>
      <w:pPr>
        <w:jc w:val="center"/>
      </w:pPr>
      <w:r>
        <w:rPr>
          <w:sz w:val="18"/>
        </w:rPr>
        <w:t>Ivan Borisovich Kurpishev / Иван Борисович Курпишев</w:t>
        <w:br/>
        <w:t>Independent Researcher, Kaliningrad, me@kurpishev.ru</w:t>
        <w:br/>
        <w:t>2026-05-12</w:t>
      </w:r>
    </w:p>
    <w:p>
      <w:r>
        <w:rPr>
          <w:sz w:val="18"/>
        </w:rPr>
        <w:t>Назначение пакета: связать химическую RBD-базу с публичной страницей сайта, монографической вставкой, картой таблиц, картой загрузок и доказательным слоем Evidence-D.</w:t>
      </w:r>
    </w:p>
    <w:p>
      <w:pPr>
        <w:pStyle w:val="Heading1"/>
      </w:pPr>
      <w:r>
        <w:rPr>
          <w:sz w:val="18"/>
        </w:rPr>
        <w:t>1. Рабочая формула</w:t>
      </w:r>
    </w:p>
    <w:p>
      <w:r>
        <w:rPr>
          <w:sz w:val="18"/>
        </w:rPr>
        <w:t>C@C_chem -&gt; Rep_chem(R,I,U;D) -&gt; lambda/CGI -&gt; RBD-graph -&gt; site/monograph publication status.</w:t>
      </w:r>
    </w:p>
    <w:p>
      <w:r>
        <w:rPr>
          <w:sz w:val="18"/>
        </w:rPr>
        <w:t>В v1.2 химия оформляется не как плоский справочник, а как публикационно проверяемый граф химических состояний, переходов и достаточных оснований.</w:t>
      </w:r>
    </w:p>
    <w:p>
      <w:pPr>
        <w:jc w:val="center"/>
      </w:pPr>
      <w:r>
        <w:rPr>
          <w:sz w:val="18"/>
        </w:rPr>
        <w:drawing>
          <wp:inline xmlns:a="http://schemas.openxmlformats.org/drawingml/2006/main" xmlns:pic="http://schemas.openxmlformats.org/drawingml/2006/picture">
            <wp:extent cx="6583680" cy="395020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ublication_route_v1_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83680" cy="3950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rPr>
          <w:sz w:val="18"/>
        </w:rPr>
        <w:t>2. Publication route</w:t>
      </w:r>
    </w:p>
    <w:p>
      <w:r>
        <w:rPr>
          <w:b/>
          <w:sz w:val="18"/>
        </w:rPr>
        <w:t>Таблица 1. Маршруты сайта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rPr>
          <w:tblHeader w:val="true"/>
        </w:trPr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route_id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url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title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content_source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publication_status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notes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CHEM-SITE-ROOT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Химическая RBD-база KLT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KLT_RBD_CHEM_SITE_PAGE_RU_v1_2.html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главная публичная страница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CHEM-SITE-ATLAS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/ru/klt-rbd/chem/atlas/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Публикационный атлас v1.1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legacy_v1_1_v1_0/KLT_RBD_CHEM_PUBLICATION_ATLAS_v1_1.pdf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PDF-атлас как приложение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CHEM-SITE-DOWNLOADS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/ru/klt-rbd/chem/downloads/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Пакеты и таблицы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download_map_v1_2.csv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карта выгрузок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CHEM-SITE-METHOD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/ru/klt-rbd/chem/method/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Метод RBD-химии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MONOGRAPH_INSERT_RU_v1_2.md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монографическое объяснение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CHEM-SITE-EVIDENCE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/ru/klt-rbd/chem/evidence/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Evidence-D и gap-дисциплина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EVIDENCE_D_PUBLICATION_BINDING_v1_2.csv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доказательный слой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CHEM-SITE-LAB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/ru/klt-rbd/chem/lab/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Лабораторный граф v1.0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legacy v1.0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связка вещества, реакции и доказательства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CHEM-SITE-LEGAL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/ru/klt-rbd/chem/legal/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Авторство и регистрационный контур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AUTHORSHIP_AND_REGISTRY_NOTE_v1_2.md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правовая фиксация</w:t>
            </w:r>
          </w:p>
        </w:tc>
      </w:tr>
    </w:tbl>
    <w:p>
      <w:pPr>
        <w:pStyle w:val="Heading1"/>
      </w:pPr>
      <w:r>
        <w:rPr>
          <w:sz w:val="18"/>
        </w:rPr>
        <w:t>3. Download-map</w:t>
      </w:r>
    </w:p>
    <w:p>
      <w:r>
        <w:rPr>
          <w:b/>
          <w:sz w:val="18"/>
        </w:rPr>
        <w:t>Таблица 2. Карта выгрузок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blHeader w:val="true"/>
        </w:trPr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artifact_id</w:t>
            </w:r>
          </w:p>
        </w:tc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route</w:t>
            </w:r>
          </w:p>
        </w:tc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filename</w:t>
            </w:r>
          </w:p>
        </w:tc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role</w:t>
            </w:r>
          </w:p>
        </w:tc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visibility</w:t>
            </w:r>
          </w:p>
        </w:tc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target</w:t>
            </w:r>
          </w:p>
        </w:tc>
        <w:tc>
          <w:tcPr>
            <w:tcW w:type="dxa" w:w="1440"/>
            <w:shd w:fill="D9EAF7"/>
            <w:vAlign w:val="center"/>
          </w:tcPr>
          <w:p>
            <w:r>
              <w:rPr>
                <w:b/>
                <w:sz w:val="15"/>
              </w:rPr>
              <w:t>status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CHEM-V12-ZIP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/downloads/klt-rbd/chem/v1.2/KLT_RBD_CHEM_SITE_MONOGRAPH_PUBLICATION_BUNDLE_v1_2_PACKAGE.zip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KLT_RBD_CHEM_SITE_MONOGRAPH_PUBLICATION_BUNDLE_v1_2_PACKAGE.zip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master transport archive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 + archive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CHEM-V12-DOCX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/downloads/klt-rbd/chem/v1.2/KLT_RBD_CHEM_SITE_MONOGRAPH_PUBLICATION_BUNDLE_v1_2.docx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KLT_RBD_CHEM_SITE_MONOGRAPH_PUBLICATION_BUNDLE_v1_2.docx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monograph insert source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controlled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monograph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CHEM-V12-PDF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/downloads/klt-rbd/chem/v1.2/KLT_RBD_CHEM_SITE_MONOGRAPH_PUBLICATION_BUNDLE_v1_2.pdf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KLT_RBD_CHEM_SITE_MONOGRAPH_PUBLICATION_BUNDLE_v1_2.pdf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monograph/public PDF insert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 + monograph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CHEM-V12-XLSX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/downloads/klt-rbd/chem/v1.2/KLT_RBD_CHEM_SITE_MONOGRAPH_PUBLICATION_BUNDLE_v1_2.xlsx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KLT_RBD_CHEM_SITE_MONOGRAPH_PUBLICATION_BUNDLE_v1_2.xlsx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publication control workbook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controlled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editorial QA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CHEM-V12-SQLITE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/downloads/klt-rbd/chem/v1.2/klt_rbd_chem_site_monograph_publication_bundle_v1_2.sqlite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klt_rbd_chem_site_monograph_publication_bundle_v1_2.sqlite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index database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controlled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RBD registry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CHEM-V12-HTML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/ru/klt-rbd/chem/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KLT_RBD_CHEM_SITE_PAGE_RU_v1_2.html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site-ready public page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CHEM-V12-MD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/ru/klt-rbd/chem/source.md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KLT_RBD_CHEM_SITE_PAGE_RU_v1_2.md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 markdown source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controlled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 editor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CHEM-V12-ANN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/ru/klt-rbd/chem/annotation/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PUBLIC_ANNOTATION_RU_v1_2.md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 annotation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public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site + press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440"/>
            <w:vAlign w:val="center"/>
          </w:tcPr>
          <w:p>
            <w:r>
              <w:rPr>
                <w:sz w:val="14"/>
              </w:rPr>
              <w:t>CHEM-V11-LEGACY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/downloads/klt-rbd/chem/v1.1/KLT_RBD_CHEM_PUBLICATION_ATLAS_v1_1_PACKAGE.zip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KLT_RBD_CHEM_PUBLICATION_ATLAS_v1_1_PACKAGE.zip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legacy source-of-truth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controlled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rollback</w:t>
            </w:r>
          </w:p>
        </w:tc>
        <w:tc>
          <w:tcPr>
            <w:tcW w:type="dxa" w:w="1440"/>
            <w:vAlign w:val="center"/>
          </w:tcPr>
          <w:p>
            <w:r>
              <w:rPr>
                <w:sz w:val="14"/>
              </w:rPr>
              <w:t>preserved</w:t>
            </w:r>
          </w:p>
        </w:tc>
      </w:tr>
    </w:tbl>
    <w:p>
      <w:pPr>
        <w:pStyle w:val="Heading1"/>
      </w:pPr>
      <w:r>
        <w:rPr>
          <w:sz w:val="18"/>
        </w:rPr>
        <w:t>4. Монографическая вставка</w:t>
      </w:r>
    </w:p>
    <w:p>
      <w:pPr>
        <w:pStyle w:val="Heading2"/>
      </w:pPr>
      <w:r>
        <w:rPr>
          <w:sz w:val="18"/>
        </w:rPr>
        <w:t>1. Назначение слоя</w:t>
      </w:r>
    </w:p>
    <w:p>
      <w:r>
        <w:rPr>
          <w:sz w:val="18"/>
        </w:rPr>
        <w:t>Химический слой KLT-RBD фиксирует вещество не как изолированную строку справочника, а как реперный объект в цепочке:</w:t>
      </w:r>
    </w:p>
    <w:p>
      <w:r>
        <w:rPr>
          <w:sz w:val="18"/>
        </w:rPr>
        <w:t>вещество -&gt; формула -&gt; реакция -&gt; ионный граф -&gt; материал -&gt; растворимость/pH -&gt; термодинамика/кинетика -&gt; спектроскопия/аналитика -&gt; Evidence-D</w:t>
      </w:r>
    </w:p>
    <w:p>
      <w:pPr>
        <w:pStyle w:val="Heading2"/>
      </w:pPr>
      <w:r>
        <w:rPr>
          <w:sz w:val="18"/>
        </w:rPr>
        <w:t>2. Онтология</w:t>
      </w:r>
    </w:p>
    <w:p>
      <w:r>
        <w:rPr>
          <w:sz w:val="18"/>
        </w:rPr>
        <w:t>Минимальная единица химии:</w:t>
      </w:r>
    </w:p>
    <w:p>
      <w:r>
        <w:rPr>
          <w:sz w:val="18"/>
        </w:rPr>
        <w:t>C@C_chem = (chemical event, chemical state)</w:t>
      </w:r>
    </w:p>
    <w:p>
      <w:r>
        <w:rPr>
          <w:sz w:val="18"/>
        </w:rPr>
        <w:t>Reper-замыкание:</w:t>
      </w:r>
    </w:p>
    <w:p>
      <w:r>
        <w:rPr>
          <w:sz w:val="18"/>
        </w:rPr>
        <w:t>Rep_chem(X) = (R_X, I_X, U_X; D_X)</w:t>
      </w:r>
    </w:p>
    <w:p>
      <w:r>
        <w:rPr>
          <w:sz w:val="18"/>
        </w:rPr>
        <w:t>где R_X — наблюдаемое химическое содержание, I_X — структурная идея или инвариант, U_X — поле химических возможностей, D_X — достаточное основание.</w:t>
      </w:r>
    </w:p>
    <w:p>
      <w:pPr>
        <w:pStyle w:val="Heading2"/>
      </w:pPr>
      <w:r>
        <w:rPr>
          <w:sz w:val="18"/>
        </w:rPr>
        <w:t>3. Publication route</w:t>
      </w:r>
    </w:p>
    <w:p>
      <w:r>
        <w:rPr>
          <w:sz w:val="18"/>
        </w:rPr>
        <w:t>v1.2 создаёт связку для сайта и монографии:</w:t>
      </w:r>
    </w:p>
    <w:p>
      <w:r>
        <w:rPr>
          <w:sz w:val="18"/>
        </w:rPr>
        <w:t>1. HTML-страница для сайта.</w:t>
      </w:r>
    </w:p>
    <w:p>
      <w:r>
        <w:rPr>
          <w:sz w:val="18"/>
        </w:rPr>
        <w:t>2. PDF/DOCX-вставка для монографии.</w:t>
      </w:r>
    </w:p>
    <w:p>
      <w:r>
        <w:rPr>
          <w:sz w:val="18"/>
        </w:rPr>
        <w:t>3. Табличный индекс модулей и таблиц.</w:t>
      </w:r>
    </w:p>
    <w:p>
      <w:r>
        <w:rPr>
          <w:sz w:val="18"/>
        </w:rPr>
        <w:t>4. Download-map для публичных и внутренних файлов.</w:t>
      </w:r>
    </w:p>
    <w:p>
      <w:r>
        <w:rPr>
          <w:sz w:val="18"/>
        </w:rPr>
        <w:t>5. Evidence-D binding для доказательной дисциплины.</w:t>
      </w:r>
    </w:p>
    <w:p>
      <w:r>
        <w:rPr>
          <w:sz w:val="18"/>
        </w:rPr>
        <w:t>6. Rollback-связка с v1.1 и v1.0.</w:t>
      </w:r>
    </w:p>
    <w:p>
      <w:pPr>
        <w:pStyle w:val="Heading2"/>
      </w:pPr>
      <w:r>
        <w:rPr>
          <w:sz w:val="18"/>
        </w:rPr>
        <w:t>4. Граница утверждений</w:t>
      </w:r>
    </w:p>
    <w:p>
      <w:r>
        <w:rPr>
          <w:sz w:val="18"/>
        </w:rPr>
        <w:t>Химический RBD-узел получает truth-status только при наличии domain и sufficient foundation D. В противном случае назначается gap-status и запускается CGI-пересборка: уточнение среды, условий реакции, pH, температуры, фазы, заряда, массы, спектра или источника.</w:t>
      </w:r>
    </w:p>
    <w:p>
      <w:pPr>
        <w:pStyle w:val="Heading2"/>
      </w:pPr>
      <w:r>
        <w:rPr>
          <w:sz w:val="18"/>
        </w:rPr>
        <w:t>5. Итог</w:t>
      </w:r>
    </w:p>
    <w:p>
      <w:r>
        <w:rPr>
          <w:sz w:val="18"/>
        </w:rPr>
        <w:t>Химия в KLT-RBD есть граф доказательно связанных химических состояний и переходов, а не плоский список веществ.</w:t>
      </w:r>
    </w:p>
    <w:p>
      <w:r>
        <w:rPr>
          <w:b/>
          <w:sz w:val="18"/>
        </w:rPr>
        <w:t>Таблица 3. Карта вставки в монографию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rPr>
          <w:tblHeader w:val="true"/>
        </w:trPr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insert_id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monograph_location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title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pages_target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source_file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integration_status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M-CH-01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Том II / KLT-RBD приложения / после RBD core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Химия как RBD-домен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2-3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MONOGRAPH_INSERT_RU_v1_2.md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M-CH-02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Том II / таблицы приложения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Карта таблиц химической базы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1-2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TABLE_INDEX_v1_2.csv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M-CH-03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Том II / сайт и публикация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Download-map и site route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download_map_v1_2.csv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M-CH-04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Приложение RBD / proof discipline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Evidence-D, gap и CGI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EVIDENCE_D_PUBLICATION_BINDING_v1_2.csv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M-CH-05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Приложение packages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Legacy v1.1/v1.0 rollback point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MANIFEST_v1_2.json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</w:tbl>
    <w:p>
      <w:pPr>
        <w:pStyle w:val="Heading1"/>
      </w:pPr>
      <w:r>
        <w:rPr>
          <w:sz w:val="18"/>
        </w:rPr>
        <w:t>5. Evidence-D и proof discipline</w:t>
      </w:r>
    </w:p>
    <w:p>
      <w:r>
        <w:rPr>
          <w:sz w:val="18"/>
        </w:rPr>
        <w:t>Полноценный truth-status химического узла назначается только при наличии domain и sufficient foundation D. Если D отсутствует, публикационный слой обязан показать gap-status и маршрут CGI-пересборки.</w:t>
      </w:r>
    </w:p>
    <w:p>
      <w:r>
        <w:rPr>
          <w:b/>
          <w:sz w:val="18"/>
        </w:rPr>
        <w:t>Таблица 4. Evidence-D binding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rPr>
          <w:tblHeader w:val="true"/>
        </w:trPr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binding_id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claim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required_D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site_expression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monograph_expression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status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вещество идентифицировано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спектр/аналитический метод/условия измерения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Evidence-D card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footnote + table row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реакция сбалансирована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масса, заряд, коэффициенты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reaction check badge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formula audit row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ED-03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осадок возможен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правило растворимости + среда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precipitate check card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chemical example row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ED-04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pH-статус назначен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концентрация, диссоциация, измерение pH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acid/base card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domain note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ED-05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материал деградирует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среда, влажность, температура, коррозионный агент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material risk card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CGI rebuild row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ED-06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термодинамическая возможность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DeltaG/DeltaH/DeltaS/T или достаточная ссылка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thermo badge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feasibility paragraph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ED-07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кинетическая скорость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rate law / catalyst / activation energy / observation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kinetics badge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rate-law seed note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ED-08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truth-status химического узла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domain + sufficient foundation + low CGI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truth gate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proof discipline note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ready</w:t>
            </w:r>
          </w:p>
        </w:tc>
      </w:tr>
    </w:tbl>
    <w:p>
      <w:pPr>
        <w:pStyle w:val="Heading1"/>
      </w:pPr>
      <w:r>
        <w:rPr>
          <w:sz w:val="18"/>
        </w:rPr>
        <w:t>6. Индекс таблиц</w:t>
      </w:r>
    </w:p>
    <w:p>
      <w:r>
        <w:rPr>
          <w:b/>
          <w:sz w:val="18"/>
        </w:rPr>
        <w:t>Таблица 5. Публикационный индекс таблиц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rPr>
          <w:tblHeader w:val="true"/>
        </w:trPr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table_id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table_name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source_version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publication_role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rows_or_items</w:t>
            </w:r>
          </w:p>
        </w:tc>
        <w:tc>
          <w:tcPr>
            <w:tcW w:type="dxa" w:w="1680"/>
            <w:shd w:fill="D9EAF7"/>
            <w:vAlign w:val="center"/>
          </w:tcPr>
          <w:p>
            <w:r>
              <w:rPr>
                <w:b/>
                <w:sz w:val="15"/>
              </w:rPr>
              <w:t>status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module_map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карта модулей v0.1-v0.9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10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inherited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kg_nodes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узлы интегрального графа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70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inherited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T-03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kg_edges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рёбра интегрального графа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79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inherited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T-04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evidence_bindings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связки измерение -&gt; Evidence-D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58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inherited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T-05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publication_table_map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карта таблиц атласа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10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inherited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T-06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publication_routes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v1.1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маршруты публикации атласа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8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inherited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T-07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download_map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маршруты выгрузки сайта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9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new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T-08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site_routes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маршруты сайта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7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new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T-09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monograph_insert_map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карта вставки в монографию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5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new</w:t>
            </w:r>
          </w:p>
        </w:tc>
      </w:tr>
      <w:tr>
        <w:tc>
          <w:tcPr>
            <w:tcW w:type="dxa" w:w="1680"/>
            <w:vAlign w:val="center"/>
          </w:tcPr>
          <w:p>
            <w:r>
              <w:rPr>
                <w:sz w:val="14"/>
              </w:rPr>
              <w:t>T-10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qa_v1_2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v1.2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финальная проверка пакета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14</w:t>
            </w:r>
          </w:p>
        </w:tc>
        <w:tc>
          <w:tcPr>
            <w:tcW w:type="dxa" w:w="1680"/>
            <w:vAlign w:val="center"/>
          </w:tcPr>
          <w:p>
            <w:r>
              <w:rPr>
                <w:sz w:val="14"/>
              </w:rPr>
              <w:t>new</w:t>
            </w:r>
          </w:p>
        </w:tc>
      </w:tr>
    </w:tbl>
    <w:p>
      <w:pPr>
        <w:pStyle w:val="Heading1"/>
      </w:pPr>
      <w:r>
        <w:rPr>
          <w:sz w:val="18"/>
        </w:rPr>
        <w:t>7. QA</w:t>
      </w:r>
    </w:p>
    <w:p>
      <w:r>
        <w:rPr>
          <w:b/>
          <w:sz w:val="18"/>
        </w:rPr>
        <w:t>Таблица 6. Контрольная карта QA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rPr>
          <w:tblHeader w:val="true"/>
        </w:trPr>
        <w:tc>
          <w:tcPr>
            <w:tcW w:type="dxa" w:w="2520"/>
            <w:shd w:fill="D9EAF7"/>
            <w:vAlign w:val="center"/>
          </w:tcPr>
          <w:p>
            <w:r>
              <w:rPr>
                <w:b/>
                <w:sz w:val="15"/>
              </w:rPr>
              <w:t>check_id</w:t>
            </w:r>
          </w:p>
        </w:tc>
        <w:tc>
          <w:tcPr>
            <w:tcW w:type="dxa" w:w="2520"/>
            <w:shd w:fill="D9EAF7"/>
            <w:vAlign w:val="center"/>
          </w:tcPr>
          <w:p>
            <w:r>
              <w:rPr>
                <w:b/>
                <w:sz w:val="15"/>
              </w:rPr>
              <w:t>check</w:t>
            </w:r>
          </w:p>
        </w:tc>
        <w:tc>
          <w:tcPr>
            <w:tcW w:type="dxa" w:w="2520"/>
            <w:shd w:fill="D9EAF7"/>
            <w:vAlign w:val="center"/>
          </w:tcPr>
          <w:p>
            <w:r>
              <w:rPr>
                <w:b/>
                <w:sz w:val="15"/>
              </w:rPr>
              <w:t>result</w:t>
            </w:r>
          </w:p>
        </w:tc>
        <w:tc>
          <w:tcPr>
            <w:tcW w:type="dxa" w:w="2520"/>
            <w:shd w:fill="D9EAF7"/>
            <w:vAlign w:val="center"/>
          </w:tcPr>
          <w:p>
            <w:r>
              <w:rPr>
                <w:b/>
                <w:sz w:val="15"/>
              </w:rPr>
              <w:t>evidence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QA-01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v1.1 legacy package copied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legacy_v1_1_v1_0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QA-02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download map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download_map_v1_2.csv/json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QA-03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site route map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site_routes_v1_2.csv/json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QA-04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monograph insertion map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monograph_insert_map_v1_2.csv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QA-05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public annotation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PUBLIC_ANNOTATION_RU_v1_2.md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QA-06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site-ready HTML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KLT_RBD_CHEM_SITE_PAGE_RU_v1_2.html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QA-07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site-ready Markdown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KLT_RBD_CHEM_SITE_PAGE_RU_v1_2.md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QA-08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DOCX source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KLT_RBD_CHEM_SITE_MONOGRAPH_PUBLICATION_BUNDLE_v1_2.docx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QA-09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PDF target generated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PENDING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filled after render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QA-10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SQLite index created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klt_rbd_chem_site_monograph_publication_bundle_v1_2.sqlite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QA-11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Excel control workbook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PENDING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filled after xlsx build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QA-12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SHA256 sums generated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PENDING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filled after final package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QA-13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ZIP integrity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PENDING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filled after zip test</w:t>
            </w:r>
          </w:p>
        </w:tc>
      </w:tr>
      <w:tr>
        <w:tc>
          <w:tcPr>
            <w:tcW w:type="dxa" w:w="2520"/>
            <w:vAlign w:val="center"/>
          </w:tcPr>
          <w:p>
            <w:r>
              <w:rPr>
                <w:sz w:val="14"/>
              </w:rPr>
              <w:t>QA-14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publication status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PASS</w:t>
            </w:r>
          </w:p>
        </w:tc>
        <w:tc>
          <w:tcPr>
            <w:tcW w:type="dxa" w:w="2520"/>
            <w:vAlign w:val="center"/>
          </w:tcPr>
          <w:p>
            <w:r>
              <w:rPr>
                <w:sz w:val="14"/>
              </w:rPr>
              <w:t>v1.2 ready for site/monograph staging</w:t>
            </w:r>
          </w:p>
        </w:tc>
      </w:tr>
    </w:tbl>
    <w:p>
      <w:r>
        <w:rPr>
          <w:sz w:val="18"/>
        </w:rPr>
        <w:t>Контрольная точка: KLT-RBD-CHEM-SITE-MONOGRAPH-PUBLICATION-BUNDLE v1.2.</w:t>
      </w:r>
    </w:p>
    <w:sectPr w:rsidR="00FC693F" w:rsidRPr="0006063C" w:rsidSect="00034616">
      <w:pgSz w:w="16834" w:h="11909" w:orient="landscape"/>
      <w:pgMar w:top="648" w:right="648" w:bottom="648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