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Times New Roman" w:hAnsi="Times New Roman"/>
          <w:b/>
          <w:color w:val="1F4E79"/>
          <w:sz w:val="30"/>
        </w:rPr>
        <w:t>KLT 4.14 — итоговый лямбда-чек-лист</w:t>
      </w:r>
    </w:p>
    <w:p>
      <w:pPr>
        <w:jc w:val="center"/>
      </w:pPr>
      <w:r>
        <w:rPr>
          <w:rFonts w:ascii="Times New Roman" w:hAnsi="Times New Roman"/>
          <w:sz w:val="17"/>
        </w:rPr>
        <w:t>Kurpishev Lambda Truth | www.kurpishev.com | me@kurpishev.ru | +789128325861</w:t>
      </w:r>
    </w:p>
    <w:p>
      <w:r>
        <w:rPr>
          <w:rFonts w:ascii="Times New Roman" w:hAnsi="Times New Roman"/>
          <w:sz w:val="17"/>
        </w:rPr>
        <w:t>Автор метода: Курпишев Иван Борисович. Статус: демонстрационный и рекомендательный оценочный лист. Не является обязательным для ученика, студента, учителя, преподавателя или образовательной организации.</w:t>
      </w:r>
    </w:p>
    <w:p>
      <w:r>
        <w:rPr>
          <w:rFonts w:ascii="Times New Roman" w:hAnsi="Times New Roman"/>
          <w:b/>
          <w:color w:val="1F4E79"/>
          <w:sz w:val="21"/>
        </w:rPr>
        <w:t>1. Паспорт проверки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400"/>
        <w:gridCol w:w="5400"/>
      </w:tblGrid>
      <w:tr>
        <w:tc>
          <w:tcPr>
            <w:tcW w:type="dxa" w:w="2520"/>
            <w:vAlign w:val="center"/>
            <w:shd w:fill="D9EAF7"/>
          </w:tcPr>
          <w:p>
            <w:r/>
            <w:r>
              <w:rPr>
                <w:rFonts w:ascii="Times New Roman" w:hAnsi="Times New Roman"/>
                <w:b/>
                <w:sz w:val="16"/>
              </w:rPr>
              <w:t>Поле</w:t>
            </w:r>
          </w:p>
        </w:tc>
        <w:tc>
          <w:tcPr>
            <w:tcW w:type="dxa" w:w="7488"/>
            <w:vAlign w:val="center"/>
            <w:shd w:fill="D9EAF7"/>
          </w:tcPr>
          <w:p>
            <w:r/>
            <w:r>
              <w:rPr>
                <w:rFonts w:ascii="Times New Roman" w:hAnsi="Times New Roman"/>
                <w:b/>
                <w:sz w:val="16"/>
              </w:rPr>
              <w:t>Значение</w:t>
            </w:r>
          </w:p>
        </w:tc>
      </w:tr>
      <w:tr>
        <w:tc>
          <w:tcPr>
            <w:tcW w:type="dxa" w:w="2520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Дата</w:t>
            </w:r>
          </w:p>
        </w:tc>
        <w:tc>
          <w:tcPr>
            <w:tcW w:type="dxa" w:w="7488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2026-04-26</w:t>
            </w:r>
          </w:p>
        </w:tc>
      </w:tr>
      <w:tr>
        <w:tc>
          <w:tcPr>
            <w:tcW w:type="dxa" w:w="2520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Проверяющий</w:t>
            </w:r>
          </w:p>
        </w:tc>
        <w:tc>
          <w:tcPr>
            <w:tcW w:type="dxa" w:w="7488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Test</w:t>
            </w:r>
          </w:p>
        </w:tc>
      </w:tr>
      <w:tr>
        <w:tc>
          <w:tcPr>
            <w:tcW w:type="dxa" w:w="2520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E-mail проверяющего</w:t>
            </w:r>
          </w:p>
        </w:tc>
        <w:tc>
          <w:tcPr>
            <w:tcW w:type="dxa" w:w="7488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test@example.com</w:t>
            </w:r>
          </w:p>
        </w:tc>
      </w:tr>
      <w:tr>
        <w:tc>
          <w:tcPr>
            <w:tcW w:type="dxa" w:w="2520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Автор работы</w:t>
            </w:r>
          </w:p>
        </w:tc>
        <w:tc>
          <w:tcPr>
            <w:tcW w:type="dxa" w:w="7488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Сидоров Петр</w:t>
            </w:r>
          </w:p>
        </w:tc>
      </w:tr>
      <w:tr>
        <w:tc>
          <w:tcPr>
            <w:tcW w:type="dxa" w:w="2520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Учебное заведение</w:t>
            </w:r>
          </w:p>
        </w:tc>
        <w:tc>
          <w:tcPr>
            <w:tcW w:type="dxa" w:w="7488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Колледж связи</w:t>
            </w:r>
          </w:p>
        </w:tc>
      </w:tr>
      <w:tr>
        <w:tc>
          <w:tcPr>
            <w:tcW w:type="dxa" w:w="2520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Класс/группа</w:t>
            </w:r>
          </w:p>
        </w:tc>
        <w:tc>
          <w:tcPr>
            <w:tcW w:type="dxa" w:w="7488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Группа 105</w:t>
            </w:r>
          </w:p>
        </w:tc>
      </w:tr>
      <w:tr>
        <w:tc>
          <w:tcPr>
            <w:tcW w:type="dxa" w:w="2520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Работа / файл</w:t>
            </w:r>
          </w:p>
        </w:tc>
        <w:tc>
          <w:tcPr>
            <w:tcW w:type="dxa" w:w="7488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sidorov_group105</w:t>
            </w:r>
          </w:p>
        </w:tc>
      </w:tr>
      <w:tr>
        <w:tc>
          <w:tcPr>
            <w:tcW w:type="dxa" w:w="2520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Способ импорта</w:t>
            </w:r>
          </w:p>
        </w:tc>
        <w:tc>
          <w:tcPr>
            <w:tcW w:type="dxa" w:w="7488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text</w:t>
            </w:r>
          </w:p>
        </w:tc>
      </w:tr>
      <w:tr>
        <w:tc>
          <w:tcPr>
            <w:tcW w:type="dxa" w:w="2520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Исходное расширение</w:t>
            </w:r>
          </w:p>
        </w:tc>
        <w:tc>
          <w:tcPr>
            <w:tcW w:type="dxa" w:w="7488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.tex</w:t>
            </w:r>
          </w:p>
        </w:tc>
      </w:tr>
      <w:tr>
        <w:tc>
          <w:tcPr>
            <w:tcW w:type="dxa" w:w="2520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Извлечено знаков</w:t>
            </w:r>
          </w:p>
        </w:tc>
        <w:tc>
          <w:tcPr>
            <w:tcW w:type="dxa" w:w="7488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142</w:t>
            </w:r>
          </w:p>
        </w:tc>
      </w:tr>
    </w:tbl>
    <w:p>
      <w:r>
        <w:rPr>
          <w:rFonts w:ascii="Times New Roman" w:hAnsi="Times New Roman"/>
          <w:b/>
          <w:color w:val="1F4E79"/>
          <w:sz w:val="21"/>
        </w:rPr>
        <w:t>2. Reпер и расчет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700"/>
        <w:gridCol w:w="2700"/>
        <w:gridCol w:w="2700"/>
        <w:gridCol w:w="2700"/>
      </w:tblGrid>
      <w:tr>
        <w:tc>
          <w:tcPr>
            <w:tcW w:type="dxa" w:w="2448"/>
            <w:vAlign w:val="center"/>
            <w:shd w:fill="D9EAF7"/>
          </w:tcPr>
          <w:p>
            <w:r/>
            <w:r>
              <w:rPr>
                <w:rFonts w:ascii="Times New Roman" w:hAnsi="Times New Roman"/>
                <w:b/>
                <w:sz w:val="16"/>
              </w:rPr>
              <w:t>U - поле значений</w:t>
            </w:r>
          </w:p>
        </w:tc>
        <w:tc>
          <w:tcPr>
            <w:tcW w:type="dxa" w:w="2448"/>
            <w:vAlign w:val="center"/>
            <w:shd w:fill="D9EAF7"/>
          </w:tcPr>
          <w:p>
            <w:r/>
            <w:r>
              <w:rPr>
                <w:rFonts w:ascii="Times New Roman" w:hAnsi="Times New Roman"/>
                <w:b/>
                <w:sz w:val="16"/>
              </w:rPr>
              <w:t>I - ведущая идея</w:t>
            </w:r>
          </w:p>
        </w:tc>
        <w:tc>
          <w:tcPr>
            <w:tcW w:type="dxa" w:w="2448"/>
            <w:vAlign w:val="center"/>
            <w:shd w:fill="D9EAF7"/>
          </w:tcPr>
          <w:p>
            <w:r/>
            <w:r>
              <w:rPr>
                <w:rFonts w:ascii="Times New Roman" w:hAnsi="Times New Roman"/>
                <w:b/>
                <w:sz w:val="16"/>
              </w:rPr>
              <w:t>R - реальное содержание</w:t>
            </w:r>
          </w:p>
        </w:tc>
        <w:tc>
          <w:tcPr>
            <w:tcW w:type="dxa" w:w="2448"/>
            <w:vAlign w:val="center"/>
            <w:shd w:fill="D9EAF7"/>
          </w:tcPr>
          <w:p>
            <w:r/>
            <w:r>
              <w:rPr>
                <w:rFonts w:ascii="Times New Roman" w:hAnsi="Times New Roman"/>
                <w:b/>
                <w:sz w:val="16"/>
              </w:rPr>
              <w:t>D - достаточное основание</w:t>
            </w:r>
          </w:p>
        </w:tc>
      </w:tr>
      <w:tr>
        <w:tc>
          <w:tcPr>
            <w:tcW w:type="dxa" w:w="2448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0.516</w:t>
            </w:r>
          </w:p>
        </w:tc>
        <w:tc>
          <w:tcPr>
            <w:tcW w:type="dxa" w:w="2448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0.69</w:t>
            </w:r>
          </w:p>
        </w:tc>
        <w:tc>
          <w:tcPr>
            <w:tcW w:type="dxa" w:w="2448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0.436</w:t>
            </w:r>
          </w:p>
        </w:tc>
        <w:tc>
          <w:tcPr>
            <w:tcW w:type="dxa" w:w="2448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0.111</w:t>
            </w:r>
          </w:p>
        </w:tc>
      </w:tr>
    </w:tbl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600"/>
        <w:gridCol w:w="3600"/>
        <w:gridCol w:w="3600"/>
      </w:tblGrid>
      <w:tr>
        <w:tc>
          <w:tcPr>
            <w:tcW w:type="dxa" w:w="2592"/>
            <w:vAlign w:val="center"/>
            <w:shd w:fill="D9EAF7"/>
          </w:tcPr>
          <w:p>
            <w:r/>
            <w:r>
              <w:rPr>
                <w:rFonts w:ascii="Times New Roman" w:hAnsi="Times New Roman"/>
                <w:b/>
                <w:sz w:val="16"/>
              </w:rPr>
              <w:t>Показатель</w:t>
            </w:r>
          </w:p>
        </w:tc>
        <w:tc>
          <w:tcPr>
            <w:tcW w:type="dxa" w:w="1728"/>
            <w:vAlign w:val="center"/>
            <w:shd w:fill="D9EAF7"/>
          </w:tcPr>
          <w:p>
            <w:r/>
            <w:r>
              <w:rPr>
                <w:rFonts w:ascii="Times New Roman" w:hAnsi="Times New Roman"/>
                <w:b/>
                <w:sz w:val="16"/>
              </w:rPr>
              <w:t>Значение</w:t>
            </w:r>
          </w:p>
        </w:tc>
        <w:tc>
          <w:tcPr>
            <w:tcW w:type="dxa" w:w="5760"/>
            <w:vAlign w:val="center"/>
            <w:shd w:fill="D9EAF7"/>
          </w:tcPr>
          <w:p>
            <w:r/>
            <w:r>
              <w:rPr>
                <w:rFonts w:ascii="Times New Roman" w:hAnsi="Times New Roman"/>
                <w:b/>
                <w:sz w:val="16"/>
              </w:rPr>
              <w:t>Пояснение</w:t>
            </w:r>
          </w:p>
        </w:tc>
      </w:tr>
      <w:tr>
        <w:tc>
          <w:tcPr>
            <w:tcW w:type="dxa" w:w="2592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lambda</w:t>
            </w:r>
          </w:p>
        </w:tc>
        <w:tc>
          <w:tcPr>
            <w:tcW w:type="dxa" w:w="1728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-0.524</w:t>
            </w:r>
          </w:p>
        </w:tc>
        <w:tc>
          <w:tcPr>
            <w:tcW w:type="dxa" w:w="5760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Приближение к гармоническому пределу -1.</w:t>
            </w:r>
          </w:p>
        </w:tc>
      </w:tr>
      <w:tr>
        <w:tc>
          <w:tcPr>
            <w:tcW w:type="dxa" w:w="2592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Delta = |lambda+1|</w:t>
            </w:r>
          </w:p>
        </w:tc>
        <w:tc>
          <w:tcPr>
            <w:tcW w:type="dxa" w:w="1728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0.476</w:t>
            </w:r>
          </w:p>
        </w:tc>
        <w:tc>
          <w:tcPr>
            <w:tcW w:type="dxa" w:w="5760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Дефект согласованности.</w:t>
            </w:r>
          </w:p>
        </w:tc>
      </w:tr>
      <w:tr>
        <w:tc>
          <w:tcPr>
            <w:tcW w:type="dxa" w:w="2592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Auth</w:t>
            </w:r>
          </w:p>
        </w:tc>
        <w:tc>
          <w:tcPr>
            <w:tcW w:type="dxa" w:w="1728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0.6775</w:t>
            </w:r>
          </w:p>
        </w:tc>
        <w:tc>
          <w:tcPr>
            <w:tcW w:type="dxa" w:w="5760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Коэффициент авторизации Reпера.</w:t>
            </w:r>
          </w:p>
        </w:tc>
      </w:tr>
      <w:tr>
        <w:tc>
          <w:tcPr>
            <w:tcW w:type="dxa" w:w="2592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Недоработка</w:t>
            </w:r>
          </w:p>
        </w:tc>
        <w:tc>
          <w:tcPr>
            <w:tcW w:type="dxa" w:w="1728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47.6</w:t>
            </w:r>
          </w:p>
        </w:tc>
        <w:tc>
          <w:tcPr>
            <w:tcW w:type="dxa" w:w="5760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Нехватка фактического, доказательного или композиционного материала.</w:t>
            </w:r>
          </w:p>
        </w:tc>
      </w:tr>
      <w:tr>
        <w:tc>
          <w:tcPr>
            <w:tcW w:type="dxa" w:w="2592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Избыточность</w:t>
            </w:r>
          </w:p>
        </w:tc>
        <w:tc>
          <w:tcPr>
            <w:tcW w:type="dxa" w:w="1728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0</w:t>
            </w:r>
          </w:p>
        </w:tc>
        <w:tc>
          <w:tcPr>
            <w:tcW w:type="dxa" w:w="5760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Лишний материал, не относящийся к проблеме работы.</w:t>
            </w:r>
          </w:p>
        </w:tc>
      </w:tr>
    </w:tbl>
    <w:p>
      <w:r>
        <w:rPr>
          <w:rFonts w:ascii="Times New Roman" w:hAnsi="Times New Roman"/>
          <w:b/>
          <w:color w:val="1F4E79"/>
          <w:sz w:val="21"/>
        </w:rPr>
        <w:t>3. Критерии оценки по 100-балльной шкале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600"/>
        <w:gridCol w:w="3600"/>
        <w:gridCol w:w="3600"/>
      </w:tblGrid>
      <w:tr>
        <w:tc>
          <w:tcPr>
            <w:tcW w:type="dxa" w:w="3528"/>
            <w:vAlign w:val="center"/>
            <w:shd w:fill="D9EAF7"/>
          </w:tcPr>
          <w:p>
            <w:r/>
            <w:r>
              <w:rPr>
                <w:rFonts w:ascii="Times New Roman" w:hAnsi="Times New Roman"/>
                <w:b/>
                <w:sz w:val="16"/>
              </w:rPr>
              <w:t>Критерий</w:t>
            </w:r>
          </w:p>
        </w:tc>
        <w:tc>
          <w:tcPr>
            <w:tcW w:type="dxa" w:w="1368"/>
            <w:vAlign w:val="center"/>
            <w:shd w:fill="D9EAF7"/>
          </w:tcPr>
          <w:p>
            <w:r/>
            <w:r>
              <w:rPr>
                <w:rFonts w:ascii="Times New Roman" w:hAnsi="Times New Roman"/>
                <w:b/>
                <w:sz w:val="16"/>
              </w:rPr>
              <w:t>Оценка / 100</w:t>
            </w:r>
          </w:p>
        </w:tc>
        <w:tc>
          <w:tcPr>
            <w:tcW w:type="dxa" w:w="5040"/>
            <w:vAlign w:val="center"/>
            <w:shd w:fill="D9EAF7"/>
          </w:tcPr>
          <w:p>
            <w:r/>
            <w:r>
              <w:rPr>
                <w:rFonts w:ascii="Times New Roman" w:hAnsi="Times New Roman"/>
                <w:b/>
                <w:sz w:val="16"/>
              </w:rPr>
              <w:t>Комментарий</w:t>
            </w:r>
          </w:p>
        </w:tc>
      </w:tr>
      <w:tr>
        <w:tc>
          <w:tcPr>
            <w:tcW w:type="dxa" w:w="3528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Раскрытие темы / ведущая идея</w:t>
            </w:r>
          </w:p>
        </w:tc>
        <w:tc>
          <w:tcPr>
            <w:tcW w:type="dxa" w:w="1368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51.6</w:t>
            </w:r>
          </w:p>
        </w:tc>
        <w:tc>
          <w:tcPr>
            <w:tcW w:type="dxa" w:w="5040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Насколько ясно сформулирован и раскрыт главный тезис.</w:t>
            </w:r>
          </w:p>
        </w:tc>
      </w:tr>
      <w:tr>
        <w:tc>
          <w:tcPr>
            <w:tcW w:type="dxa" w:w="3528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Поле понятий / limU</w:t>
            </w:r>
          </w:p>
        </w:tc>
        <w:tc>
          <w:tcPr>
            <w:tcW w:type="dxa" w:w="1368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51.6</w:t>
            </w:r>
          </w:p>
        </w:tc>
        <w:tc>
          <w:tcPr>
            <w:tcW w:type="dxa" w:w="5040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Полнота понятийного поля относительно темы.</w:t>
            </w:r>
          </w:p>
        </w:tc>
      </w:tr>
      <w:tr>
        <w:tc>
          <w:tcPr>
            <w:tcW w:type="dxa" w:w="3528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Фактическое содержание / limR</w:t>
            </w:r>
          </w:p>
        </w:tc>
        <w:tc>
          <w:tcPr>
            <w:tcW w:type="dxa" w:w="1368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43.6</w:t>
            </w:r>
          </w:p>
        </w:tc>
        <w:tc>
          <w:tcPr>
            <w:tcW w:type="dxa" w:w="5040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Достаточность фактов, примеров и содержательной опоры.</w:t>
            </w:r>
          </w:p>
        </w:tc>
      </w:tr>
      <w:tr>
        <w:tc>
          <w:tcPr>
            <w:tcW w:type="dxa" w:w="3528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Логика доказательства / limI</w:t>
            </w:r>
          </w:p>
        </w:tc>
        <w:tc>
          <w:tcPr>
            <w:tcW w:type="dxa" w:w="1368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69</w:t>
            </w:r>
          </w:p>
        </w:tc>
        <w:tc>
          <w:tcPr>
            <w:tcW w:type="dxa" w:w="5040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Связь тезисов, аргументов и вывода.</w:t>
            </w:r>
          </w:p>
        </w:tc>
      </w:tr>
      <w:tr>
        <w:tc>
          <w:tcPr>
            <w:tcW w:type="dxa" w:w="3528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Композиция и структура</w:t>
            </w:r>
          </w:p>
        </w:tc>
        <w:tc>
          <w:tcPr>
            <w:tcW w:type="dxa" w:w="1368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76</w:t>
            </w:r>
          </w:p>
        </w:tc>
        <w:tc>
          <w:tcPr>
            <w:tcW w:type="dxa" w:w="5040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Целостность, последовательность и завершенность текста.</w:t>
            </w:r>
          </w:p>
        </w:tc>
      </w:tr>
      <w:tr>
        <w:tc>
          <w:tcPr>
            <w:tcW w:type="dxa" w:w="3528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Ясность и стиль</w:t>
            </w:r>
          </w:p>
        </w:tc>
        <w:tc>
          <w:tcPr>
            <w:tcW w:type="dxa" w:w="1368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67</w:t>
            </w:r>
          </w:p>
        </w:tc>
        <w:tc>
          <w:tcPr>
            <w:tcW w:type="dxa" w:w="5040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Понятность, точность и чистота изложения.</w:t>
            </w:r>
          </w:p>
        </w:tc>
      </w:tr>
      <w:tr>
        <w:tc>
          <w:tcPr>
            <w:tcW w:type="dxa" w:w="3528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Сходство с идеальным ответом</w:t>
            </w:r>
          </w:p>
        </w:tc>
        <w:tc>
          <w:tcPr>
            <w:tcW w:type="dxa" w:w="1368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11.1</w:t>
            </w:r>
          </w:p>
        </w:tc>
        <w:tc>
          <w:tcPr>
            <w:tcW w:type="dxa" w:w="5040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Сопоставление с загруженной моделью отличного ответа.</w:t>
            </w:r>
          </w:p>
        </w:tc>
      </w:tr>
    </w:tbl>
    <w:p>
      <w:r>
        <w:rPr>
          <w:rFonts w:ascii="Times New Roman" w:hAnsi="Times New Roman"/>
          <w:b/>
          <w:color w:val="1F4E79"/>
          <w:sz w:val="21"/>
        </w:rPr>
        <w:t>4. Итоговые шкалы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600"/>
        <w:gridCol w:w="3600"/>
        <w:gridCol w:w="3600"/>
      </w:tblGrid>
      <w:tr>
        <w:tc>
          <w:tcPr>
            <w:tcW w:type="dxa" w:w="3096"/>
            <w:vAlign w:val="center"/>
            <w:shd w:fill="D9EAF7"/>
          </w:tcPr>
          <w:p>
            <w:r/>
            <w:r>
              <w:rPr>
                <w:rFonts w:ascii="Times New Roman" w:hAnsi="Times New Roman"/>
                <w:b/>
                <w:sz w:val="16"/>
              </w:rPr>
              <w:t>Шкала</w:t>
            </w:r>
          </w:p>
        </w:tc>
        <w:tc>
          <w:tcPr>
            <w:tcW w:type="dxa" w:w="1944"/>
            <w:vAlign w:val="center"/>
            <w:shd w:fill="D9EAF7"/>
          </w:tcPr>
          <w:p>
            <w:r/>
            <w:r>
              <w:rPr>
                <w:rFonts w:ascii="Times New Roman" w:hAnsi="Times New Roman"/>
                <w:b/>
                <w:sz w:val="16"/>
              </w:rPr>
              <w:t>Результат</w:t>
            </w:r>
          </w:p>
        </w:tc>
        <w:tc>
          <w:tcPr>
            <w:tcW w:type="dxa" w:w="5040"/>
            <w:vAlign w:val="center"/>
            <w:shd w:fill="D9EAF7"/>
          </w:tcPr>
          <w:p>
            <w:r/>
            <w:r>
              <w:rPr>
                <w:rFonts w:ascii="Times New Roman" w:hAnsi="Times New Roman"/>
                <w:b/>
                <w:sz w:val="16"/>
              </w:rPr>
              <w:t>Статус</w:t>
            </w:r>
          </w:p>
        </w:tc>
      </w:tr>
      <w:tr>
        <w:tc>
          <w:tcPr>
            <w:tcW w:type="dxa" w:w="3096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100-балльная / ЕГЭ-совместимая</w:t>
            </w:r>
          </w:p>
        </w:tc>
        <w:tc>
          <w:tcPr>
            <w:tcW w:type="dxa" w:w="1944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52.4 / 100</w:t>
            </w:r>
          </w:p>
        </w:tc>
        <w:tc>
          <w:tcPr>
            <w:tcW w:type="dxa" w:w="5040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Рекомендательная нормировка; предметный профиль уточняется по актуальным критериям ФИПИ.</w:t>
            </w:r>
          </w:p>
        </w:tc>
      </w:tr>
      <w:tr>
        <w:tc>
          <w:tcPr>
            <w:tcW w:type="dxa" w:w="3096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5-балльная</w:t>
            </w:r>
          </w:p>
        </w:tc>
        <w:tc>
          <w:tcPr>
            <w:tcW w:type="dxa" w:w="1944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3+</w:t>
            </w:r>
          </w:p>
        </w:tc>
        <w:tc>
          <w:tcPr>
            <w:tcW w:type="dxa" w:w="5040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Плюсы и минусы применяются только в пятибалльной шкале.</w:t>
            </w:r>
          </w:p>
        </w:tc>
      </w:tr>
      <w:tr>
        <w:tc>
          <w:tcPr>
            <w:tcW w:type="dxa" w:w="3096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10-балльная</w:t>
            </w:r>
          </w:p>
        </w:tc>
        <w:tc>
          <w:tcPr>
            <w:tcW w:type="dxa" w:w="1944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5.2</w:t>
            </w:r>
          </w:p>
        </w:tc>
        <w:tc>
          <w:tcPr>
            <w:tcW w:type="dxa" w:w="5040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Экспертная шкала.</w:t>
            </w:r>
          </w:p>
        </w:tc>
      </w:tr>
      <w:tr>
        <w:tc>
          <w:tcPr>
            <w:tcW w:type="dxa" w:w="3096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1000-балльная</w:t>
            </w:r>
          </w:p>
        </w:tc>
        <w:tc>
          <w:tcPr>
            <w:tcW w:type="dxa" w:w="1944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524</w:t>
            </w:r>
          </w:p>
        </w:tc>
        <w:tc>
          <w:tcPr>
            <w:tcW w:type="dxa" w:w="5040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Исследовательская шкала.</w:t>
            </w:r>
          </w:p>
        </w:tc>
      </w:tr>
      <w:tr>
        <w:tc>
          <w:tcPr>
            <w:tcW w:type="dxa" w:w="3096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100000-балльная</w:t>
            </w:r>
          </w:p>
        </w:tc>
        <w:tc>
          <w:tcPr>
            <w:tcW w:type="dxa" w:w="1944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52400</w:t>
            </w:r>
          </w:p>
        </w:tc>
        <w:tc>
          <w:tcPr>
            <w:tcW w:type="dxa" w:w="5040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Корпусная шкала.</w:t>
            </w:r>
          </w:p>
        </w:tc>
      </w:tr>
    </w:tbl>
    <w:p>
      <w:r>
        <w:rPr>
          <w:rFonts w:ascii="Times New Roman" w:hAnsi="Times New Roman"/>
          <w:b/>
          <w:color w:val="1F4E79"/>
          <w:sz w:val="21"/>
        </w:rPr>
        <w:t>5. Замечания проверяющего / собственная оценка проверяющего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400"/>
        <w:gridCol w:w="5400"/>
      </w:tblGrid>
      <w:tr>
        <w:tc>
          <w:tcPr>
            <w:tcW w:type="dxa" w:w="504"/>
            <w:vAlign w:val="center"/>
            <w:shd w:fill="D9EAF7"/>
          </w:tcPr>
          <w:p>
            <w:r/>
            <w:r>
              <w:rPr>
                <w:rFonts w:ascii="Times New Roman" w:hAnsi="Times New Roman"/>
                <w:b/>
                <w:sz w:val="16"/>
              </w:rPr>
              <w:t>1</w:t>
            </w:r>
          </w:p>
        </w:tc>
        <w:tc>
          <w:tcPr>
            <w:tcW w:type="dxa" w:w="9432"/>
            <w:vAlign w:val="center"/>
            <w:shd w:fill="D9EAF7"/>
          </w:tcPr>
          <w:p>
            <w:r/>
            <w:r>
              <w:rPr>
                <w:rFonts w:ascii="Times New Roman" w:hAnsi="Times New Roman"/>
                <w:b/>
                <w:sz w:val="16"/>
              </w:rPr>
            </w:r>
          </w:p>
        </w:tc>
      </w:tr>
      <w:tr>
        <w:tc>
          <w:tcPr>
            <w:tcW w:type="dxa" w:w="504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2</w:t>
            </w:r>
          </w:p>
        </w:tc>
        <w:tc>
          <w:tcPr>
            <w:tcW w:type="dxa" w:w="9432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</w:r>
          </w:p>
        </w:tc>
      </w:tr>
      <w:tr>
        <w:tc>
          <w:tcPr>
            <w:tcW w:type="dxa" w:w="504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3</w:t>
            </w:r>
          </w:p>
        </w:tc>
        <w:tc>
          <w:tcPr>
            <w:tcW w:type="dxa" w:w="9432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</w:r>
          </w:p>
        </w:tc>
      </w:tr>
    </w:tbl>
    <w:p>
      <w:r>
        <w:rPr>
          <w:rFonts w:ascii="Times New Roman" w:hAnsi="Times New Roman"/>
          <w:sz w:val="17"/>
        </w:rPr>
        <w:t>Дата: ____________________    Подпись проверяющего: ____________________    E-mail: ____________________</w:t>
      </w:r>
    </w:p>
    <w:sectPr w:rsidR="00FC693F" w:rsidRPr="0006063C" w:rsidSect="00034616">
      <w:pgSz w:w="12240" w:h="15840"/>
      <w:pgMar w:top="605" w:right="720" w:bottom="605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Times New Roman" w:hAnsi="Times New Roman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Times New Roman" w:hAnsi="Times New Roman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Times New Roman" w:hAnsi="Times New Roman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Times New Roman" w:hAnsi="Times New Roman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