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ЛОГИКА КУРПИШЕВА 2</w:t>
      </w:r>
    </w:p>
    <w:p>
      <w:pPr>
        <w:pStyle w:val="Subtitle"/>
      </w:pPr>
      <w:r>
        <w:t>От геометрии рассуждений к проверяемому прогнозу</w:t>
      </w:r>
    </w:p>
    <w:p>
      <w:r>
        <w:rPr>
          <w:sz w:val="18"/>
        </w:rPr>
        <w:t>Научно-информационный дайджест · 18 сентября 2026 года · Материалы за 11–18 сентября</w:t>
      </w:r>
    </w:p>
    <w:p>
      <w:r>
        <w:t>«ЛОГИКА КУРПИШЕВА 2» — исследовательский проект Ивана Борисовича Курпишева, объединяющий математические основания рассуждения, проективную геометрию и программные инструменты анализа. Обозначение KLT связано с Kurpishev Lambda-Truth; KLT-RBD — с реперной базой данных проекта. Общая архитектура и публикации представлены в авторском научном архиве: https://kurpishev.com/.</w:t>
      </w:r>
    </w:p>
    <w:p>
      <w:r>
        <w:t>Долгосрочная задача проекта — построить метод предсказания событий и состояний с проверяемыми основаниями каждого вывода. Реперные представления задают опору для сопоставления объектов; база данных связывает их с источниками и ограничениями, а программы выполняют формализованные проверки. Главная тема недели — условия, при которых такое представление действительно сохраняет информацию, необходимую для вывода.</w:t>
      </w:r>
    </w:p>
    <w:p>
      <w:pPr>
        <w:pStyle w:val="Heading1"/>
      </w:pPr>
      <w:r>
        <w:t>Геометрия сохраняющая смысл</w:t>
      </w:r>
    </w:p>
    <w:p>
      <w:r>
        <w:t>17 сентября подготовлен математический атлас четырёх классических силлогизмов — Barbara, Celarent, Darii и Ferio — в двухмерном и трёхмерном представлении. Восемь координатных схем сопровождаются доказательством: общее инъективное отображение, не отождествляющее разные объекты, сохраняет включение, разделение и существование объектов-свидетелей. Например, в рассуждении «Все M суть P; некоторые S суть M» переносится тот же свидетель, благодаря которому следует «Некоторые S суть P». [1]</w:t>
      </w:r>
    </w:p>
    <w:p>
      <w:r>
        <w:t>Существенное уточнение касается границ геометрической интерпретации. Обратимость изображения не позволяет обратить логическую импликацию. Проективное преобразование сохраняет двойное отношение λ, но само по себе не приближает его к гармоническому значению −1 и не доказывает истинность исходных посылок. В исправленной редакции разделены геометрическая конструкция, логическое следование и документальное основание. Общие открытые обязательства конструкции Дезарга–Курпишева этим атласом не закрываются. [1]</w:t>
      </w:r>
    </w:p>
    <w:p>
      <w:r>
        <w:t>В программном расширении KLT-RBDv6 добавлена проверка категорических форм с построением контрмоделей. Документ выпуска фиксирует 333 успешно пройденных теста, включая 29 новых. Это подтверждает проверенные свойства реализации, а не достоверность произвольного анализируемого текста. [2]</w:t>
      </w:r>
    </w:p>
    <w:p>
      <w:pPr>
        <w:pStyle w:val="Heading1"/>
      </w:pPr>
      <w:r>
        <w:t>Какие наблюдения нужны для прогноза</w:t>
      </w:r>
    </w:p>
    <w:p>
      <w:r>
        <w:t>В математическом выпуске от 16 сентября реализован ограниченный класс проективной динамики с точными рациональными вычислениями. Для конечного множества допустимых сценариев программа определяет, какие наблюдения позволяют различить будущие исходы с учётом заданной погрешности. [2]</w:t>
      </w:r>
    </w:p>
    <w:p>
      <w:r>
        <w:t>Ключевое различие — между сохранением геометрической структуры и знанием закона изменения. Последовательность 1, 2, 4 допускает продолжение 8 при сохранении удвоения, но без этой предпосылки следующий результат не определён. Гармоничность реперной конфигурации сама не выбирает закон динамики. Поэтому программа должна учитывать альтернативные продолжения и показывать, какого дополнительного наблюдения не хватает.</w:t>
      </w:r>
    </w:p>
    <w:p>
      <w:r>
        <w:t>Следующий исследовательский этап — неопределённые реперы, общая ошибка калибровки и связанные погрешности. Переход от учебных моделей к реальным измерениям остаётся отдельной задачей. [2]</w:t>
      </w:r>
    </w:p>
    <w:p>
      <w:pPr>
        <w:pStyle w:val="Heading1"/>
      </w:pPr>
      <w:r>
        <w:t>Химический прогноз сначала зафиксировать затем проверить</w:t>
      </w:r>
    </w:p>
    <w:p>
      <w:r>
        <w:t>KLT-MATDES развивается как система поиска неорганических материалов с заданными свойствами; эта цель изложена в проектно-технической спецификации: https://kurpishev.com/chemistry/KLT_MATDES.pdf.</w:t>
      </w:r>
    </w:p>
    <w:p>
      <w:r>
        <w:t>14 сентября подготовлен исполнимый журнал SE3: сначала фиксируются модель, исходное состояние, горизонт и прогноз, затем отдельной операцией принимается последующее состояние. Сравнение требует согласования материала, структуры, фазы, метода и условий. Первый допустимый результат закрепляется, включая промах: заменить его позднейшим удачным наблюдением нельзя. [3]</w:t>
      </w:r>
    </w:p>
    <w:p>
      <w:r>
        <w:t>Досье фиксирует 50 успешных программных тестов. Однако все демонстрационные значения синтетические. Прогнозирование реального корпуса, независимое испытание и подтверждение физической достижимости состояний не выполнены. Следовательно, получен инструмент дисциплинированной проверки, а не доказательство предсказательной эффективности.</w:t>
      </w:r>
    </w:p>
    <w:p>
      <w:pPr>
        <w:pStyle w:val="Heading1"/>
      </w:pPr>
      <w:r>
        <w:t>Источники и дальнейшая работа</w:t>
      </w:r>
    </w:p>
    <w:p>
      <w:r>
        <w:t>В авторской реперной базе ARBD, развиваемой на материалах Канта, усилен контроль происхождения текстов. Переводы одного произведения группируются, чтобы не попадать одновременно в обучение и проверку как якобы независимые источники. Формы сопоставления интерпретаций различают авторский текст, комментарий и мнение читателя; нормативное требование не приравнивается к наблюдаемому факту. [2, 4]</w:t>
      </w:r>
    </w:p>
    <w:p>
      <w:r>
        <w:t>Ближайшие задачи — независимая смысловая разметка, обоснование измерительных моделей и испытания с заранее зафиксированными правилами и скрытыми проверочными исходами. До их выполнения сохраняется ABSTAIN — воздержание от неподтверждённого научного вывода. Основной результат недели — уточнение и реализация условий, при которых вывод можно проверять, воспроизводить и при необходимости отклонять.</w:t>
      </w:r>
    </w:p>
    <w:p>
      <w:pPr>
        <w:pStyle w:val="Heading1"/>
      </w:pPr>
      <w:r>
        <w:t>Документальные источники выпуска</w:t>
      </w:r>
    </w:p>
    <w:p>
      <w:r>
        <w:t>Ниже указаны документальные источники исходного выпуска; их общедоступное размещение этим обзором не удостоверяется.</w:t>
      </w:r>
    </w:p>
    <w:p>
      <w:r>
        <w:t>[1] «Категорические силлогизмы в 2D и 3D», KLT–SYL–DK v1.1, 17.09.2026, с. 1–2, 7–12.</w:t>
      </w:r>
    </w:p>
    <w:p>
      <w:r>
        <w:t>[2] KLT_M2_CONTINUE_SYL_V1_1_FULL.md, 17.09.2026: разделы «Изменения метода», «Проверка и воспроизведение»; сохранённые записи RUN-033 и RUN-035.</w:t>
      </w:r>
    </w:p>
    <w:p>
      <w:r>
        <w:t>[3] «SE3: фиксация прогноза и проверка последующим состоянием», v1.0, 14.09.2026, с. 1–5, 7–10.</w:t>
      </w:r>
    </w:p>
    <w:p>
      <w:r>
        <w:t>[4] «Полный корпус как проверяемый объект», RUN-026, 11.09.2026, с. 1–6.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LK2 · 2026-09-18 · RU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DejaVu Sans" w:hAnsi="DejaVu Sans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DejaVu Sans" w:hAnsi="DejaVu Sans" w:eastAsia="Noto Sans CJK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eastAsia="Noto Sans CJK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 w:eastAsia="Noto Sans CJK SC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ЛОГИКА КУРПИШЕВА 2 — От геометрии рассуждений к проверяемому прогнозу</dc:title>
  <dc:subject>Research project of Ivan Borisovich Kurpishev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