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KASVD</w:t>
      </w:r>
      <w:r>
        <w:t xml:space="preserve"> </w:t>
      </w:r>
      <w:r>
        <w:t xml:space="preserve">谱几何与七维反交换代数</w:t>
      </w:r>
    </w:p>
    <w:p>
      <w:pPr>
        <w:pStyle w:val="Subtitle"/>
      </w:pPr>
      <w:r>
        <w:t xml:space="preserve">KLT-RBD</w:t>
      </w:r>
      <w:r>
        <w:t xml:space="preserve"> </w:t>
      </w:r>
      <w:r>
        <w:t xml:space="preserve">Reper</w:t>
      </w:r>
      <w:r>
        <w:t xml:space="preserve"> </w:t>
      </w:r>
      <w:r>
        <w:t xml:space="preserve">Artifact</w:t>
      </w:r>
      <w:r>
        <w:t xml:space="preserve"> </w:t>
      </w:r>
      <w:r>
        <w:t xml:space="preserve">的矩阵桥梁</w:t>
      </w:r>
    </w:p>
    <w:p>
      <w:pPr>
        <w:pStyle w:val="Author"/>
      </w:pPr>
      <w:r>
        <w:t xml:space="preserve">伊万·鲍里索维奇·库尔皮舍夫（Ivan</w:t>
      </w:r>
      <w:r>
        <w:t xml:space="preserve"> </w:t>
      </w:r>
      <w:r>
        <w:t xml:space="preserve">B.</w:t>
      </w:r>
      <w:r>
        <w:t xml:space="preserve"> </w:t>
      </w:r>
      <w:r>
        <w:t xml:space="preserve">Kurpishev）</w:t>
      </w:r>
    </w:p>
    <w:p>
      <w:pPr>
        <w:pStyle w:val="Date"/>
      </w:pPr>
      <w:r>
        <w:t xml:space="preserve">加里宁格勒，2026</w:t>
      </w:r>
    </w:p>
    <w:bookmarkStart w:id="20" w:name="摘要"/>
    <w:p>
      <w:pPr>
        <w:pStyle w:val="Heading1"/>
      </w:pPr>
      <w:r>
        <w:t xml:space="preserve">摘要</w:t>
      </w:r>
    </w:p>
    <w:p>
      <w:pPr>
        <w:pStyle w:val="FirstParagraph"/>
      </w:pPr>
      <w:r>
        <w:t xml:space="preserve">本文构造一个严格的数学层，将有限类型化 Reper Artifact 图与矩阵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b>
          <m:e>
            <m:r>
              <m:t>M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、其奇异值谱以及分层的 KASVD 状态空间联系起来。与此同时，研究七维反交换代数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sSup>
            <m:e>
              <m:r>
                <m:rPr>
                  <m:sty m:val="p"/>
                  <m:scr m:val="double-struck"/>
                </m:rPr>
                <m:t>R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⊕</m:t>
          </m:r>
          <m:sSup>
            <m:e>
              <m:r>
                <m:rPr>
                  <m:sty m:val="p"/>
                  <m:scr m:val="double-struck"/>
                </m:rPr>
                <m:t>R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⊕</m:t>
          </m:r>
          <m:r>
            <m:rPr>
              <m:sty m:val="p"/>
              <m:scr m:val="double-struck"/>
            </m:rPr>
            <m:t>R</m:t>
          </m:r>
          <m:r>
            <m:t>h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其中同一矩阵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决定一个混合的中心双线性块。本文证明归一化 SVD 护照的不变性、rank-gap 命题、rank-one 更新下的秩生成判据、精确的 rank-one 编辑距离、导子代数维数公式，以及关于 Binary-Lie、Malcev 与 Sagle 类的刚性：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∈</m:t>
          </m:r>
          <m:r>
            <m:rPr>
              <m:sty m:val="p"/>
            </m:rPr>
            <m:t>B</m:t>
          </m:r>
          <m:r>
            <m:rPr>
              <m:sty m:val="p"/>
            </m:rPr>
            <m:t>i</m:t>
          </m:r>
          <m:r>
            <m:rPr>
              <m:sty m:val="p"/>
            </m:rPr>
            <m:t>n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y</m:t>
          </m:r>
          <m:r>
            <m:rPr>
              <m:sty m:val="p"/>
            </m:rPr>
            <m:t>L</m:t>
          </m:r>
          <m:r>
            <m:rPr>
              <m:sty m:val="p"/>
            </m:rPr>
            <m:t>i</m:t>
          </m:r>
          <m:r>
            <m:rPr>
              <m:sty m:val="p"/>
            </m:rPr>
            <m:t>e</m:t>
          </m:r>
          <m:r>
            <m:rPr>
              <m:sty m:val="p"/>
            </m:rPr>
            <m:t>⇔</m:t>
          </m:r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∈</m:t>
          </m:r>
          <m:r>
            <m:rPr>
              <m:sty m:val="p"/>
            </m:rPr>
            <m:t>M</m:t>
          </m:r>
          <m:r>
            <m:rPr>
              <m:sty m:val="p"/>
            </m:rPr>
            <m:t>a</m:t>
          </m:r>
          <m:r>
            <m:rPr>
              <m:sty m:val="p"/>
            </m:rPr>
            <m:t>l</m:t>
          </m:r>
          <m:r>
            <m:rPr>
              <m:sty m:val="p"/>
            </m:rPr>
            <m:t>c</m:t>
          </m:r>
          <m:r>
            <m:rPr>
              <m:sty m:val="p"/>
            </m:rPr>
            <m:t>e</m:t>
          </m:r>
          <m:r>
            <m:rPr>
              <m:sty m:val="p"/>
            </m:rPr>
            <m:t>v</m:t>
          </m:r>
          <m:r>
            <m:rPr>
              <m:sty m:val="p"/>
            </m:rPr>
            <m:t>⇔</m:t>
          </m:r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∈</m:t>
          </m:r>
          <m:r>
            <m:rPr>
              <m:sty m:val="p"/>
            </m:rPr>
            <m:t>S</m:t>
          </m:r>
          <m:r>
            <m:rPr>
              <m:sty m:val="p"/>
            </m:rPr>
            <m:t>a</m:t>
          </m:r>
          <m:r>
            <m:rPr>
              <m:sty m:val="p"/>
            </m:rPr>
            <m:t>g</m:t>
          </m:r>
          <m:r>
            <m:rPr>
              <m:sty m:val="p"/>
            </m:rPr>
            <m:t>l</m:t>
          </m:r>
          <m:r>
            <m:rPr>
              <m:sty m:val="p"/>
            </m:rPr>
            <m:t>e</m:t>
          </m:r>
          <m:r>
            <m:rPr>
              <m:sty m:val="p"/>
            </m:rPr>
            <m:t>⇔</m:t>
          </m:r>
          <m:r>
            <m:t>M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此外，本文在谱安全区域上引入库尔皮舍夫的作者性变分泛函。严格区分已经证明的谱-代数数学层与 KLT-RBD 的 prospective/blind 工程基础设施。本文不宣称已经完成经验性预测验证。</w:t>
      </w:r>
    </w:p>
    <w:p>
      <w:pPr>
        <w:pStyle w:val="BodyText"/>
      </w:pPr>
      <w:r>
        <w:rPr>
          <w:b/>
          <w:bCs/>
        </w:rPr>
        <w:t xml:space="preserve">关键词：</w:t>
      </w:r>
      <w:r>
        <w:t xml:space="preserve"> </w:t>
      </w:r>
      <w:r>
        <w:t xml:space="preserve">KASVD；KLT-RBD；Reper；奇异值分解；反交换代数；Binary-Lie；Malcev；Sagle；rank-one 扰动；变分原理。</w:t>
      </w:r>
    </w:p>
    <w:p>
      <w:pPr>
        <w:pStyle w:val="BodyText"/>
      </w:pPr>
      <w:r>
        <w:rPr>
          <w:b/>
          <w:bCs/>
        </w:rPr>
        <w:t xml:space="preserve">MSC 2020：</w:t>
      </w:r>
      <w:r>
        <w:t xml:space="preserve"> </w:t>
      </w:r>
      <w:r>
        <w:t xml:space="preserve">17A30, 15A18, 15A60, 65F35.</w:t>
      </w:r>
    </w:p>
    <w:bookmarkEnd w:id="20"/>
    <w:bookmarkStart w:id="21" w:name="引言"/>
    <w:p>
      <w:pPr>
        <w:pStyle w:val="Heading1"/>
      </w:pPr>
      <w:r>
        <w:t xml:space="preserve">1. 引言</w:t>
      </w:r>
    </w:p>
    <w:p>
      <w:pPr>
        <w:pStyle w:val="FirstParagraph"/>
      </w:pPr>
      <w:r>
        <w:t xml:space="preserve">在“库尔皮舍夫逻辑 2”（LOGIC OF KURPISHEV 2）项目中，Reper 对象写作</w:t>
      </w:r>
      <w:r>
        <w:t xml:space="preserve"> </w:t>
      </w:r>
      <m:oMath>
        <m:r>
          <m:rPr>
            <m:sty m:val="p"/>
          </m:rPr>
          <m:t>Rep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,</m:t>
            </m:r>
            <m:r>
              <m:t>I</m:t>
            </m:r>
            <m:r>
              <m:rPr>
                <m:sty m:val="p"/>
              </m:rPr>
              <m:t>,</m:t>
            </m:r>
            <m:r>
              <m:t>U</m:t>
            </m:r>
            <m:r>
              <m:rPr>
                <m:sty m:val="p"/>
              </m:rPr>
              <m:t>;</m:t>
            </m:r>
            <m:r>
              <m:t>D</m:t>
            </m:r>
          </m:e>
        </m:d>
      </m:oMath>
      <w:r>
        <w:t xml:space="preserve">，而 KLT-RBD 被用作来源、充分根据、转移、阻断项和状态的可机器审计记忆。本文从该更大体系中抽取一个独立的数学问题：构造一个小型矩阵载体，使秩、谱对称性、扰动稳定性以及基本结构转移都可以严格处理。</w:t>
      </w:r>
    </w:p>
    <w:p>
      <w:pPr>
        <w:pStyle w:val="BodyText"/>
      </w:pPr>
      <w:r>
        <w:t xml:space="preserve">本文的中心对象是矩阵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b>
          <m:e>
            <m:r>
              <m:t>M</m:t>
            </m:r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。它以两种彼此独立的方式出现。第一，它是由有限 Artifact 图中的类型化边组装而成的算子。第二，它是七维反交换代数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的混合双线性块。这两个层面在语义上并不被视为同一对象；它们的数学联系是共同的 SVD 不变量。</w:t>
      </w:r>
    </w:p>
    <w:p>
      <w:pPr>
        <w:pStyle w:val="BodyText"/>
      </w:pPr>
      <w:r>
        <w:t xml:space="preserve">本文使用的经典背景包括奇异值分解、Eckart-Young-Mirsky 定理、标准奇异值扰动估计，以及 Binary-Lie、Malcev 与 Sagle 代数的既有定义 [1-6]。作者性部分包括 Artifact-to-KASVD 构造、KASVD 状态分层与转移解释、以同一矩阵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作为 Artifact 算子与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的共同模块，以及变分泛函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J</m:t>
            </m:r>
          </m:e>
          <m:sub>
            <m:r>
              <m:t>K</m:t>
            </m:r>
          </m:sub>
        </m:sSub>
      </m:oMath>
      <w:r>
        <w:t xml:space="preserve">。</w:t>
      </w:r>
    </w:p>
    <w:bookmarkEnd w:id="21"/>
    <w:bookmarkStart w:id="26" w:name="artifact-算子与-kasvd"/>
    <w:p>
      <w:pPr>
        <w:pStyle w:val="Heading1"/>
      </w:pPr>
      <w:r>
        <w:t xml:space="preserve">2. Artifact 算子与 KASVD</w:t>
      </w:r>
    </w:p>
    <w:bookmarkStart w:id="22" w:name="定义-2.1.-artifact-矩阵"/>
    <w:p>
      <w:pPr>
        <w:pStyle w:val="Heading2"/>
      </w:pPr>
      <w:r>
        <w:t xml:space="preserve">定义 2.1. Artifact 矩阵</w:t>
      </w:r>
    </w:p>
    <w:p>
      <w:pPr>
        <w:pStyle w:val="FirstParagraph"/>
      </w:pPr>
      <w:r>
        <w:t xml:space="preserve">设</w:t>
      </w:r>
      <w:r>
        <w:t xml:space="preserve"> </w:t>
      </w:r>
      <m:oMath>
        <m:sSub>
          <m:e>
            <m:r>
              <m:t>G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E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r>
              <m:t>τ</m:t>
            </m:r>
            <m:r>
              <m:rPr>
                <m:sty m:val="p"/>
              </m:rPr>
              <m:t>,</m:t>
            </m:r>
            <m:r>
              <m:t>w</m:t>
            </m:r>
          </m:e>
        </m:d>
      </m:oMath>
      <w:r>
        <w:t xml:space="preserve"> </w:t>
      </w:r>
      <w:r>
        <w:t xml:space="preserve">为有限类型化加权图。固定两个正交归一的三维通道空间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span</m:t>
          </m:r>
          <m:r>
            <m:rPr>
              <m:sty m:val="p"/>
            </m:rPr>
            <m:t>{</m:t>
          </m:r>
          <m:r>
            <m:t>R</m:t>
          </m:r>
          <m:r>
            <m:rPr>
              <m:sty m:val="p"/>
            </m:rPr>
            <m:t>,</m:t>
          </m:r>
          <m:r>
            <m:t>I</m:t>
          </m:r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}</m:t>
          </m:r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r>
            <m:rPr>
              <m:sty m:val="p"/>
            </m:rPr>
            <m:t>span</m:t>
          </m:r>
          <m:r>
            <m:rPr>
              <m:sty m:val="p"/>
            </m:rPr>
            <m:t>{</m:t>
          </m:r>
          <m:r>
            <m:t>D</m:t>
          </m:r>
          <m:r>
            <m:rPr>
              <m:sty m:val="p"/>
            </m:rPr>
            <m:t>,</m:t>
          </m:r>
          <m:r>
            <m:t>P</m:t>
          </m:r>
          <m:r>
            <m:rPr>
              <m:sty m:val="p"/>
            </m:rPr>
            <m:t>,</m:t>
          </m:r>
          <m:r>
            <m:t>G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其中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与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分别表示 proof/evidence 和 gap/blocker 的分析通道；它们不被宣布为 Reper 的新增分量。对每条边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指定</w:t>
      </w:r>
      <w:r>
        <w:t xml:space="preserve"> </w:t>
      </w:r>
      <m:oMath>
        <m:sSub>
          <m:e>
            <m:r>
              <m:t>x</m:t>
            </m:r>
          </m:e>
          <m:sub>
            <m:r>
              <m:t>e</m:t>
            </m:r>
          </m:sub>
        </m:sSub>
        <m:r>
          <m:rPr>
            <m:sty m:val="p"/>
          </m:rPr>
          <m:t>∈</m:t>
        </m:r>
        <m:r>
          <m:t>X</m:t>
        </m:r>
      </m:oMath>
      <w:r>
        <w:t xml:space="preserve">、</w:t>
      </w:r>
      <m:oMath>
        <m:sSub>
          <m:e>
            <m:r>
              <m:t>y</m:t>
            </m:r>
          </m:e>
          <m:sub>
            <m:r>
              <m:t>e</m:t>
            </m:r>
          </m:sub>
        </m:sSub>
        <m:r>
          <m:rPr>
            <m:sty m:val="p"/>
          </m:rPr>
          <m:t>∈</m:t>
        </m:r>
        <m:r>
          <m:t>Y</m:t>
        </m:r>
      </m:oMath>
      <w:r>
        <w:t xml:space="preserve"> </w:t>
      </w:r>
      <w:r>
        <w:t xml:space="preserve">与权重</w:t>
      </w:r>
      <w:r>
        <w:t xml:space="preserve"> </w:t>
      </w:r>
      <m:oMath>
        <m:r>
          <m:t>w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。定义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e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sub>
            <m:sup>
              <m:r>
                <m:t>​</m:t>
              </m:r>
            </m:sup>
            <m:e>
              <m:r>
                <m:t>w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</m:e>
          </m:d>
          <m:sSub>
            <m:e>
              <m:r>
                <m:t>x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⊗</m:t>
          </m:r>
          <m:sSub>
            <m:e>
              <m:r>
                <m:t>y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M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e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sub>
            <m:sup>
              <m:r>
                <m:t>​</m:t>
              </m:r>
            </m:sup>
            <m:e>
              <m:r>
                <m:t>w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</m:e>
          </m:d>
          <m:sSub>
            <m:e>
              <m:r>
                <m:t>x</m:t>
              </m:r>
            </m:e>
            <m:sub>
              <m:r>
                <m:t>e</m:t>
              </m:r>
            </m:sub>
          </m:sSub>
          <m:sSubSup>
            <m:e>
              <m:r>
                <m:t>y</m:t>
              </m:r>
            </m:e>
            <m:sub>
              <m:r>
                <m:t>e</m:t>
              </m:r>
            </m:sub>
            <m:sup>
              <m:r>
                <m:t>T</m:t>
              </m:r>
            </m:sup>
          </m:sSubSup>
          <m:r>
            <m:rPr>
              <m:sty m:val="p"/>
            </m:rPr>
            <m:t>.</m:t>
          </m:r>
        </m:oMath>
      </m:oMathPara>
    </w:p>
    <w:bookmarkEnd w:id="22"/>
    <w:bookmarkStart w:id="23" w:name="定义-2.2.-kasvd-护照"/>
    <w:p>
      <w:pPr>
        <w:pStyle w:val="Heading2"/>
      </w:pPr>
      <w:r>
        <w:t xml:space="preserve">定义 2.2. KASVD 护照</w:t>
      </w:r>
    </w:p>
    <w:p>
      <w:pPr>
        <w:pStyle w:val="FirstParagraph"/>
      </w:pPr>
      <w:r>
        <w:t xml:space="preserve">设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，其奇异值满足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1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≥</m:t>
          </m:r>
          <m:sSub>
            <m:e>
              <m:r>
                <m:t>σ</m:t>
              </m:r>
            </m:e>
            <m:sub>
              <m:r>
                <m:t>2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≥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令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∥</m:t>
          </m:r>
          <m:r>
            <m:t>M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2</m:t>
                  </m:r>
                </m:sub>
              </m:sSub>
            </m:num>
            <m:den>
              <m:sSub>
                <m:e>
                  <m:r>
                    <m:t>σ</m:t>
                  </m:r>
                </m:e>
                <m:sub>
                  <m:r>
                    <m:t>1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s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3</m:t>
                  </m:r>
                </m:sub>
              </m:sSub>
            </m:num>
            <m:den>
              <m:sSub>
                <m:e>
                  <m:r>
                    <m:t>σ</m:t>
                  </m:r>
                </m:e>
                <m:sub>
                  <m:r>
                    <m:t>1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称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SpecRep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ρ</m:t>
              </m:r>
              <m:r>
                <m:rPr>
                  <m:sty m:val="p"/>
                </m:rPr>
                <m:t>;</m:t>
              </m:r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s</m:t>
                  </m:r>
                </m:e>
                <m:sub>
                  <m:r>
                    <m:t>3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为谱护照，称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为 KASVD 点。该点位于闭三角形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≤</m:t>
          </m:r>
          <m:sSub>
            <m:e>
              <m:r>
                <m:t>s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≤</m:t>
          </m:r>
          <m:sSub>
            <m:e>
              <m: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bookmarkEnd w:id="23"/>
    <w:bookmarkStart w:id="24" w:name="命题-2.3.-形状不变性"/>
    <w:p>
      <w:pPr>
        <w:pStyle w:val="Heading2"/>
      </w:pPr>
      <w:r>
        <w:t xml:space="preserve">命题 2.3. 形状不变性</w:t>
      </w:r>
    </w:p>
    <w:p>
      <w:pPr>
        <w:pStyle w:val="FirstParagraph"/>
      </w:pPr>
      <w:r>
        <w:t xml:space="preserve">在变换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↦</m:t>
          </m:r>
          <m:r>
            <m:t>c</m:t>
          </m:r>
          <m:r>
            <m:t>A</m:t>
          </m:r>
          <m:r>
            <m:t>M</m:t>
          </m:r>
          <m:sSup>
            <m:e>
              <m:r>
                <m:t>B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∈</m:t>
          </m:r>
          <m: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,</m:t>
          </m:r>
          <m:r>
            <m:t> </m:t>
          </m:r>
          <m:r>
            <m:t>c</m:t>
          </m:r>
          <m:r>
            <m:rPr>
              <m:sty m:val="p"/>
            </m:rPr>
            <m:t>≠</m:t>
          </m:r>
          <m:r>
            <m:t>0</m:t>
          </m:r>
        </m:oMath>
      </m:oMathPara>
    </w:p>
    <w:p>
      <w:pPr>
        <w:pStyle w:val="FirstParagraph"/>
      </w:pPr>
      <w:r>
        <w:t xml:space="preserve">下，KASVD 点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保持不变，而</w:t>
      </w:r>
      <w:r>
        <w:t xml:space="preserve"> </w:t>
      </w:r>
      <m:oMath>
        <m:r>
          <m:t>ρ</m:t>
        </m:r>
      </m:oMath>
      <w:r>
        <w:t xml:space="preserve"> </w:t>
      </w:r>
      <w:r>
        <w:t xml:space="preserve">乘以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c</m:t>
            </m:r>
          </m:e>
        </m:d>
      </m:oMath>
      <w:r>
        <w:t xml:space="preserve">。</w:t>
      </w:r>
    </w:p>
    <w:p>
      <w:pPr>
        <w:pStyle w:val="BodyText"/>
      </w:pPr>
      <w:r>
        <w:rPr>
          <w:b/>
          <w:bCs/>
        </w:rPr>
        <w:t xml:space="preserve">证明。</w:t>
      </w:r>
      <w:r>
        <w:t xml:space="preserve"> </w:t>
      </w:r>
      <w:r>
        <w:t xml:space="preserve">正交因子不改变奇异值，而乘以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会把全部奇异值乘以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c</m:t>
            </m:r>
          </m:e>
        </m:d>
      </m:oMath>
      <w:r>
        <w:t xml:space="preserve">，因此相对于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的比值不变。</w:t>
      </w:r>
      <m:oMath>
        <m:r>
          <m:rPr>
            <m:sty m:val="p"/>
          </m:rPr>
          <m:t>▫</m:t>
        </m:r>
      </m:oMath>
    </w:p>
    <w:bookmarkEnd w:id="24"/>
    <w:bookmarkStart w:id="25" w:name="定理-2.4.-rank-gap-定理"/>
    <w:p>
      <w:pPr>
        <w:pStyle w:val="Heading2"/>
      </w:pPr>
      <w:r>
        <w:t xml:space="preserve">定理 2.4. Rank-gap 定理</w:t>
      </w:r>
    </w:p>
    <w:p>
      <w:pPr>
        <w:pStyle w:val="FirstParagraph"/>
      </w:pPr>
      <w:r>
        <w:t xml:space="preserve">若 Artifact 图的活动边最多使用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中两个线性独立的输入方向，或者最多使用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中两个线性独立的输出方向，则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sSub>
            <m:e>
              <m:r>
                <m:t>M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≤</m:t>
          </m:r>
          <m:r>
            <m:t>2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M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第一种情况下，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的有效定义域维数至多为二；第二种情况下，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的像包含在维数至多为二的子空间中。因此秩至多为二。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逆命题并不成立：</w:t>
      </w:r>
      <m:oMath>
        <m:sSub>
          <m:e>
            <m:r>
              <m:t>σ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也可能由线性依赖或权重抵消产生。因此 semantic gap、structural gap 与 spectral gap 必须分开保存。</w:t>
      </w:r>
    </w:p>
    <w:bookmarkEnd w:id="25"/>
    <w:bookmarkEnd w:id="26"/>
    <w:bookmarkStart w:id="30" w:name="rank-one-动力学"/>
    <w:p>
      <w:pPr>
        <w:pStyle w:val="Heading1"/>
      </w:pPr>
      <w:r>
        <w:t xml:space="preserve">3. Rank-one 动力学</w:t>
      </w:r>
    </w:p>
    <w:p>
      <w:pPr>
        <w:pStyle w:val="FirstParagraph"/>
      </w:pPr>
      <w:r>
        <w:t xml:space="preserve">设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+</m:t>
          </m:r>
          <m:r>
            <m:t>E</m:t>
          </m:r>
          <m:r>
            <m:rPr>
              <m:sty m:val="p"/>
            </m:rPr>
            <m:t>,</m:t>
          </m:r>
          <m:r>
            <m:t>  </m:t>
          </m:r>
          <m:r>
            <m:t>E</m:t>
          </m:r>
          <m:r>
            <m:rPr>
              <m:sty m:val="p"/>
            </m:rPr>
            <m:t>=</m:t>
          </m:r>
          <m:r>
            <m:t>α</m:t>
          </m:r>
          <m:r>
            <m:t>x</m:t>
          </m:r>
          <m:sSup>
            <m:e>
              <m:r>
                <m:t>y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于是</w:t>
      </w:r>
      <w:r>
        <w:t xml:space="preserve"> </w:t>
      </w:r>
      <m:oMath>
        <m:r>
          <m:rPr>
            <m:sty m:val="p"/>
          </m:rPr>
          <m:t>rank</m:t>
        </m:r>
        <m:r>
          <m:t>E</m:t>
        </m:r>
        <m:r>
          <m:rPr>
            <m:sty m:val="p"/>
          </m:rPr>
          <m:t>≤</m:t>
        </m:r>
        <m:r>
          <m:t>1</m:t>
        </m:r>
      </m:oMath>
      <w:r>
        <w:t xml:space="preserve">。</w:t>
      </w:r>
    </w:p>
    <w:bookmarkStart w:id="27" w:name="定理-3.1.-秩生成判据"/>
    <w:p>
      <w:pPr>
        <w:pStyle w:val="Heading2"/>
      </w:pPr>
      <w:r>
        <w:t xml:space="preserve">定理 3.1. 秩生成判据</w:t>
      </w:r>
    </w:p>
    <w:p>
      <w:pPr>
        <w:pStyle w:val="FirstParagraph"/>
      </w:pPr>
      <w:r>
        <w:t xml:space="preserve">设</w:t>
      </w:r>
      <w:r>
        <w:t xml:space="preserve"> </w:t>
      </w:r>
      <m:oMath>
        <m:r>
          <m:rPr>
            <m:sty m:val="p"/>
          </m:rPr>
          <m:t>rank</m:t>
        </m:r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，单位向量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与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分别张成</w:t>
      </w:r>
      <w:r>
        <w:t xml:space="preserve"> </w:t>
      </w:r>
      <m:oMath>
        <m:r>
          <m:rPr>
            <m:sty m:val="p"/>
          </m:rPr>
          <m:t>ker</m:t>
        </m:r>
        <m:sSup>
          <m:e>
            <m:r>
              <m:t>M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与</w:t>
      </w:r>
      <w:r>
        <w:t xml:space="preserve"> </w:t>
      </w:r>
      <m:oMath>
        <m:r>
          <m:rPr>
            <m:sty m:val="p"/>
          </m:rPr>
          <m:t>ker</m:t>
        </m:r>
        <m:r>
          <m:t>M</m:t>
        </m:r>
      </m:oMath>
      <w:r>
        <w:t xml:space="preserve">。则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  <m:r>
                <m:rPr>
                  <m:sty m:val="p"/>
                </m:rPr>
                <m:t>+</m:t>
              </m:r>
              <m:r>
                <m:t>α</m:t>
              </m:r>
              <m:r>
                <m:t>x</m:t>
              </m:r>
              <m:sSup>
                <m:e>
                  <m:r>
                    <m:t>y</m:t>
                  </m:r>
                </m:e>
                <m:sup>
                  <m:r>
                    <m:t>T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t>3</m:t>
          </m:r>
        </m:oMath>
      </m:oMathPara>
    </w:p>
    <w:p>
      <w:pPr>
        <w:pStyle w:val="FirstParagraph"/>
      </w:pPr>
      <w:r>
        <w:t xml:space="preserve">当且仅当</w:t>
      </w:r>
    </w:p>
    <w:p>
      <w:pPr>
        <w:pStyle w:val="BodyText"/>
      </w:pPr>
      <m:oMathPara>
        <m:oMathParaPr>
          <m:jc m:val="center"/>
        </m:oMathParaPr>
        <m:oMath>
          <m:r>
            <m:t>α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rPr>
                  <m:sty m:val="p"/>
                </m:rPr>
                <m:t>ℓ</m:t>
              </m:r>
            </m:e>
            <m:sup>
              <m:r>
                <m:t>T</m:t>
              </m:r>
            </m:sup>
          </m:sSup>
          <m:r>
            <m:t>x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t>y</m:t>
              </m:r>
            </m:e>
            <m:sup>
              <m:r>
                <m:t>T</m:t>
              </m:r>
            </m:sup>
          </m:sSup>
          <m:r>
            <m:t>r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rank-one 更新使 rank-two 矩阵的秩增加，当且仅当新的左方向不属于</w:t>
      </w:r>
      <w:r>
        <w:t xml:space="preserve"> </w:t>
      </w:r>
      <m:oMath>
        <m:r>
          <m:rPr>
            <m:sty m:val="p"/>
          </m:rPr>
          <m:t>Col</m:t>
        </m:r>
        <m:r>
          <m:t>M</m:t>
        </m:r>
      </m:oMath>
      <w:r>
        <w:t xml:space="preserve">，新的右方向不属于</w:t>
      </w:r>
      <w:r>
        <w:t xml:space="preserve"> </w:t>
      </w:r>
      <m:oMath>
        <m:r>
          <m:rPr>
            <m:sty m:val="p"/>
          </m:rPr>
          <m:t>Row</m:t>
        </m:r>
        <m:r>
          <m:t>M</m:t>
        </m:r>
      </m:oMath>
      <w:r>
        <w:t xml:space="preserve">。在余维为一时，这等价于上述两个非零标量积条件。</w:t>
      </w:r>
      <m:oMath>
        <m:r>
          <m:rPr>
            <m:sty m:val="p"/>
          </m:rPr>
          <m:t>▫</m:t>
        </m:r>
      </m:oMath>
    </w:p>
    <w:bookmarkEnd w:id="27"/>
    <w:bookmarkStart w:id="28" w:name="定理-3.2.-秩变化界"/>
    <w:p>
      <w:pPr>
        <w:pStyle w:val="Heading2"/>
      </w:pPr>
      <w:r>
        <w:t xml:space="preserve">定理 3.2. 秩变化界</w:t>
      </w:r>
    </w:p>
    <w:p>
      <w:pPr>
        <w:pStyle w:val="FirstParagraph"/>
      </w:pPr>
      <w:r>
        <w:t xml:space="preserve">对于 rank-one 更新，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rank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E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rank</m:t>
              </m:r>
              <m:r>
                <m:t>M</m:t>
              </m:r>
            </m:e>
          </m:d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因此，一次基本边更新不可能把 rank-one 状态直接变为 rank-three 状态。</w:t>
      </w:r>
    </w:p>
    <w:bookmarkEnd w:id="28"/>
    <w:bookmarkStart w:id="29" w:name="定理-3.3.-精确-rank-one-编辑距离"/>
    <w:p>
      <w:pPr>
        <w:pStyle w:val="Heading2"/>
      </w:pPr>
      <w:r>
        <w:t xml:space="preserve">定理 3.3. 精确 rank-one 编辑距离</w:t>
      </w:r>
    </w:p>
    <w:p>
      <w:pPr>
        <w:pStyle w:val="FirstParagraph"/>
      </w:pPr>
      <w:r>
        <w:t xml:space="preserve">从固定矩阵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转换到固定矩阵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所需的最少 rank-one 加项数为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M</m:t>
                  </m:r>
                </m:e>
              </m:d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个 rank-one 矩阵之和的秩不超过</w:t>
      </w:r>
      <w:r>
        <w:t xml:space="preserve"> </w:t>
      </w:r>
      <m:oMath>
        <m:r>
          <m:t>k</m:t>
        </m:r>
      </m:oMath>
      <w:r>
        <w:t xml:space="preserve">，给出下界。反之，</w:t>
      </w:r>
      <m:oMath>
        <m:r>
          <m:t>N</m:t>
        </m:r>
        <m:r>
          <m:rPr>
            <m:sty m:val="p"/>
          </m:rPr>
          <m:t>−</m:t>
        </m:r>
        <m:r>
          <m:t>M</m:t>
        </m:r>
      </m:oMath>
      <w:r>
        <w:t xml:space="preserve"> </w:t>
      </w:r>
      <w:r>
        <w:t xml:space="preserve">的 SVD 将其分解成恰好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rank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e>
        </m:d>
      </m:oMath>
      <w:r>
        <w:t xml:space="preserve"> </w:t>
      </w:r>
      <w:r>
        <w:t xml:space="preserve">个 rank-one 项。</w:t>
      </w:r>
      <m:oMath>
        <m:r>
          <m:rPr>
            <m:sty m:val="p"/>
          </m:rPr>
          <m:t>▫</m:t>
        </m:r>
      </m:oMath>
    </w:p>
    <w:bookmarkEnd w:id="29"/>
    <w:bookmarkEnd w:id="30"/>
    <w:bookmarkStart w:id="32" w:name="kasvd-分层与邻接"/>
    <w:p>
      <w:pPr>
        <w:pStyle w:val="Heading1"/>
      </w:pPr>
      <w:r>
        <w:t xml:space="preserve">4. KASVD 分层与邻接</w:t>
      </w:r>
    </w:p>
    <w:p>
      <w:pPr>
        <w:pStyle w:val="FirstParagraph"/>
      </w:pPr>
      <w:r>
        <w:t xml:space="preserve">对非零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矩阵考虑七个层：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2</m:t>
              </m:r>
              <m:r>
                <m:t>g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2</m:t>
              </m:r>
              <m:r>
                <m:t>e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t>g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rPr>
                  <m:sty m:val="p"/>
                </m:rPr>
                <m:t>,</m:t>
              </m:r>
              <m:r>
                <m:t>12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rPr>
                  <m:sty m:val="p"/>
                </m:rPr>
                <m:t>,</m:t>
              </m:r>
              <m:r>
                <m:t>23</m:t>
              </m:r>
            </m:sub>
          </m:sSub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3</m:t>
              </m:r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下标给出秩；</w:t>
      </w:r>
      <m:oMath>
        <m:r>
          <m:t>g</m:t>
        </m:r>
      </m:oMath>
      <w:r>
        <w:t xml:space="preserve"> </w:t>
      </w:r>
      <w:r>
        <w:t xml:space="preserve">表示正奇异值两两不同；</w:t>
      </w:r>
      <m:oMath>
        <m:r>
          <m:t>e</m:t>
        </m:r>
      </m:oMath>
      <w:r>
        <w:t xml:space="preserve"> </w:t>
      </w:r>
      <w:r>
        <w:t xml:space="preserve">表示 rank two 时两个正奇异值相等；</w:t>
      </w:r>
      <m:oMath>
        <m:r>
          <m:t>12</m:t>
        </m:r>
      </m:oMath>
      <w:r>
        <w:t xml:space="preserve">、</w:t>
      </w:r>
      <m:oMath>
        <m:r>
          <m:t>23</m:t>
        </m:r>
      </m:oMath>
      <w:r>
        <w:t xml:space="preserve"> </w:t>
      </w:r>
      <w:r>
        <w:t xml:space="preserve">与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表示 rank three 中相应的重数模式。</w:t>
      </w:r>
    </w:p>
    <w:bookmarkStart w:id="31" w:name="定理-4.1.-存在性-rank-one-邻接"/>
    <w:p>
      <w:pPr>
        <w:pStyle w:val="Heading2"/>
      </w:pPr>
      <w:r>
        <w:t xml:space="preserve">定理 4.1. 存在性 rank-one 邻接</w:t>
      </w:r>
    </w:p>
    <w:p>
      <w:pPr>
        <w:pStyle w:val="FirstParagraph"/>
      </w:pPr>
      <w:r>
        <w:t xml:space="preserve">对于两个 KASVD 层，存在至少一对代表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sSub>
          <m:e>
            <m:r>
              <m:t>S</m:t>
            </m:r>
          </m:e>
          <m:sub>
            <m:r>
              <m:t>α</m:t>
            </m:r>
          </m:sub>
        </m:sSub>
      </m:oMath>
      <w:r>
        <w:t xml:space="preserve">、</w:t>
      </w:r>
      <m:oMath>
        <m:r>
          <m:t>N</m:t>
        </m:r>
        <m:r>
          <m:rPr>
            <m:sty m:val="p"/>
          </m:rPr>
          <m:t>∈</m:t>
        </m:r>
        <m:sSub>
          <m:e>
            <m:r>
              <m:t>S</m:t>
            </m:r>
          </m:e>
          <m:sub>
            <m:r>
              <m:t>β</m:t>
            </m:r>
          </m:sub>
        </m:sSub>
      </m:oMath>
      <w:r>
        <w:t xml:space="preserve"> </w:t>
      </w:r>
      <w:r>
        <w:t xml:space="preserve">满足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−</m:t>
              </m:r>
              <m:r>
                <m:t>M</m:t>
              </m:r>
            </m:e>
          </m:d>
          <m:r>
            <m:rPr>
              <m:sty m:val="p"/>
            </m:rPr>
            <m:t>≤</m:t>
          </m:r>
          <m:r>
            <m:t>1</m:t>
          </m:r>
        </m:oMath>
      </m:oMathPara>
    </w:p>
    <w:p>
      <w:pPr>
        <w:pStyle w:val="FirstParagraph"/>
      </w:pPr>
      <w:r>
        <w:t xml:space="preserve">当且仅当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rank</m:t>
              </m:r>
              <m:sSub>
                <m:e>
                  <m:r>
                    <m:t>S</m:t>
                  </m:r>
                </m:e>
                <m:sub>
                  <m:r>
                    <m:t>α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rank</m:t>
              </m:r>
              <m:sSub>
                <m:e>
                  <m:r>
                    <m:t>S</m:t>
                  </m:r>
                </m:e>
                <m:sub>
                  <m:r>
                    <m:t>β</m:t>
                  </m:r>
                </m:sub>
              </m:sSub>
            </m:e>
          </m:d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必要性来自标准秩不等式。对于 rank one 与 rank two，可以采用对角代表</w:t>
      </w:r>
      <w:r>
        <w:t xml:space="preserve"> </w:t>
      </w:r>
      <m:oMath>
        <m:r>
          <m:rPr>
            <m:sty m:val="p"/>
          </m:rPr>
          <m:t>diag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和</w:t>
      </w:r>
      <w:r>
        <w:t xml:space="preserve"> </w:t>
      </w:r>
      <m:oMath>
        <m:r>
          <m:rPr>
            <m:sty m:val="p"/>
          </m:rPr>
          <m:t>diag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，包括需要时的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。rank two 到 rank three 的 generic 与 double 层可由对角代表实现。</w:t>
      </w:r>
      <m:oMath>
        <m:sSub>
          <m:e>
            <m:r>
              <m:t>S</m:t>
            </m:r>
          </m:e>
          <m:sub>
            <m:r>
              <m:t>2</m:t>
            </m:r>
            <m:r>
              <m:t>g</m:t>
            </m:r>
          </m:sub>
        </m:sSub>
        <m:r>
          <m:rPr>
            <m:sty m:val="p"/>
          </m:rPr>
          <m:t>→</m:t>
        </m:r>
        <m:sSub>
          <m:e>
            <m:r>
              <m:t>S</m:t>
            </m:r>
          </m:e>
          <m:sub>
            <m:r>
              <m:t>3</m:t>
            </m:r>
            <m:r>
              <m:t>i</m:t>
            </m:r>
          </m:sub>
        </m:sSub>
      </m:oMath>
      <w:r>
        <w:t xml:space="preserve"> </w:t>
      </w:r>
      <w:r>
        <w:t xml:space="preserve">例如由</w:t>
      </w:r>
      <w:r>
        <w:t xml:space="preserve"> </w:t>
      </w:r>
      <m:oMath>
        <m:r>
          <m:t>I</m:t>
        </m:r>
        <m:r>
          <m:rPr>
            <m:sty m:val="p"/>
          </m:rPr>
          <m:t>−</m:t>
        </m:r>
        <m:r>
          <m:t>u</m:t>
        </m:r>
        <m:sSup>
          <m:e>
            <m:r>
              <m:t>v</m:t>
            </m:r>
          </m:e>
          <m:sup>
            <m:r>
              <m:t>T</m:t>
            </m:r>
          </m:sup>
        </m:sSup>
        <m:r>
          <m:rPr>
            <m:sty m:val="p"/>
          </m:rPr>
          <m:t>→</m:t>
        </m:r>
        <m:r>
          <m:t>I</m:t>
        </m:r>
      </m:oMath>
      <w:r>
        <w:t xml:space="preserve"> </w:t>
      </w:r>
      <w:r>
        <w:t xml:space="preserve">实现，其中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、</w:t>
      </w:r>
      <m:oMath>
        <m:r>
          <m:t>v</m:t>
        </m:r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，源矩阵的奇异值为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。在 rank-three 块内部，多数情形通过改变一个对角坐标得到；</w:t>
      </w:r>
      <m:oMath>
        <m:sSub>
          <m:e>
            <m:r>
              <m:t>S</m:t>
            </m:r>
          </m:e>
          <m:sub>
            <m:r>
              <m:t>3</m:t>
            </m:r>
            <m:r>
              <m:t>i</m:t>
            </m:r>
          </m:sub>
        </m:sSub>
        <m:r>
          <m:rPr>
            <m:sty m:val="p"/>
          </m:rPr>
          <m:t>→</m:t>
        </m:r>
        <m:sSub>
          <m:e>
            <m:r>
              <m:t>S</m:t>
            </m:r>
          </m:e>
          <m:sub>
            <m:r>
              <m:t>3</m:t>
            </m:r>
            <m:r>
              <m:t>g</m:t>
            </m:r>
          </m:sub>
        </m:sSub>
      </m:oMath>
      <w:r>
        <w:t xml:space="preserve"> </w:t>
      </w:r>
      <w:r>
        <w:t xml:space="preserve">可由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1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e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e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T</m:t>
            </m:r>
          </m:sup>
        </m:sSup>
      </m:oMath>
      <w:r>
        <w:t xml:space="preserve"> </w:t>
      </w:r>
      <w:r>
        <w:t xml:space="preserve">实现，该矩阵具有三个不同的奇异值。把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替换为</w:t>
      </w:r>
      <w:r>
        <w:t xml:space="preserve"> </w:t>
      </w:r>
      <m:oMath>
        <m:r>
          <m:rPr>
            <m:sty m:val="p"/>
          </m:rPr>
          <m:t>−</m:t>
        </m:r>
        <m:r>
          <m:t>E</m:t>
        </m:r>
      </m:oMath>
      <w:r>
        <w:t xml:space="preserve"> </w:t>
      </w:r>
      <w:r>
        <w:t xml:space="preserve">得到反向箭头。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该定理是存在性陈述。对于具体的</w:t>
      </w:r>
      <w:r>
        <w:t xml:space="preserve"> </w:t>
      </w:r>
      <m:oMath>
        <m:r>
          <m:t>M</m:t>
        </m:r>
        <m:r>
          <m:rPr>
            <m:sty m:val="p"/>
          </m:rPr>
          <m:t>,</m:t>
        </m:r>
        <m:r>
          <m:t>N</m:t>
        </m:r>
      </m:oMath>
      <w:r>
        <w:t xml:space="preserve">，精确判据仍是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rPr>
            <m:sty m:val="p"/>
          </m:rPr>
          <m:t>=</m:t>
        </m:r>
        <m:r>
          <m:rPr>
            <m:sty m:val="p"/>
          </m:rPr>
          <m:t>rank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e>
        </m:d>
      </m:oMath>
      <w:r>
        <w:t xml:space="preserve">。</w:t>
      </w:r>
    </w:p>
    <w:bookmarkEnd w:id="31"/>
    <w:bookmarkEnd w:id="32"/>
    <w:bookmarkStart w:id="34" w:name="谱稳定性"/>
    <w:p>
      <w:pPr>
        <w:pStyle w:val="Heading1"/>
      </w:pPr>
      <w:r>
        <w:t xml:space="preserve">5. 谱稳定性</w:t>
      </w:r>
    </w:p>
    <w:p>
      <w:pPr>
        <w:pStyle w:val="FirstParagraph"/>
      </w:pPr>
      <w:r>
        <w:t xml:space="preserve">对于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E</m:t>
        </m:r>
      </m:oMath>
      <w:r>
        <w:t xml:space="preserve">，标准奇异值扰动估计给出 [3,4]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σ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′</m:t>
                  </m:r>
                </m:e>
              </m:d>
              <m:r>
                <m:rPr>
                  <m:sty m:val="p"/>
                </m:rPr>
                <m:t>−</m:t>
              </m:r>
              <m:sSub>
                <m:e>
                  <m:r>
                    <m:t>σ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</m:e>
              </m:d>
            </m:e>
          </m:d>
          <m:r>
            <m:rPr>
              <m:sty m:val="p"/>
            </m:rPr>
            <m:t>≤</m:t>
          </m:r>
          <m:r>
            <m:rPr>
              <m:sty m:val="p"/>
            </m:rPr>
            <m:t>∥</m:t>
          </m:r>
          <m:r>
            <m:t>E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在 generic full-rank 层中定义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=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σ</m:t>
                  </m:r>
                </m:e>
                <m:sub>
                  <m:r>
                    <m:t>2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σ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σ</m:t>
                  </m:r>
                </m:e>
                <m:sub>
                  <m:r>
                    <m:t>3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以及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r</m:t>
                  </m:r>
                </m:e>
                <m:sub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e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</m:e>
              </m: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{</m:t>
              </m:r>
              <m:sSub>
                <m:e>
                  <m:r>
                    <m:t>m</m:t>
                  </m:r>
                </m:e>
                <m:sub>
                  <m:r>
                    <m:t>R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m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m</m:t>
                  </m:r>
                </m:e>
                <m:sub>
                  <m:r>
                    <m:t>23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bookmarkStart w:id="33" w:name="推论-5.1.-安全半径保证"/>
    <w:p>
      <w:pPr>
        <w:pStyle w:val="Heading2"/>
      </w:pPr>
      <w:r>
        <w:t xml:space="preserve">推论 5.1. 安全半径保证</w:t>
      </w:r>
    </w:p>
    <w:p>
      <w:pPr>
        <w:pStyle w:val="FirstParagraph"/>
      </w:pPr>
      <w:r>
        <w:t xml:space="preserve">若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∥</m:t>
          </m:r>
          <m:r>
            <m:t>E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&lt;</m:t>
          </m:r>
          <m:sSub>
            <m:e>
              <m:r>
                <m:t>r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e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则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E</m:t>
        </m:r>
      </m:oMath>
      <w:r>
        <w:t xml:space="preserve"> </w:t>
      </w:r>
      <w:r>
        <w:t xml:space="preserve">保持满秩，并且不会穿过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或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两个曲面。</w:t>
      </w:r>
    </w:p>
    <w:p>
      <w:pPr>
        <w:pStyle w:val="BodyText"/>
      </w:pPr>
      <w:r>
        <w:t xml:space="preserve">对更新序列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，例如更强的条件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∥</m:t>
              </m:r>
            </m:e>
          </m:nary>
          <m:sSub>
            <m:e>
              <m:r>
                <m:t>E</m:t>
              </m:r>
            </m:e>
            <m:sub>
              <m:r>
                <m:t>j</m:t>
              </m:r>
            </m:sub>
          </m:sSub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&lt;</m:t>
          </m:r>
          <m:sSub>
            <m:e>
              <m:r>
                <m:t>r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e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保证没有中间 crossing，因为它控制每一个前缀和。</w:t>
      </w:r>
    </w:p>
    <w:bookmarkEnd w:id="33"/>
    <w:bookmarkEnd w:id="34"/>
    <w:bookmarkStart w:id="36" w:name="七维反交换代数"/>
    <w:p>
      <w:pPr>
        <w:pStyle w:val="Heading1"/>
      </w:pPr>
      <w:r>
        <w:t xml:space="preserve">6. 七维反交换代数</w:t>
      </w:r>
    </w:p>
    <w:p>
      <w:pPr>
        <w:pStyle w:val="FirstParagraph"/>
      </w:pPr>
      <w:r>
        <w:t xml:space="preserve">令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=</m:t>
          </m:r>
          <m:r>
            <m:t>V</m:t>
          </m:r>
          <m:r>
            <m:rPr>
              <m:sty m:val="p"/>
            </m:rPr>
            <m:t>⊕</m:t>
          </m:r>
          <m:r>
            <m:t>W</m:t>
          </m:r>
          <m:r>
            <m:rPr>
              <m:sty m:val="p"/>
            </m:rPr>
            <m:t>⊕</m:t>
          </m:r>
          <m:r>
            <m:t>L</m:t>
          </m:r>
          <m:r>
            <m:rPr>
              <m:sty m:val="p"/>
            </m:rPr>
            <m:t>,</m:t>
          </m:r>
          <m:r>
            <m:t>  </m:t>
          </m:r>
          <m:r>
            <m:t>V</m:t>
          </m:r>
          <m:r>
            <m:rPr>
              <m:sty m:val="p"/>
            </m:rPr>
            <m:t>≅</m:t>
          </m:r>
          <m:r>
            <m:t>W</m:t>
          </m:r>
          <m:r>
            <m:rPr>
              <m:sty m:val="p"/>
            </m:rPr>
            <m:t>≅</m:t>
          </m:r>
          <m:sSup>
            <m:e>
              <m:r>
                <m:rPr>
                  <m:sty m:val="p"/>
                  <m:scr m:val="double-struck"/>
                </m:rPr>
                <m:t>R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L</m:t>
          </m:r>
          <m:r>
            <m:rPr>
              <m:sty m:val="p"/>
            </m:rPr>
            <m:t>=</m:t>
          </m:r>
          <m:r>
            <m:rPr>
              <m:sty m:val="p"/>
              <m:scr m:val="double-struck"/>
            </m:rPr>
            <m:t>R</m:t>
          </m:r>
          <m:r>
            <m:t>h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并定义反交换乘法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</m:e>
              </m:d>
              <m:r>
                <m:rPr>
                  <m:sty m:val="p"/>
                </m:rPr>
                <m:t>,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v</m:t>
                  </m:r>
                  <m:r>
                    <m:rPr>
                      <m:sty m:val="p"/>
                    </m:rPr>
                    <m:t>′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  <m:r>
                    <m:rPr>
                      <m:sty m:val="p"/>
                    </m:rPr>
                    <m:t>′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′</m:t>
                  </m:r>
                </m:e>
              </m:d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v</m:t>
              </m:r>
              <m:r>
                <m:rPr>
                  <m:sty m:val="p"/>
                </m:rPr>
                <m:t>×</m:t>
              </m:r>
              <m:r>
                <m:t>v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w</m:t>
              </m:r>
              <m:r>
                <m:rPr>
                  <m:sty m:val="p"/>
                </m:rPr>
                <m:t>×</m:t>
              </m:r>
              <m:r>
                <m:t>w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,</m:t>
              </m:r>
              <m:r>
                <m:t> </m:t>
              </m:r>
              <m:sSup>
                <m:e>
                  <m:r>
                    <m:t>v</m:t>
                  </m:r>
                </m:e>
                <m:sup>
                  <m:r>
                    <m:t>T</m:t>
                  </m:r>
                </m:sup>
              </m:sSup>
              <m:r>
                <m:t>M</m:t>
              </m:r>
              <m:r>
                <m:t>w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−</m:t>
              </m:r>
              <m:r>
                <m:t>v</m:t>
              </m:r>
              <m:sSup>
                <m:e>
                  <m:r>
                    <m:rPr>
                      <m:sty m:val="p"/>
                    </m:rPr>
                    <m:t>′</m:t>
                  </m:r>
                </m:e>
                <m:sup>
                  <m:r>
                    <m:t>T</m:t>
                  </m:r>
                </m:sup>
              </m:sSup>
              <m:r>
                <m:t>M</m:t>
              </m:r>
              <m:r>
                <m:t>w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向量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张成中心零化子。若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，则得到 Lie 代数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≅</m:t>
          </m:r>
          <m:r>
            <m:rPr>
              <m:sty m:val="p"/>
              <m:scr m:val="fraktur"/>
            </m:rPr>
            <m:t>s</m:t>
          </m:r>
          <m:r>
            <m:rPr>
              <m:sty m:val="p"/>
              <m:scr m:val="fraktur"/>
            </m:rP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⊕</m:t>
          </m:r>
          <m:r>
            <m:rPr>
              <m:sty m:val="p"/>
              <m:scr m:val="fraktur"/>
            </m:rPr>
            <m:t>s</m:t>
          </m:r>
          <m:r>
            <m:rPr>
              <m:sty m:val="p"/>
              <m:scr m:val="fraktur"/>
            </m:rP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⊕</m:t>
          </m:r>
          <m:r>
            <m:rPr>
              <m:sty m:val="p"/>
              <m:scr m:val="double-struck"/>
            </m:rPr>
            <m:t>R</m:t>
          </m:r>
          <m:r>
            <m:t>h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当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时，混合块通常破坏 Jacobi 恒等式。</w:t>
      </w:r>
    </w:p>
    <w:bookmarkStart w:id="35" w:name="命题-6.1.-保持定向的-svd-等价"/>
    <w:p>
      <w:pPr>
        <w:pStyle w:val="Heading2"/>
      </w:pPr>
      <w:r>
        <w:t xml:space="preserve">命题 6.1. 保持定向的 SVD 等价</w:t>
      </w:r>
    </w:p>
    <w:p>
      <w:pPr>
        <w:pStyle w:val="FirstParagraph"/>
      </w:pPr>
      <w:r>
        <w:t xml:space="preserve">若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，并对中心坐标作非零缩放，则混合块变换为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↦</m:t>
          </m:r>
          <m:r>
            <m:t>c</m:t>
          </m:r>
          <m:r>
            <m:t>A</m:t>
          </m:r>
          <m:r>
            <m:t>M</m:t>
          </m:r>
          <m:sSup>
            <m:e>
              <m:r>
                <m:t>B</m:t>
              </m:r>
            </m:e>
            <m:sup>
              <m:r>
                <m:t>T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c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因此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是该等价关系的不变量。</w:t>
      </w:r>
    </w:p>
    <w:p>
      <w:pPr>
        <w:pStyle w:val="BodyText"/>
      </w:pPr>
      <w:r>
        <w:t xml:space="preserve">Artifact 算子允许更大的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×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作用，而叉积天然对</w:t>
      </w:r>
      <w:r>
        <w:t xml:space="preserve"> </w:t>
      </w:r>
      <m:oMath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等变。因此两个层次真正共同的是 SVD 不变量，而不是完整变换群的同一性。</w:t>
      </w:r>
    </w:p>
    <w:bookmarkEnd w:id="35"/>
    <w:bookmarkEnd w:id="36"/>
    <w:bookmarkStart w:id="38" w:name="导子"/>
    <w:p>
      <w:pPr>
        <w:pStyle w:val="Heading1"/>
      </w:pPr>
      <w:r>
        <w:t xml:space="preserve">7. 导子</w:t>
      </w:r>
    </w:p>
    <w:bookmarkStart w:id="37" w:name="定理-7.1.-混合块稳定子"/>
    <w:p>
      <w:pPr>
        <w:pStyle w:val="Heading2"/>
      </w:pPr>
      <w:r>
        <w:t xml:space="preserve">定理 7.1. 混合块稳定子</w:t>
      </w:r>
    </w:p>
    <w:p>
      <w:pPr>
        <w:pStyle w:val="FirstParagraph"/>
      </w:pPr>
      <w:r>
        <w:t xml:space="preserve">设</w:t>
      </w:r>
      <w:r>
        <w:t xml:space="preserve"> </w:t>
      </w:r>
      <m:oMath>
        <m:r>
          <m:t>M</m:t>
        </m:r>
        <m:r>
          <m:rPr>
            <m:sty m:val="p"/>
          </m:rPr>
          <m:t>≠</m:t>
        </m:r>
        <m:r>
          <m:t>0</m:t>
        </m:r>
      </m:oMath>
      <w:r>
        <w:t xml:space="preserve">。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的任意导子在</w:t>
      </w:r>
      <w:r>
        <w:t xml:space="preserve"> </w:t>
      </w:r>
      <m:oMath>
        <m:r>
          <m:t>V</m:t>
        </m:r>
        <m:r>
          <m:rPr>
            <m:sty m:val="p"/>
          </m:rPr>
          <m:t>⊕</m:t>
        </m:r>
        <m:r>
          <m:t>W</m:t>
        </m:r>
      </m:oMath>
      <w:r>
        <w:t xml:space="preserve"> </w:t>
      </w:r>
      <w:r>
        <w:t xml:space="preserve">上诱导块</w:t>
      </w:r>
      <w:r>
        <w:t xml:space="preserve"> </w:t>
      </w:r>
      <m:oMath>
        <m:r>
          <m:t>P</m:t>
        </m:r>
        <m:r>
          <m:rPr>
            <m:sty m:val="p"/>
          </m:rPr>
          <m:t>⊕</m:t>
        </m:r>
        <m:r>
          <m:t>Q</m:t>
        </m:r>
      </m:oMath>
      <w:r>
        <w:t xml:space="preserve">，其中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∈</m:t>
          </m:r>
          <m:r>
            <m:rPr>
              <m:sty m:val="p"/>
              <m:scr m:val="fraktur"/>
            </m:rPr>
            <m:t>s</m:t>
          </m:r>
          <m:r>
            <m:rPr>
              <m:sty m:val="p"/>
              <m:scr m:val="fraktur"/>
            </m:rPr>
            <m:t>o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并满足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t>Q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若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的正奇异值重数为</w:t>
      </w:r>
      <w:r>
        <w:t xml:space="preserve"> </w:t>
      </w:r>
      <m:oMath>
        <m:sSub>
          <m:e>
            <m:r>
              <m:t>m</m:t>
            </m:r>
          </m:e>
          <m:sub>
            <m:r>
              <m:t>α</m:t>
            </m:r>
          </m:sub>
        </m:sSub>
      </m:oMath>
      <w:r>
        <w:t xml:space="preserve">，并令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dim</m:t>
          </m:r>
          <m:r>
            <m:rPr>
              <m:sty m:val="p"/>
            </m:rPr>
            <m:t>ker</m:t>
          </m:r>
          <m:r>
            <m:t>M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则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Der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α</m:t>
                  </m:r>
                </m:sub>
                <m:sup>
                  <m:r>
                    <m:t>​</m:t>
                  </m:r>
                </m: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noBar"/>
                        </m:fPr>
                        <m:num>
                          <m:sSub>
                            <m:e>
                              <m:r>
                                <m:t>m</m:t>
                              </m:r>
                            </m:e>
                            <m:sub>
                              <m:r>
                                <m:t>α</m:t>
                              </m:r>
                            </m:sub>
                          </m:sSub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</m:e>
              </m:nary>
              <m:r>
                <m:rPr>
                  <m:sty m:val="p"/>
                </m:rPr>
                <m:t>+</m:t>
              </m:r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零化子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是特征子空间。在商代数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  <m:r>
          <m:rPr>
            <m:sty m:val="p"/>
          </m:rPr>
          <m:t>/</m:t>
        </m:r>
        <m:r>
          <m:t>L</m:t>
        </m:r>
        <m:r>
          <m:rPr>
            <m:sty m:val="p"/>
          </m:rPr>
          <m:t>≅</m:t>
        </m:r>
        <m:r>
          <m:rPr>
            <m:sty m:val="p"/>
            <m:scr m:val="fraktur"/>
          </m:rPr>
          <m:t>s</m:t>
        </m:r>
        <m:r>
          <m:rPr>
            <m:sty m:val="p"/>
            <m:scr m:val="fraktur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⊕</m:t>
        </m:r>
        <m:r>
          <m:rPr>
            <m:sty m:val="p"/>
            <m:scr m:val="fraktur"/>
          </m:rPr>
          <m:t>s</m:t>
        </m:r>
        <m:r>
          <m:rPr>
            <m:sty m:val="p"/>
            <m:scr m:val="fraktur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上，诱导导子为内导子，因此由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∈</m:t>
        </m:r>
        <m:r>
          <m:rPr>
            <m:sty m:val="p"/>
            <m:scr m:val="fraktur"/>
          </m:rPr>
          <m:t>s</m:t>
        </m:r>
        <m:r>
          <m:rPr>
            <m:sty m:val="p"/>
            <m:scr m:val="fraktur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表示。与中心双线性形式的相容条件为</w:t>
      </w:r>
      <w:r>
        <w:t xml:space="preserve"> </w:t>
      </w:r>
      <m:oMath>
        <m:r>
          <m:t>c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P</m:t>
        </m:r>
        <m:r>
          <m:t>M</m:t>
        </m:r>
        <m:r>
          <m:rPr>
            <m:sty m:val="p"/>
          </m:rPr>
          <m:t>+</m:t>
        </m:r>
        <m:r>
          <m:t>M</m:t>
        </m:r>
        <m:r>
          <m:t>Q</m:t>
        </m:r>
      </m:oMath>
      <w:r>
        <w:t xml:space="preserve">。与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作 Frobenius 内积，由于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</m:oMath>
      <w:r>
        <w:t xml:space="preserve"> </w:t>
      </w:r>
      <w:r>
        <w:t xml:space="preserve">反对称，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T</m:t>
                </m:r>
              </m:sup>
            </m:sSup>
            <m:r>
              <m:t>P</m:t>
            </m:r>
            <m:r>
              <m:t>M</m:t>
            </m:r>
          </m:e>
        </m:d>
      </m:oMath>
      <w:r>
        <w:t xml:space="preserve"> </w:t>
      </w:r>
      <w:r>
        <w:t xml:space="preserve">与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M</m:t>
                </m:r>
              </m:e>
              <m:sup>
                <m:r>
                  <m:t>T</m:t>
                </m:r>
              </m:sup>
            </m:sSup>
            <m:r>
              <m:t>M</m:t>
            </m:r>
            <m:r>
              <m:t>Q</m:t>
            </m:r>
          </m:e>
        </m:d>
      </m:oMath>
      <w:r>
        <w:t xml:space="preserve"> </w:t>
      </w:r>
      <w:r>
        <w:t xml:space="preserve">都为零，于是</w:t>
      </w:r>
      <w:r>
        <w:t xml:space="preserve"> </w:t>
      </w:r>
      <m:oMath>
        <m:r>
          <m:t>c</m:t>
        </m:r>
        <m:r>
          <m:rPr>
            <m:sty m:val="p"/>
          </m:rPr>
          <m:t>∥</m:t>
        </m:r>
        <m:r>
          <m:t>M</m:t>
        </m:r>
        <m:sSubSup>
          <m:e>
            <m:r>
              <m:rPr>
                <m:sty m:val="p"/>
              </m:rPr>
              <m:t>∥</m:t>
            </m:r>
          </m:e>
          <m:sub>
            <m:r>
              <m:t>F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0</m:t>
        </m:r>
      </m:oMath>
      <w:r>
        <w:t xml:space="preserve">，故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。进行 SVD 后，方程</w:t>
      </w:r>
      <w:r>
        <w:t xml:space="preserve"> </w:t>
      </w:r>
      <m:oMath>
        <m:r>
          <m:t>P</m:t>
        </m:r>
        <m:r>
          <m:t>M</m:t>
        </m:r>
        <m:r>
          <m:rPr>
            <m:sty m:val="p"/>
          </m:rPr>
          <m:t>=</m:t>
        </m:r>
        <m:r>
          <m:t>M</m:t>
        </m:r>
        <m:r>
          <m:t>Q</m:t>
        </m:r>
      </m:oMath>
      <w:r>
        <w:t xml:space="preserve"> </w:t>
      </w:r>
      <w:r>
        <w:t xml:space="preserve">按相等的正奇异值块和核分解。重数为</w:t>
      </w:r>
      <w:r>
        <w:t xml:space="preserve"> </w:t>
      </w:r>
      <m:oMath>
        <m:sSub>
          <m:e>
            <m:r>
              <m:t>m</m:t>
            </m:r>
          </m:e>
          <m:sub>
            <m:r>
              <m:t>α</m:t>
            </m:r>
          </m:sub>
        </m:sSub>
      </m:oMath>
      <w:r>
        <w:t xml:space="preserve"> </w:t>
      </w:r>
      <w:r>
        <w:t xml:space="preserve">的正奇异值块贡献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sSub>
                  <m:e>
                    <m:r>
                      <m:t>m</m:t>
                    </m:r>
                  </m:e>
                  <m:sub>
                    <m:r>
                      <m:t>α</m:t>
                    </m:r>
                  </m:sub>
                </m:sSub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个参数，而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维核上的两个独立反对称块贡献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k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。</w:t>
      </w:r>
      <m:oMath>
        <m:r>
          <m:rPr>
            <m:sty m:val="p"/>
          </m:rPr>
          <m:t>▫</m:t>
        </m:r>
      </m:oMath>
    </w:p>
    <w:bookmarkEnd w:id="37"/>
    <w:bookmarkEnd w:id="38"/>
    <w:bookmarkStart w:id="42" w:name="binary-liemalcev-与-sagle-刚性"/>
    <w:p>
      <w:pPr>
        <w:pStyle w:val="Heading1"/>
      </w:pPr>
      <w:r>
        <w:t xml:space="preserve">8. Binary-Lie、Malcev 与 Sagle 刚性</w:t>
      </w:r>
    </w:p>
    <w:p>
      <w:pPr>
        <w:pStyle w:val="FirstParagraph"/>
      </w:pPr>
      <w:r>
        <w:t xml:space="preserve">令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rPr>
                  <m:sty m:val="p"/>
                </m:rPr>
                <m:t>,</m:t>
              </m:r>
              <m:r>
                <m:t>x</m:t>
              </m:r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,</m:t>
              </m:r>
              <m:r>
                <m:t>y</m:t>
              </m:r>
            </m:e>
          </m:d>
        </m:oMath>
      </m:oMathPara>
    </w:p>
    <w:p>
      <w:pPr>
        <w:pStyle w:val="FirstParagraph"/>
      </w:pPr>
      <w:r>
        <w:t xml:space="preserve">为 Jacobiator。</w:t>
      </w:r>
    </w:p>
    <w:bookmarkStart w:id="39" w:name="定理-8.1.-binary-lie-刚性"/>
    <w:p>
      <w:pPr>
        <w:pStyle w:val="Heading2"/>
      </w:pPr>
      <w:r>
        <w:t xml:space="preserve">定理 8.1. Binary-Lie 刚性</w:t>
      </w:r>
    </w:p>
    <w:p>
      <w:pPr>
        <w:pStyle w:val="FirstParagraph"/>
      </w:pPr>
      <w:r>
        <w:t xml:space="preserve">对于族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，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在反交换记号中，Binary-Lie 恒等式等价于 [1,2]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对每个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</m:oMath>
      <w:r>
        <w:t xml:space="preserve">，任选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并令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f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直接计算得到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d>
                    <m:dPr>
                      <m:begChr m:val="["/>
                      <m:endChr m:val="]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e>
                  </m:d>
                </m:e>
              </m:d>
              <m:r>
                <m:rPr>
                  <m:sty m:val="p"/>
                </m:rPr>
                <m:t>=</m:t>
              </m:r>
              <m:sSub>
                <m:e>
                  <m:r>
                    <m:t>M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h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t xml:space="preserve">于是九个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全部为零。反过来，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给出 Lie 代数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，任何 Lie 代数都是 Binary-Lie。</w:t>
      </w:r>
      <m:oMath>
        <m:r>
          <m:rPr>
            <m:sty m:val="p"/>
          </m:rPr>
          <m:t>▫</m:t>
        </m:r>
      </m:oMath>
    </w:p>
    <w:bookmarkEnd w:id="39"/>
    <w:bookmarkStart w:id="40" w:name="推论-8.2.-malcev-刚性"/>
    <w:p>
      <w:pPr>
        <w:pStyle w:val="Heading2"/>
      </w:pPr>
      <w:r>
        <w:t xml:space="preserve">推论 8.2. Malcev 刚性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v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每个 Malcev 代数都是 Binary-Lie [1,2]。应用定理 8.1；逆向由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的 Lie 情形得到。</w:t>
      </w:r>
      <m:oMath>
        <m:r>
          <m:rPr>
            <m:sty m:val="p"/>
          </m:rPr>
          <m:t>▫</m:t>
        </m:r>
      </m:oMath>
    </w:p>
    <w:bookmarkEnd w:id="40"/>
    <w:bookmarkStart w:id="41" w:name="定理-8.3.-sagle-刚性"/>
    <w:p>
      <w:pPr>
        <w:pStyle w:val="Heading2"/>
      </w:pPr>
      <w:r>
        <w:t xml:space="preserve">定理 8.3. Sagle 刚性</w:t>
      </w:r>
    </w:p>
    <w:p>
      <w:pPr>
        <w:pStyle w:val="FirstParagraph"/>
      </w:pPr>
      <w:r>
        <w:t xml:space="preserve">采用文献 [1] 中的 Sagle 恒等式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=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+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</m:e>
          </m:d>
          <m:r>
            <m:rPr>
              <m:sty m:val="p"/>
            </m:rPr>
            <m:t>+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则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g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证明。</w:t>
      </w:r>
      <w:r>
        <w:t xml:space="preserve"> </w:t>
      </w:r>
      <w:r>
        <w:t xml:space="preserve">定义 Sagle 缺陷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  <m:scr m:val="script"/>
            </m:rPr>
            <m:t>S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rPr>
                  <m:sty m:val="p"/>
                </m:rPr>
                <m:t>,</m:t>
              </m:r>
              <m:r>
                <m:t>w</m:t>
              </m:r>
            </m:e>
          </m:d>
          <m:r>
            <m:rPr>
              <m:sty m:val="p"/>
            </m:rPr>
            <m:t>−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−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</m:e>
              </m:d>
            </m:e>
          </m:d>
          <m:r>
            <m:rPr>
              <m:sty m:val="p"/>
            </m:rPr>
            <m:t>−</m:t>
          </m:r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w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对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的标准基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与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的标准基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3</m:t>
            </m:r>
          </m:sub>
        </m:sSub>
      </m:oMath>
      <w:r>
        <w:t xml:space="preserve">，直接代入得到：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系数</w:t>
            </w:r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  <m:scr m:val="script"/>
                </m:rPr>
                <m:t>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w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11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12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13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21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21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22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22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23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23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31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3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32</m:t>
                  </m:r>
                </m:sub>
              </m:sSub>
              <m:r>
                <m:t>h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M</m:t>
                  </m:r>
                </m:e>
                <m:sub>
                  <m:r>
                    <m:t>33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t>33</m:t>
                  </m:r>
                </m:sub>
              </m:sSub>
              <m:r>
                <m:t>h</m:t>
              </m:r>
            </m:oMath>
          </w:p>
        </w:tc>
      </w:tr>
    </w:tbl>
    <w:p>
      <w:pPr>
        <w:pStyle w:val="BodyText"/>
      </w:pPr>
      <w:r>
        <w:t xml:space="preserve">若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是 Sagle 代数，则每个缺陷都为零，因此所有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。反之，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给出 Lie 代数，而 Lie 代数满足 Sagle 恒等式。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因此，在族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内，三个更广的非结合类别同时收缩到唯一的 Lie 层：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y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v</m:t>
              </m:r>
              <m:r>
                <m:rPr>
                  <m:sty m:val="p"/>
                </m:rPr>
                <m:t>⇔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g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bookmarkEnd w:id="41"/>
    <w:bookmarkEnd w:id="42"/>
    <w:bookmarkStart w:id="44" w:name="共同的-svd-模空间桥梁"/>
    <w:p>
      <w:pPr>
        <w:pStyle w:val="Heading1"/>
      </w:pPr>
      <w:r>
        <w:t xml:space="preserve">9. 共同的 SVD 模空间桥梁</w:t>
      </w:r>
    </w:p>
    <w:bookmarkStart w:id="43" w:name="定理-9.1.-artifactkasvd---a_m-桥梁"/>
    <w:p>
      <w:pPr>
        <w:pStyle w:val="Heading2"/>
      </w:pPr>
      <w:r>
        <w:t xml:space="preserve">定理 9.1. Artifact/KASVD -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桥梁</w:t>
      </w:r>
    </w:p>
    <w:p>
      <w:pPr>
        <w:pStyle w:val="FirstParagraph"/>
      </w:pPr>
      <w:r>
        <w:t xml:space="preserve">设同一非零矩阵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同时被用作</w:t>
      </w:r>
    </w:p>
    <w:p>
      <w:pPr>
        <w:pStyle w:val="Compact"/>
        <w:numPr>
          <w:ilvl w:val="0"/>
          <w:numId w:val="1001"/>
        </w:numPr>
      </w:pPr>
      <w:r>
        <w:t xml:space="preserve">Artifact 算子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的矩阵；</w:t>
      </w:r>
    </w:p>
    <w:p>
      <w:pPr>
        <w:pStyle w:val="Compact"/>
        <w:numPr>
          <w:ilvl w:val="0"/>
          <w:numId w:val="1001"/>
        </w:numPr>
      </w:pPr>
      <w:r>
        <w:t xml:space="preserve">反交换代数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的混合中心块。</w:t>
      </w:r>
    </w:p>
    <w:p>
      <w:pPr>
        <w:pStyle w:val="FirstParagraph"/>
      </w:pPr>
      <w:r>
        <w:t xml:space="preserve">则归一化谱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s</m:t>
                  </m:r>
                </m:e>
                <m:sub>
                  <m:r>
                    <m:t>3</m:t>
                  </m:r>
                </m:sub>
              </m:sSub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2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3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</m:e>
          </m:d>
        </m:oMath>
      </m:oMathPara>
    </w:p>
    <w:p>
      <w:pPr>
        <w:pStyle w:val="FirstParagraph"/>
      </w:pPr>
      <w:r>
        <w:t xml:space="preserve">是 Artifact 算子的正交-尺度几何与代数混合块的保持定向正交-尺度等价的共同不变量。</w:t>
      </w:r>
    </w:p>
    <w:p>
      <w:pPr>
        <w:pStyle w:val="BodyText"/>
      </w:pPr>
      <w:r>
        <w:rPr>
          <w:b/>
          <w:bCs/>
        </w:rPr>
        <w:t xml:space="preserve">证明。</w:t>
      </w:r>
      <w:r>
        <w:t xml:space="preserve"> </w:t>
      </w:r>
      <w:r>
        <w:t xml:space="preserve">在 Artifact 层面，奇异值比在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×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 </w:t>
      </w:r>
      <w:r>
        <w:t xml:space="preserve">与公共非零尺度下不变。在代数层面，连续基变换包含</w:t>
      </w:r>
      <w:r>
        <w:t xml:space="preserve"> </w:t>
      </w:r>
      <m:oMath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×</m:t>
        </m:r>
        <m:r>
          <m:t>S</m:t>
        </m:r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，同时允许中心坐标的同一非零缩放。在两种情形中，全部奇异值只受到公共比例因子的影响，因此其比值一致。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该定理不声称语义 Artifact 本身就是一个代数；它只声明两个构造具有严格的共同矩阵不变量。</w:t>
      </w:r>
    </w:p>
    <w:bookmarkEnd w:id="43"/>
    <w:bookmarkEnd w:id="44"/>
    <w:bookmarkStart w:id="46" w:name="加权-kasvd-与变分层"/>
    <w:p>
      <w:pPr>
        <w:pStyle w:val="Heading1"/>
      </w:pPr>
      <w:r>
        <w:t xml:space="preserve">10. 加权 KASVD 与变分层</w:t>
      </w:r>
    </w:p>
    <w:p>
      <w:pPr>
        <w:pStyle w:val="FirstParagraph"/>
      </w:pPr>
      <w:r>
        <w:t xml:space="preserve">对固定矩阵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与目标层</w:t>
      </w:r>
      <w:r>
        <w:t xml:space="preserve"> </w:t>
      </w:r>
      <m:oMath>
        <m:r>
          <m:t>T</m:t>
        </m:r>
      </m:oMath>
      <w:r>
        <w:t xml:space="preserve">，定义局部代价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M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inf</m:t>
          </m:r>
          <m:r>
            <m:rPr>
              <m:sty m:val="p"/>
            </m:rPr>
            <m:t>{</m:t>
          </m:r>
          <m:r>
            <m:rPr>
              <m:sty m:val="p"/>
            </m:rPr>
            <m:t>∥</m:t>
          </m:r>
          <m:r>
            <m:t>E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:</m:t>
          </m:r>
          <m:r>
            <m:rPr>
              <m:sty m:val="p"/>
            </m:rPr>
            <m:t>rank</m:t>
          </m:r>
          <m:r>
            <m:t>E</m:t>
          </m:r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,</m:t>
          </m:r>
          <m:r>
            <m:t> </m:t>
          </m:r>
          <m:r>
            <m:t>M</m:t>
          </m:r>
          <m:r>
            <m:rPr>
              <m:sty m:val="p"/>
            </m:rPr>
            <m:t>+</m:t>
          </m:r>
          <m:r>
            <m:t>E</m:t>
          </m:r>
          <m:r>
            <m:rPr>
              <m:sty m:val="p"/>
            </m:rPr>
            <m:t>∈</m:t>
          </m:r>
          <m:r>
            <m:t>T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对于满秩矩阵，降低秩的最小代价为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R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sSub>
                <m:e>
                  <m:r>
                    <m:t>σ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,</m:t>
              </m:r>
            </m:e>
          </m:borderBox>
        </m:oMath>
      </m:oMathPara>
    </w:p>
    <w:p>
      <w:pPr>
        <w:pStyle w:val="FirstParagraph"/>
      </w:pPr>
      <w:r>
        <w:t xml:space="preserve">并由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σ</m:t>
            </m:r>
          </m:e>
          <m:sub>
            <m:r>
              <m:t>3</m:t>
            </m:r>
          </m:sub>
        </m:sSub>
        <m:sSub>
          <m:e>
            <m:r>
              <m:t>u</m:t>
            </m:r>
          </m:e>
          <m:sub>
            <m:r>
              <m:t>3</m:t>
            </m:r>
          </m:sub>
        </m:sSub>
        <m:sSubSup>
          <m:e>
            <m:r>
              <m:t>v</m:t>
            </m:r>
          </m:e>
          <m:sub>
            <m:r>
              <m:t>3</m:t>
            </m:r>
          </m:sub>
          <m:sup>
            <m:r>
              <m:t>T</m:t>
            </m:r>
          </m:sup>
        </m:sSubSup>
      </m:oMath>
      <w:r>
        <w:t xml:space="preserve"> </w:t>
      </w:r>
      <w:r>
        <w:t xml:space="preserve">达到。反向从 rank two 到 rank three 的下确界代价为零：只要左右方向同时离开 column space 和 row space，就可以用任意小的非零扰动产生新的独立模态。</w:t>
      </w:r>
    </w:p>
    <w:p>
      <w:pPr>
        <w:pStyle w:val="BodyText"/>
      </w:pPr>
      <w:r>
        <w:t xml:space="preserve">在 generic 区域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Ω</m:t>
              </m:r>
            </m:e>
            <m:sub>
              <m:r>
                <m:t>g</m:t>
              </m:r>
              <m:r>
                <m:t>e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{</m:t>
          </m:r>
          <m:sSub>
            <m:e>
              <m:r>
                <m:t>σ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&gt;</m:t>
          </m:r>
          <m:sSub>
            <m:e>
              <m:r>
                <m:t>σ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&gt;</m:t>
          </m:r>
          <m:sSub>
            <m:e>
              <m:r>
                <m:t>σ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}</m:t>
          </m:r>
        </m:oMath>
      </m:oMathPara>
    </w:p>
    <w:p>
      <w:pPr>
        <w:pStyle w:val="FirstParagraph"/>
      </w:pPr>
      <w:r>
        <w:t xml:space="preserve">定义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K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r>
                <m:t>α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m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α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α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log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α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以及库尔皮舍夫的作者性数学变分泛函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sSub>
                <m:e>
                  <m:r>
                    <m:rPr>
                      <m:sty m:val="p"/>
                      <m:scr m:val="script"/>
                    </m:rPr>
                    <m:t>J</m:t>
                  </m:r>
                </m:e>
                <m:sub>
                  <m:r>
                    <m:t>K</m:t>
                  </m:r>
                </m:sub>
              </m:sSub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M</m:t>
                  </m:r>
                </m:e>
              </m:d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sSub>
                    <m:e>
                      <m:r>
                        <m:t>t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m:t>∥</m:t>
                      </m:r>
                      <m:acc>
                        <m:accPr>
                          <m:chr m:val="̇"/>
                        </m:accPr>
                        <m:e>
                          <m:r>
                            <m:t>M</m:t>
                          </m:r>
                        </m:e>
                      </m:acc>
                      <m:sSubSup>
                        <m:e>
                          <m:r>
                            <m:rPr>
                              <m:sty m:val="p"/>
                            </m:rPr>
                            <m:t>∥</m:t>
                          </m:r>
                        </m:e>
                        <m:sub>
                          <m:r>
                            <m:t>F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M</m:t>
                          </m:r>
                        </m:e>
                      </m:d>
                    </m:e>
                  </m:d>
                </m:e>
              </m:nary>
              <m:r>
                <m:t>d</m:t>
              </m:r>
              <m:r>
                <m:t>t</m:t>
              </m:r>
              <m:r>
                <m:rPr>
                  <m:sty m:val="p"/>
                </m:rPr>
                <m:t>.</m:t>
              </m:r>
            </m:e>
          </m:borderBox>
        </m:oMath>
      </m:oMathPara>
    </w:p>
    <w:p>
      <w:pPr>
        <w:pStyle w:val="FirstParagraph"/>
      </w:pPr>
      <w:r>
        <w:t xml:space="preserve">对于单重奇异值，</w:t>
      </w:r>
      <m:oMath>
        <m:r>
          <m:rPr>
            <m:sty m:val="p"/>
          </m:rPr>
          <m:t>∇</m:t>
        </m:r>
        <m:sSub>
          <m:e>
            <m:r>
              <m:t>σ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i</m:t>
            </m:r>
          </m:sub>
        </m:sSub>
        <m:sSubSup>
          <m:e>
            <m:r>
              <m:t>v</m:t>
            </m:r>
          </m:e>
          <m:sub>
            <m:r>
              <m:t>i</m:t>
            </m:r>
          </m:sub>
          <m:sup>
            <m:r>
              <m:t>T</m:t>
            </m:r>
          </m:sup>
        </m:sSubSup>
      </m:oMath>
      <w:r>
        <w:t xml:space="preserve">，因此在 regular stratum 内形式 Euler-Lagrange 方程为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̈"/>
            </m:accPr>
            <m:e>
              <m:r>
                <m:t>M</m:t>
              </m:r>
            </m:e>
          </m:acc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∇</m:t>
              </m:r>
            </m:e>
            <m:sub>
              <m:r>
                <m:t>F</m:t>
              </m:r>
            </m:sub>
          </m:sSub>
          <m:sSub>
            <m:e>
              <m:r>
                <m:t>V</m:t>
              </m:r>
            </m:e>
            <m:sub>
              <m:r>
                <m:t>K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M</m:t>
              </m:r>
            </m:e>
          </m:d>
          <m:r>
            <m:rPr>
              <m:sty m:val="p"/>
            </m:rPr>
            <m:t>.</m:t>
          </m:r>
        </m:oMath>
      </m:oMathPara>
    </w:p>
    <w:bookmarkStart w:id="45" w:name="命题-10.1.-良定的存在性设定"/>
    <w:p>
      <w:pPr>
        <w:pStyle w:val="Heading2"/>
      </w:pPr>
      <w:r>
        <w:t xml:space="preserve">命题 10.1. 良定的存在性设定</w:t>
      </w:r>
    </w:p>
    <w:p>
      <w:pPr>
        <w:pStyle w:val="FirstParagraph"/>
      </w:pPr>
      <w:r>
        <w:t xml:space="preserve">单独的对数屏障在无界矩阵空间上不是 coercive。然而在紧的安全区域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Ω</m:t>
              </m:r>
            </m:e>
            <m:sub>
              <m:r>
                <m:t>δ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{</m:t>
          </m:r>
          <m:r>
            <m:t>M</m:t>
          </m:r>
          <m:r>
            <m:rPr>
              <m:sty m:val="p"/>
            </m:rPr>
            <m:t>:</m:t>
          </m:r>
          <m:r>
            <m:rPr>
              <m:sty m:val="p"/>
            </m:rPr>
            <m:t>∥</m:t>
          </m:r>
          <m:r>
            <m:t>M</m:t>
          </m:r>
          <m:sSub>
            <m:e>
              <m:r>
                <m:rPr>
                  <m:sty m:val="p"/>
                </m:rPr>
                <m:t>∥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 </m:t>
          </m:r>
          <m:sSub>
            <m:e>
              <m:r>
                <m:t>m</m:t>
              </m:r>
            </m:e>
            <m:sub>
              <m:r>
                <m:t>R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≥</m:t>
          </m:r>
          <m:r>
            <m:t>δ</m:t>
          </m:r>
          <m:r>
            <m:rPr>
              <m:sty m:val="p"/>
            </m:rPr>
            <m:t>}</m:t>
          </m:r>
        </m:oMath>
      </m:oMathPara>
    </w:p>
    <w:p>
      <w:pPr>
        <w:pStyle w:val="FirstParagraph"/>
      </w:pPr>
      <w:r>
        <w:t xml:space="preserve">上，只要允许轨迹集合非空，有限维离散 fixed-endpoint 泛函就能达到最小值。</w:t>
      </w:r>
    </w:p>
    <w:p>
      <w:pPr>
        <w:pStyle w:val="BodyText"/>
      </w:pPr>
      <w:r>
        <w:rPr>
          <w:b/>
          <w:bCs/>
        </w:rPr>
        <w:t xml:space="preserve">证明。</w:t>
      </w:r>
      <w:r>
        <w:t xml:space="preserve"> </w:t>
      </w:r>
      <m:oMath>
        <m:sSub>
          <m:e>
            <m:r>
              <m:t>Ω</m:t>
            </m:r>
          </m:e>
          <m:sub>
            <m:r>
              <m:t>δ</m:t>
            </m:r>
          </m:sub>
        </m:sSub>
      </m:oMath>
      <w:r>
        <w:t xml:space="preserve"> </w:t>
      </w:r>
      <w:r>
        <w:t xml:space="preserve">紧，其有限直积紧；fixed-endpoint 允许集闭；离散泛函连续。因此应用 Weierstrass 定理。</w:t>
      </w:r>
      <m:oMath>
        <m:r>
          <m:rPr>
            <m:sty m:val="p"/>
          </m:rPr>
          <m:t>▫</m:t>
        </m:r>
      </m:oMath>
    </w:p>
    <w:bookmarkEnd w:id="45"/>
    <w:bookmarkEnd w:id="46"/>
    <w:bookmarkStart w:id="47" w:name="prospective-certificate-与经验主张边界"/>
    <w:p>
      <w:pPr>
        <w:pStyle w:val="Heading1"/>
      </w:pPr>
      <w:r>
        <w:t xml:space="preserve">11. Prospective certificate 与经验主张边界</w:t>
      </w:r>
    </w:p>
    <w:p>
      <w:pPr>
        <w:pStyle w:val="FirstParagraph"/>
      </w:pPr>
      <w:r>
        <w:t xml:space="preserve">KLT-RBD 中已经构造如下计算链：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Source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Intake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Evidence-D</m:t>
          </m:r>
          <m:r>
            <m:rPr>
              <m:sty m:val="p"/>
            </m:rPr>
            <m:t>→</m:t>
          </m:r>
          <m:sSub>
            <m:e>
              <m:r>
                <m:t>G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M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→</m:t>
          </m:r>
          <m:r>
            <m:rPr>
              <m:sty m:val="p"/>
            </m:rPr>
            <m:t>SVD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Transition</m:t>
          </m:r>
          <m:r>
            <m:rPr>
              <m:sty m:val="p"/>
            </m:rPr>
            <m:t>→</m:t>
          </m:r>
          <m:r>
            <m:rPr>
              <m:nor/>
              <m:sty m:val="p"/>
            </m:rPr>
            <m:t>Certificate</m:t>
          </m:r>
          <m:r>
            <m:rPr>
              <m:sty m:val="p"/>
            </m:rPr>
            <m:t>∨</m:t>
          </m:r>
          <m:r>
            <m:rPr>
              <m:nor/>
              <m:sty m:val="p"/>
            </m:rPr>
            <m:t>ABSTAIN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Append-only ledger、hash-bound materialization、blind split 与 scoring protocol 使计算可复现，但它们本身并不是预测能力的证据。项目中的 synthetic tests 用于检查模型可执行性，而不是替代真实 holdout。本文准备时尚未完成 real prospective validation，因此经验预测性主张不属于本文的已证明层。</w:t>
      </w:r>
    </w:p>
    <w:bookmarkEnd w:id="47"/>
    <w:bookmarkStart w:id="48" w:name="新颖性与限制"/>
    <w:p>
      <w:pPr>
        <w:pStyle w:val="Heading1"/>
      </w:pPr>
      <w:r>
        <w:t xml:space="preserve">12. 新颖性与限制</w:t>
      </w:r>
    </w:p>
    <w:p>
      <w:pPr>
        <w:pStyle w:val="FirstParagraph"/>
      </w:pPr>
      <w:r>
        <w:t xml:space="preserve">以下内容属于经典数学，不作为作者性发现主张：SVD、秩不等式、Eckart-Young-Mirsky 定理、标准扰动界、既有的 Lie/Malcev/Binary-Lie/Sagle 理论以及紧性论证。</w:t>
      </w:r>
    </w:p>
    <w:p>
      <w:pPr>
        <w:pStyle w:val="BodyText"/>
      </w:pPr>
      <w:r>
        <w:t xml:space="preserve">本文中伊万·鲍里索维奇·库尔皮舍夫的作者性数学构造包括：</w:t>
      </w:r>
    </w:p>
    <w:p>
      <w:pPr>
        <w:pStyle w:val="Compact"/>
        <w:numPr>
          <w:ilvl w:val="0"/>
          <w:numId w:val="1002"/>
        </w:numPr>
      </w:pPr>
      <w:r>
        <w:t xml:space="preserve">从有限 Reper Artifact 图到三通道算子</w:t>
      </w:r>
      <w:r>
        <w:t xml:space="preserve"> </w:t>
      </w:r>
      <m:oMath>
        <m:sSub>
          <m:e>
            <m:r>
              <m:t>M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以及 KASVD 护照的映射；</w:t>
      </w:r>
    </w:p>
    <w:p>
      <w:pPr>
        <w:pStyle w:val="Compact"/>
        <w:numPr>
          <w:ilvl w:val="0"/>
          <w:numId w:val="1002"/>
        </w:numPr>
      </w:pPr>
      <w:r>
        <w:t xml:space="preserve">KASVD 分层作为 KLT-RBD 状态层以及其 rank-one 操作解释；</w:t>
      </w:r>
    </w:p>
    <w:p>
      <w:pPr>
        <w:pStyle w:val="Compact"/>
        <w:numPr>
          <w:ilvl w:val="0"/>
          <w:numId w:val="1002"/>
        </w:numPr>
      </w:pPr>
      <w:r>
        <w:t xml:space="preserve">以同一矩阵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作为 Artifact 算子与族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的共同模块；</w:t>
      </w:r>
    </w:p>
    <w:p>
      <w:pPr>
        <w:pStyle w:val="Compact"/>
        <w:numPr>
          <w:ilvl w:val="0"/>
          <w:numId w:val="1002"/>
        </w:numPr>
      </w:pPr>
      <w:r>
        <w:t xml:space="preserve">族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的显式刚性定理，包括九个 Binary-Lie witnesses 与九个 Sagle witnesses；</w:t>
      </w:r>
    </w:p>
    <w:p>
      <w:pPr>
        <w:pStyle w:val="Compact"/>
        <w:numPr>
          <w:ilvl w:val="0"/>
          <w:numId w:val="1002"/>
        </w:numPr>
      </w:pPr>
      <w:r>
        <w:t xml:space="preserve">weighted KASVD 与泛函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J</m:t>
            </m:r>
          </m:e>
          <m:sub>
            <m:r>
              <m:t>K</m:t>
            </m:r>
          </m:sub>
        </m:sSub>
      </m:oMath>
      <w:r>
        <w:t xml:space="preserve">；</w:t>
      </w:r>
    </w:p>
    <w:p>
      <w:pPr>
        <w:pStyle w:val="Compact"/>
        <w:numPr>
          <w:ilvl w:val="0"/>
          <w:numId w:val="1002"/>
        </w:numPr>
      </w:pPr>
      <w:r>
        <w:t xml:space="preserve">computed certificate 与 truth-status 的严格分离原则。</w:t>
      </w:r>
    </w:p>
    <w:p>
      <w:pPr>
        <w:pStyle w:val="FirstParagraph"/>
      </w:pPr>
      <w:r>
        <w:t xml:space="preserve">尚未解决的问题包括：带离散分量的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完整同构群、重奇异值附近 KASVD 模空间的全局几何，以及 prospective prediction layer 的独立真实验证。</w:t>
      </w:r>
    </w:p>
    <w:bookmarkEnd w:id="48"/>
    <w:bookmarkStart w:id="49" w:name="结论"/>
    <w:p>
      <w:pPr>
        <w:pStyle w:val="Heading1"/>
      </w:pPr>
      <w:r>
        <w:t xml:space="preserve">13. 结论</w:t>
      </w:r>
    </w:p>
    <w:p>
      <w:pPr>
        <w:pStyle w:val="FirstParagraph"/>
      </w:pPr>
      <w:r>
        <w:t xml:space="preserve">本文获得了一个统一而严格的矩阵层：同一个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矩阵承载两种不同结构，即 Reper Artifact 算子的谱状态以及七维反交换代数的混合中心块。SVD 比值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构成这两个构造的共同不变量。对于代数族证明了刚性：任何非零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都使</w:t>
      </w:r>
      <w:r>
        <w:t xml:space="preserve"> </w:t>
      </w:r>
      <m:oMath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同时离开 Binary-Lie、Malcev 与 Sagle 类。对于 Artifact 层，得到了精确的 rank-one 距离与安全谱阈值。变分层提供一个数学轨迹模型，而其经验解释仍属于独立的 prospective verification 问题。</w:t>
      </w:r>
    </w:p>
    <w:bookmarkEnd w:id="49"/>
    <w:bookmarkStart w:id="50" w:name="附录-a.-九个-binary-lie-witnesses"/>
    <w:p>
      <w:pPr>
        <w:pStyle w:val="Heading1"/>
      </w:pPr>
      <w:r>
        <w:t xml:space="preserve">附录 A. 九个 Binary-Lie witnesses</w:t>
      </w:r>
    </w:p>
    <w:p>
      <w:pPr>
        <w:pStyle w:val="FirstParagraph"/>
      </w:pPr>
      <w:r>
        <w:t xml:space="preserve">对</w:t>
      </w:r>
      <w:r>
        <w:t xml:space="preserve"> </w:t>
      </w:r>
      <m:oMath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</m:oMath>
      <w:r>
        <w:t xml:space="preserve"> </w:t>
      </w:r>
      <w:r>
        <w:t xml:space="preserve">任取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j</m:t>
        </m:r>
      </m:oMath>
      <w:r>
        <w:t xml:space="preserve">，令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f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则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e>
              </m:d>
            </m:e>
          </m:d>
          <m:r>
            <m:rPr>
              <m:sty m:val="p"/>
            </m:rPr>
            <m:t>=</m:t>
          </m:r>
          <m:sSub>
            <m:e>
              <m:r>
                <m:t>M</m:t>
              </m:r>
            </m:e>
            <m:sub>
              <m:r>
                <m:t>i</m:t>
              </m:r>
              <m:r>
                <m:t>j</m:t>
              </m:r>
            </m:sub>
          </m:sSub>
          <m:r>
            <m:t>h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例如可固定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、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、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，由此得到针对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全部元素的九个确定性检验。</w:t>
      </w:r>
    </w:p>
    <w:bookmarkEnd w:id="50"/>
    <w:bookmarkStart w:id="51" w:name="附录-b.-九个-sagle-witnesses"/>
    <w:p>
      <w:pPr>
        <w:pStyle w:val="Heading1"/>
      </w:pPr>
      <w:r>
        <w:t xml:space="preserve">附录 B. 九个 Sagle witnesses</w:t>
      </w:r>
    </w:p>
    <w:p>
      <w:pPr>
        <w:pStyle w:val="FirstParagraph"/>
      </w:pPr>
      <w:r>
        <w:t xml:space="preserve">令</w:t>
      </w:r>
      <w:r>
        <w:t xml:space="preserve"> </w:t>
      </w:r>
      <m:oMath>
        <m:r>
          <m:rPr>
            <m:sty m:val="p"/>
            <m:scr m:val="script"/>
          </m:rPr>
          <m:t>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  <m:r>
              <m:rPr>
                <m:sty m:val="p"/>
              </m:rPr>
              <m:t>,</m:t>
            </m:r>
            <m:r>
              <m:t>w</m:t>
            </m:r>
          </m:e>
        </m:d>
      </m:oMath>
      <w:r>
        <w:t xml:space="preserve"> </w:t>
      </w:r>
      <w:r>
        <w:t xml:space="preserve">表示把 Sagle 恒等式全部移到同一侧所得的缺陷。定理 8.3 中的九个四元组在中心坐标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上依次产生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11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12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13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21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22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31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M</m:t>
              </m:r>
            </m:e>
            <m:sub>
              <m:r>
                <m:t>32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t>33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因此 Sagle 恒等式逐一消去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的每个坐标。</w:t>
      </w:r>
    </w:p>
    <w:bookmarkEnd w:id="51"/>
    <w:bookmarkStart w:id="52" w:name="参考文献"/>
    <w:p>
      <w:pPr>
        <w:pStyle w:val="Heading1"/>
      </w:pPr>
      <w:r>
        <w:t xml:space="preserve">参考文献</w:t>
      </w:r>
    </w:p>
    <w:p>
      <w:pPr>
        <w:pStyle w:val="Compact"/>
        <w:numPr>
          <w:ilvl w:val="0"/>
          <w:numId w:val="1003"/>
        </w:numPr>
      </w:pPr>
      <w:r>
        <w:t xml:space="preserve">Kaygorodov, I.; Zusmanovich, P. On anticommutative algebras for which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R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is a derivation.</w:t>
      </w:r>
      <w:r>
        <w:t xml:space="preserve"> </w:t>
      </w:r>
      <w:r>
        <w:rPr>
          <w:i/>
          <w:iCs/>
        </w:rPr>
        <w:t xml:space="preserve">Journal of Geometry and Physics</w:t>
      </w:r>
      <w:r>
        <w:t xml:space="preserve"> </w:t>
      </w:r>
      <w:r>
        <w:rPr>
          <w:b/>
          <w:bCs/>
        </w:rPr>
        <w:t xml:space="preserve">166</w:t>
      </w:r>
      <w:r>
        <w:t xml:space="preserve"> </w:t>
      </w:r>
      <w:r>
        <w:t xml:space="preserve">(2021), 104113. DOI: 10.1016/j.geomphys.2021.104113.</w:t>
      </w:r>
    </w:p>
    <w:p>
      <w:pPr>
        <w:pStyle w:val="Compact"/>
        <w:numPr>
          <w:ilvl w:val="0"/>
          <w:numId w:val="1003"/>
        </w:numPr>
      </w:pPr>
      <w:r>
        <w:t xml:space="preserve">Sagle, A. A. On simple extended Lie algebras over fields of characteristic zero.</w:t>
      </w:r>
      <w:r>
        <w:t xml:space="preserve"> </w:t>
      </w:r>
      <w:r>
        <w:rPr>
          <w:i/>
          <w:iCs/>
        </w:rPr>
        <w:t xml:space="preserve">Pacific Journal of Mathematics</w:t>
      </w:r>
      <w:r>
        <w:t xml:space="preserve"> </w:t>
      </w:r>
      <w:r>
        <w:rPr>
          <w:b/>
          <w:bCs/>
        </w:rPr>
        <w:t xml:space="preserve">15</w:t>
      </w:r>
      <w:r>
        <w:t xml:space="preserve">(2) (1965), 621-648.</w:t>
      </w:r>
    </w:p>
    <w:p>
      <w:pPr>
        <w:pStyle w:val="Compact"/>
        <w:numPr>
          <w:ilvl w:val="0"/>
          <w:numId w:val="1003"/>
        </w:numPr>
      </w:pPr>
      <w:r>
        <w:t xml:space="preserve">Stewart, G. W.; Sun, J.-G.</w:t>
      </w:r>
      <w:r>
        <w:t xml:space="preserve"> </w:t>
      </w:r>
      <w:r>
        <w:rPr>
          <w:i/>
          <w:iCs/>
        </w:rPr>
        <w:t xml:space="preserve">Matrix Perturbation Theory</w:t>
      </w:r>
      <w:r>
        <w:t xml:space="preserve">. Academic Press, 1990.</w:t>
      </w:r>
    </w:p>
    <w:p>
      <w:pPr>
        <w:pStyle w:val="Compact"/>
        <w:numPr>
          <w:ilvl w:val="0"/>
          <w:numId w:val="1003"/>
        </w:numPr>
      </w:pPr>
      <w:r>
        <w:t xml:space="preserve">Horn, R. A.; Johnson, C. R.</w:t>
      </w:r>
      <w:r>
        <w:t xml:space="preserve"> </w:t>
      </w:r>
      <w:r>
        <w:rPr>
          <w:i/>
          <w:iCs/>
        </w:rPr>
        <w:t xml:space="preserve">Topics in Matrix Analysis</w:t>
      </w:r>
      <w:r>
        <w:t xml:space="preserve">. Cambridge University Press, 1991.</w:t>
      </w:r>
    </w:p>
    <w:p>
      <w:pPr>
        <w:pStyle w:val="Compact"/>
        <w:numPr>
          <w:ilvl w:val="0"/>
          <w:numId w:val="1003"/>
        </w:numPr>
      </w:pPr>
      <w:r>
        <w:t xml:space="preserve">Eckart, C.; Young, G. The approximation of one matrix by another of lower rank.</w:t>
      </w:r>
      <w:r>
        <w:t xml:space="preserve"> </w:t>
      </w:r>
      <w:r>
        <w:rPr>
          <w:i/>
          <w:iCs/>
        </w:rPr>
        <w:t xml:space="preserve">Psychometrika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t xml:space="preserve">(1936), 211-218.</w:t>
      </w:r>
    </w:p>
    <w:p>
      <w:pPr>
        <w:pStyle w:val="Compact"/>
        <w:numPr>
          <w:ilvl w:val="0"/>
          <w:numId w:val="1003"/>
        </w:numPr>
      </w:pPr>
      <w:r>
        <w:t xml:space="preserve">Mirsky, L. Symmetric gauge functions and unitarily invariant norms.</w:t>
      </w:r>
      <w:r>
        <w:t xml:space="preserve"> </w:t>
      </w:r>
      <w:r>
        <w:rPr>
          <w:i/>
          <w:iCs/>
        </w:rPr>
        <w:t xml:space="preserve">Quarterly Journal of Mathematics</w:t>
      </w:r>
      <w:r>
        <w:t xml:space="preserve"> </w:t>
      </w:r>
      <w:r>
        <w:rPr>
          <w:b/>
          <w:bCs/>
        </w:rPr>
        <w:t xml:space="preserve">11</w:t>
      </w:r>
      <w:r>
        <w:t xml:space="preserve"> </w:t>
      </w:r>
      <w:r>
        <w:t xml:space="preserve">(1960), 50-59.</w:t>
      </w:r>
    </w:p>
    <w:p>
      <w:pPr>
        <w:pStyle w:val="Compact"/>
        <w:numPr>
          <w:ilvl w:val="0"/>
          <w:numId w:val="1003"/>
        </w:numPr>
      </w:pPr>
      <w:r>
        <w:t xml:space="preserve">Kurpishev, I. B.</w:t>
      </w:r>
      <w:r>
        <w:t xml:space="preserve"> </w:t>
      </w:r>
      <w:r>
        <w:rPr>
          <w:i/>
          <w:iCs/>
        </w:rPr>
        <w:t xml:space="preserve">Basic Project KLT-RBD, Volume V: typed graph, provenance, versioning and audit mathematics</w:t>
      </w:r>
      <w:r>
        <w:t xml:space="preserve">. Project corpus, 2026.</w:t>
      </w:r>
    </w:p>
    <w:p>
      <w:pPr>
        <w:pStyle w:val="Compact"/>
        <w:numPr>
          <w:ilvl w:val="0"/>
          <w:numId w:val="1003"/>
        </w:numPr>
      </w:pPr>
      <w:r>
        <w:t xml:space="preserve">Kurpishev, I. B.</w:t>
      </w:r>
      <w:r>
        <w:t xml:space="preserve"> </w:t>
      </w:r>
      <w:r>
        <w:rPr>
          <w:i/>
          <w:iCs/>
        </w:rPr>
        <w:t xml:space="preserve">R3-Y Theorematic Consolidation and R4-A/R4-B Rigidity Packages</w:t>
      </w:r>
      <w:r>
        <w:t xml:space="preserve">. LOGIC OF KURPISHEV 2 project corpus, 2026.</w:t>
      </w:r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KASVD 谱几何与七维反交换代数</dc:title>
  <dc:creator>伊万·鲍里索维奇·库尔皮舍夫（Ivan B. Kurpishev）</dc:creator>
  <dc:language>zh-CN</dc:language>
  <cp:keywords/>
  <dcterms:created xsi:type="dcterms:W3CDTF">2026-10-01T20:09:04Z</dcterms:created>
  <dcterms:modified xsi:type="dcterms:W3CDTF">2026-10-01T20:09:04Z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加里宁格勒，2026</vt:lpwstr>
  </property>
  <property fmtid="{D5CDD505-2E9C-101B-9397-08002B2CF9AE}" pid="3" name="subtitle">
    <vt:lpwstr>KLT-RBD Reper Artifact 的矩阵桥梁</vt:lpwstr>
  </property>
</Properties>
</file>