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KASVD</w:t>
      </w:r>
      <w:r>
        <w:t xml:space="preserve"> </w:t>
      </w:r>
      <w:r>
        <w:t xml:space="preserve">Spectral</w:t>
      </w:r>
      <w:r>
        <w:t xml:space="preserve"> </w:t>
      </w:r>
      <w:r>
        <w:t xml:space="preserve">Geometry</w:t>
      </w:r>
      <w:r>
        <w:t xml:space="preserve"> </w:t>
      </w:r>
      <w:r>
        <w:t xml:space="preserve">and</w:t>
      </w:r>
      <w:r>
        <w:t xml:space="preserve"> </w:t>
      </w:r>
      <w:r>
        <w:t xml:space="preserve">Seven-Dimensional</w:t>
      </w:r>
      <w:r>
        <w:t xml:space="preserve"> </w:t>
      </w:r>
      <w:r>
        <w:t xml:space="preserve">Anticommutative</w:t>
      </w:r>
      <w:r>
        <w:t xml:space="preserve"> </w:t>
      </w:r>
      <w:r>
        <w:t xml:space="preserve">Algebras</w:t>
      </w:r>
    </w:p>
    <w:p>
      <w:pPr>
        <w:pStyle w:val="Subtitle"/>
      </w:pPr>
      <w:r>
        <w:t xml:space="preserve">A</w:t>
      </w:r>
      <w:r>
        <w:t xml:space="preserve"> </w:t>
      </w:r>
      <w:r>
        <w:t xml:space="preserve">Matrix</w:t>
      </w:r>
      <w:r>
        <w:t xml:space="preserve"> </w:t>
      </w:r>
      <w:r>
        <w:t xml:space="preserve">Bridge</w:t>
      </w:r>
      <w:r>
        <w:t xml:space="preserve"> </w:t>
      </w:r>
      <w:r>
        <w:t xml:space="preserve">for</w:t>
      </w:r>
      <w:r>
        <w:t xml:space="preserve"> </w:t>
      </w:r>
      <w:r>
        <w:t xml:space="preserve">KLT-RBD</w:t>
      </w:r>
      <w:r>
        <w:t xml:space="preserve"> </w:t>
      </w:r>
      <w:r>
        <w:t xml:space="preserve">Reper</w:t>
      </w:r>
      <w:r>
        <w:t xml:space="preserve"> </w:t>
      </w:r>
      <w:r>
        <w:t xml:space="preserve">Artifacts</w:t>
      </w:r>
    </w:p>
    <w:p>
      <w:pPr>
        <w:pStyle w:val="Author"/>
      </w:pPr>
      <w:r>
        <w:t xml:space="preserve">Ivan</w:t>
      </w:r>
      <w:r>
        <w:t xml:space="preserve"> </w:t>
      </w:r>
      <w:r>
        <w:t xml:space="preserve">B.</w:t>
      </w:r>
      <w:r>
        <w:t xml:space="preserve"> </w:t>
      </w:r>
      <w:r>
        <w:t xml:space="preserve">Kurpishev</w:t>
      </w:r>
    </w:p>
    <w:p>
      <w:pPr>
        <w:pStyle w:val="Date"/>
      </w:pPr>
      <w:r>
        <w:t xml:space="preserve">Kaliningrad,</w:t>
      </w:r>
      <w:r>
        <w:t xml:space="preserve"> </w:t>
      </w:r>
      <w:r>
        <w:t xml:space="preserve">2026</w:t>
      </w:r>
    </w:p>
    <w:bookmarkStart w:id="20" w:name="abstract"/>
    <w:p>
      <w:pPr>
        <w:pStyle w:val="Heading1"/>
      </w:pPr>
      <w:r>
        <w:t xml:space="preserve">Abstract</w:t>
      </w:r>
    </w:p>
    <w:p>
      <w:pPr>
        <w:pStyle w:val="FirstParagraph"/>
      </w:pPr>
      <w:r>
        <w:t xml:space="preserve">We construct a rigorous mathematical layer connecting a finite typed graph of a Reper artifact with a matrix</w:t>
      </w:r>
      <w:r>
        <w:t xml:space="preserve"> </w:t>
      </w:r>
      <m:oMath>
        <m:r>
          <m:t>M</m:t>
        </m:r>
        <m:r>
          <m:rPr>
            <m:sty m:val="p"/>
          </m:rPr>
          <m:t>∈</m:t>
        </m:r>
        <m:sSub>
          <m:e>
            <m:r>
              <m:t>M</m:t>
            </m:r>
          </m:e>
          <m:sub>
            <m:r>
              <m:t>3</m:t>
            </m:r>
          </m:sub>
        </m:sSub>
        <m:d>
          <m:dPr>
            <m:begChr m:val="("/>
            <m:endChr m:val=")"/>
            <m:sepChr m:val=""/>
            <m:grow/>
          </m:dPr>
          <m:e>
            <m:r>
              <m:rPr>
                <m:sty m:val="p"/>
                <m:scr m:val="double-struck"/>
              </m:rPr>
              <m:t>R</m:t>
            </m:r>
          </m:e>
        </m:d>
      </m:oMath>
      <w:r>
        <w:t xml:space="preserve">, its singular spectrum, and a stratified KASVD state space. In parallel, we study the seven-dimensional anticommutative algebra</w:t>
      </w:r>
    </w:p>
    <w:p>
      <w:pPr>
        <w:pStyle w:val="BodyText"/>
      </w:pPr>
      <m:oMathPara>
        <m:oMathParaPr>
          <m:jc m:val="center"/>
        </m:oMathParaPr>
        <m:oMath>
          <m:sSub>
            <m:e>
              <m:r>
                <m:t>A</m:t>
              </m:r>
            </m:e>
            <m:sub>
              <m:r>
                <m:t>M</m:t>
              </m:r>
            </m:sub>
          </m:sSub>
          <m:r>
            <m:rPr>
              <m:sty m:val="p"/>
            </m:rPr>
            <m:t>=</m:t>
          </m:r>
          <m:sSup>
            <m:e>
              <m:r>
                <m:rPr>
                  <m:sty m:val="p"/>
                  <m:scr m:val="double-struck"/>
                </m:rPr>
                <m:t>R</m:t>
              </m:r>
            </m:e>
            <m:sup>
              <m:r>
                <m:t>3</m:t>
              </m:r>
            </m:sup>
          </m:sSup>
          <m:r>
            <m:rPr>
              <m:sty m:val="p"/>
            </m:rPr>
            <m:t>⊕</m:t>
          </m:r>
          <m:sSup>
            <m:e>
              <m:r>
                <m:rPr>
                  <m:sty m:val="p"/>
                  <m:scr m:val="double-struck"/>
                </m:rPr>
                <m:t>R</m:t>
              </m:r>
            </m:e>
            <m:sup>
              <m:r>
                <m:t>3</m:t>
              </m:r>
            </m:sup>
          </m:sSup>
          <m:r>
            <m:rPr>
              <m:sty m:val="p"/>
            </m:rPr>
            <m:t>⊕</m:t>
          </m:r>
          <m:r>
            <m:rPr>
              <m:sty m:val="p"/>
              <m:scr m:val="double-struck"/>
            </m:rPr>
            <m:t>R</m:t>
          </m:r>
          <m:r>
            <m:t>h</m:t>
          </m:r>
          <m:r>
            <m:rPr>
              <m:sty m:val="p"/>
            </m:rPr>
            <m:t>,</m:t>
          </m:r>
        </m:oMath>
      </m:oMathPara>
    </w:p>
    <w:p>
      <w:pPr>
        <w:pStyle w:val="FirstParagraph"/>
      </w:pPr>
      <w:r>
        <w:t xml:space="preserve">in which the same matrix</w:t>
      </w:r>
      <w:r>
        <w:t xml:space="preserve"> </w:t>
      </w:r>
      <m:oMath>
        <m:r>
          <m:t>M</m:t>
        </m:r>
      </m:oMath>
      <w:r>
        <w:t xml:space="preserve"> </w:t>
      </w:r>
      <w:r>
        <w:t xml:space="preserve">defines a mixed central bilinear block. We prove invariance of the normalized SVD passport, a rank-gap statement, a rank-birth criterion for rank-one updates, the exact rank-one edit distance, a formula for the dimension of the derivation algebra, and rigidity with respect to the Binary-Lie, Malcev, and Sagle varieties:</w:t>
      </w:r>
    </w:p>
    <w:p>
      <w:pPr>
        <w:pStyle w:val="BodyText"/>
      </w:pPr>
      <m:oMathPara>
        <m:oMathParaPr>
          <m:jc m:val="center"/>
        </m:oMathParaPr>
        <m:oMath>
          <m:sSub>
            <m:e>
              <m:r>
                <m:t>A</m:t>
              </m:r>
            </m:e>
            <m:sub>
              <m:r>
                <m:t>M</m:t>
              </m:r>
            </m:sub>
          </m:sSub>
          <m:r>
            <m:rPr>
              <m:sty m:val="p"/>
            </m:rPr>
            <m:t>∈</m:t>
          </m:r>
          <m:r>
            <m:rPr>
              <m:sty m:val="p"/>
            </m:rPr>
            <m:t>B</m:t>
          </m:r>
          <m:r>
            <m:rPr>
              <m:sty m:val="p"/>
            </m:rPr>
            <m:t>i</m:t>
          </m:r>
          <m:r>
            <m:rPr>
              <m:sty m:val="p"/>
            </m:rPr>
            <m:t>n</m:t>
          </m:r>
          <m:r>
            <m:rPr>
              <m:sty m:val="p"/>
            </m:rPr>
            <m:t>a</m:t>
          </m:r>
          <m:r>
            <m:rPr>
              <m:sty m:val="p"/>
            </m:rPr>
            <m:t>r</m:t>
          </m:r>
          <m:r>
            <m:rPr>
              <m:sty m:val="p"/>
            </m:rPr>
            <m:t>y</m:t>
          </m:r>
          <m:r>
            <m:rPr>
              <m:sty m:val="p"/>
            </m:rPr>
            <m:t>L</m:t>
          </m:r>
          <m:r>
            <m:rPr>
              <m:sty m:val="p"/>
            </m:rPr>
            <m:t>i</m:t>
          </m:r>
          <m:r>
            <m:rPr>
              <m:sty m:val="p"/>
            </m:rPr>
            <m:t>e</m:t>
          </m:r>
          <m:r>
            <m:rPr>
              <m:sty m:val="p"/>
            </m:rPr>
            <m:t>⇔</m:t>
          </m:r>
          <m:sSub>
            <m:e>
              <m:r>
                <m:t>A</m:t>
              </m:r>
            </m:e>
            <m:sub>
              <m:r>
                <m:t>M</m:t>
              </m:r>
            </m:sub>
          </m:sSub>
          <m:r>
            <m:rPr>
              <m:sty m:val="p"/>
            </m:rPr>
            <m:t>∈</m:t>
          </m:r>
          <m:r>
            <m:rPr>
              <m:sty m:val="p"/>
            </m:rPr>
            <m:t>M</m:t>
          </m:r>
          <m:r>
            <m:rPr>
              <m:sty m:val="p"/>
            </m:rPr>
            <m:t>a</m:t>
          </m:r>
          <m:r>
            <m:rPr>
              <m:sty m:val="p"/>
            </m:rPr>
            <m:t>l</m:t>
          </m:r>
          <m:r>
            <m:rPr>
              <m:sty m:val="p"/>
            </m:rPr>
            <m:t>c</m:t>
          </m:r>
          <m:r>
            <m:rPr>
              <m:sty m:val="p"/>
            </m:rPr>
            <m:t>e</m:t>
          </m:r>
          <m:r>
            <m:rPr>
              <m:sty m:val="p"/>
            </m:rPr>
            <m:t>v</m:t>
          </m:r>
          <m:r>
            <m:rPr>
              <m:sty m:val="p"/>
            </m:rPr>
            <m:t>⇔</m:t>
          </m:r>
          <m:sSub>
            <m:e>
              <m:r>
                <m:t>A</m:t>
              </m:r>
            </m:e>
            <m:sub>
              <m:r>
                <m:t>M</m:t>
              </m:r>
            </m:sub>
          </m:sSub>
          <m:r>
            <m:rPr>
              <m:sty m:val="p"/>
            </m:rPr>
            <m:t>∈</m:t>
          </m:r>
          <m:r>
            <m:rPr>
              <m:sty m:val="p"/>
            </m:rPr>
            <m:t>S</m:t>
          </m:r>
          <m:r>
            <m:rPr>
              <m:sty m:val="p"/>
            </m:rPr>
            <m:t>a</m:t>
          </m:r>
          <m:r>
            <m:rPr>
              <m:sty m:val="p"/>
            </m:rPr>
            <m:t>g</m:t>
          </m:r>
          <m:r>
            <m:rPr>
              <m:sty m:val="p"/>
            </m:rPr>
            <m:t>l</m:t>
          </m:r>
          <m:r>
            <m:rPr>
              <m:sty m:val="p"/>
            </m:rPr>
            <m:t>e</m:t>
          </m:r>
          <m:r>
            <m:rPr>
              <m:sty m:val="p"/>
            </m:rPr>
            <m:t>⇔</m:t>
          </m:r>
          <m:r>
            <m:t>M</m:t>
          </m:r>
          <m:r>
            <m:rPr>
              <m:sty m:val="p"/>
            </m:rPr>
            <m:t>=</m:t>
          </m:r>
          <m:r>
            <m:t>0</m:t>
          </m:r>
          <m:r>
            <m:rPr>
              <m:sty m:val="p"/>
            </m:rPr>
            <m:t>.</m:t>
          </m:r>
        </m:oMath>
      </m:oMathPara>
    </w:p>
    <w:p>
      <w:pPr>
        <w:pStyle w:val="FirstParagraph"/>
      </w:pPr>
      <w:r>
        <w:t xml:space="preserve">We also introduce Kurpishev’s authorial variational functional on a spectrally safe region. The mathematically proved spectral-algebraic layer is explicitly separated from the prospective/blind infrastructure of KLT-RBD. No empirical predictive validation is claimed in this paper.</w:t>
      </w:r>
    </w:p>
    <w:p>
      <w:pPr>
        <w:pStyle w:val="BodyText"/>
      </w:pPr>
      <w:r>
        <w:rPr>
          <w:b/>
          <w:bCs/>
        </w:rPr>
        <w:t xml:space="preserve">Keywords:</w:t>
      </w:r>
      <w:r>
        <w:t xml:space="preserve"> </w:t>
      </w:r>
      <w:r>
        <w:t xml:space="preserve">KASVD; KLT-RBD; Reper; singular value decomposition; anticommutative algebra; Binary-Lie; Malcev; Sagle; rank-one perturbation; variational principle.</w:t>
      </w:r>
    </w:p>
    <w:p>
      <w:pPr>
        <w:pStyle w:val="BodyText"/>
      </w:pPr>
      <w:r>
        <w:rPr>
          <w:b/>
          <w:bCs/>
        </w:rPr>
        <w:t xml:space="preserve">MSC 2020:</w:t>
      </w:r>
      <w:r>
        <w:t xml:space="preserve"> </w:t>
      </w:r>
      <w:r>
        <w:t xml:space="preserve">17A30, 15A18, 15A60, 65F35.</w:t>
      </w:r>
    </w:p>
    <w:bookmarkEnd w:id="20"/>
    <w:bookmarkStart w:id="21" w:name="introduction"/>
    <w:p>
      <w:pPr>
        <w:pStyle w:val="Heading1"/>
      </w:pPr>
      <w:r>
        <w:t xml:space="preserve">1. Introduction</w:t>
      </w:r>
    </w:p>
    <w:p>
      <w:pPr>
        <w:pStyle w:val="FirstParagraph"/>
      </w:pPr>
      <w:r>
        <w:t xml:space="preserve">In the project LOGIC OF KURPISHEV 2, a Reper object is written as</w:t>
      </w:r>
      <w:r>
        <w:t xml:space="preserve"> </w:t>
      </w:r>
      <m:oMath>
        <m:r>
          <m:rPr>
            <m:sty m:val="p"/>
          </m:rPr>
          <m:t>Rep</m:t>
        </m:r>
        <m:r>
          <m:rPr>
            <m:sty m:val="p"/>
          </m:rPr>
          <m:t>=</m:t>
        </m:r>
        <m:d>
          <m:dPr>
            <m:begChr m:val="("/>
            <m:endChr m:val=")"/>
            <m:sepChr m:val=""/>
            <m:grow/>
          </m:dPr>
          <m:e>
            <m:r>
              <m:t>R</m:t>
            </m:r>
            <m:r>
              <m:rPr>
                <m:sty m:val="p"/>
              </m:rPr>
              <m:t>,</m:t>
            </m:r>
            <m:r>
              <m:t>I</m:t>
            </m:r>
            <m:r>
              <m:rPr>
                <m:sty m:val="p"/>
              </m:rPr>
              <m:t>,</m:t>
            </m:r>
            <m:r>
              <m:t>U</m:t>
            </m:r>
            <m:r>
              <m:rPr>
                <m:sty m:val="p"/>
              </m:rPr>
              <m:t>;</m:t>
            </m:r>
            <m:r>
              <m:t>D</m:t>
            </m:r>
          </m:e>
        </m:d>
      </m:oMath>
      <w:r>
        <w:t xml:space="preserve">, while KLT-RBD is used as a machine-auditable memory of sources, sufficient grounds, transitions, blockers, and statuses. The present paper isolates a self-contained mathematical problem from that larger corpus: to construct a small matrix carrier on which rank, spectral symmetry, perturbation stability, and elementary structural transitions can be treated rigorously.</w:t>
      </w:r>
    </w:p>
    <w:p>
      <w:pPr>
        <w:pStyle w:val="BodyText"/>
      </w:pPr>
      <w:r>
        <w:t xml:space="preserve">The central object is a matrix</w:t>
      </w:r>
      <w:r>
        <w:t xml:space="preserve"> </w:t>
      </w:r>
      <m:oMath>
        <m:r>
          <m:t>M</m:t>
        </m:r>
        <m:r>
          <m:rPr>
            <m:sty m:val="p"/>
          </m:rPr>
          <m:t>∈</m:t>
        </m:r>
        <m:sSub>
          <m:e>
            <m:r>
              <m:t>M</m:t>
            </m:r>
          </m:e>
          <m:sub>
            <m:r>
              <m:t>3</m:t>
            </m:r>
          </m:sub>
        </m:sSub>
        <m:d>
          <m:dPr>
            <m:begChr m:val="("/>
            <m:endChr m:val=")"/>
            <m:sepChr m:val=""/>
            <m:grow/>
          </m:dPr>
          <m:e>
            <m:r>
              <m:rPr>
                <m:sty m:val="p"/>
                <m:scr m:val="double-struck"/>
              </m:rPr>
              <m:t>R</m:t>
            </m:r>
          </m:e>
        </m:d>
      </m:oMath>
      <w:r>
        <w:t xml:space="preserve">. It appears in two independent ways. First, it is an operator assembled from typed edges of a finite Artifact graph. Second, it is the mixed bilinear block of a seven-dimensional anticommutative algebra</w:t>
      </w:r>
      <w:r>
        <w:t xml:space="preserve"> </w:t>
      </w:r>
      <m:oMath>
        <m:sSub>
          <m:e>
            <m:r>
              <m:t>A</m:t>
            </m:r>
          </m:e>
          <m:sub>
            <m:r>
              <m:t>M</m:t>
            </m:r>
          </m:sub>
        </m:sSub>
      </m:oMath>
      <w:r>
        <w:t xml:space="preserve">. These two levels are not semantically identified. Their mathematical relation is a common SVD invariant.</w:t>
      </w:r>
    </w:p>
    <w:p>
      <w:pPr>
        <w:pStyle w:val="BodyText"/>
      </w:pPr>
      <w:r>
        <w:t xml:space="preserve">The classical background consists of singular value decomposition, the Eckart-Young-Mirsky theorem, standard singular-value perturbation bounds, and the established definitions of Binary-Lie, Malcev, and Sagle algebras [1-6]. The authorial layer consists of the Artifact-to-KASVD construction, the KASVD state stratification and transition interpretation, the use of one matrix</w:t>
      </w:r>
      <w:r>
        <w:t xml:space="preserve"> </w:t>
      </w:r>
      <m:oMath>
        <m:r>
          <m:t>M</m:t>
        </m:r>
      </m:oMath>
      <w:r>
        <w:t xml:space="preserve"> </w:t>
      </w:r>
      <w:r>
        <w:t xml:space="preserve">as a common module for the Artifact operator and</w:t>
      </w:r>
      <w:r>
        <w:t xml:space="preserve"> </w:t>
      </w:r>
      <m:oMath>
        <m:sSub>
          <m:e>
            <m:r>
              <m:t>A</m:t>
            </m:r>
          </m:e>
          <m:sub>
            <m:r>
              <m:t>M</m:t>
            </m:r>
          </m:sub>
        </m:sSub>
      </m:oMath>
      <w:r>
        <w:t xml:space="preserve">, and the variational functional</w:t>
      </w:r>
      <w:r>
        <w:t xml:space="preserve"> </w:t>
      </w:r>
      <m:oMath>
        <m:sSub>
          <m:e>
            <m:r>
              <m:rPr>
                <m:sty m:val="p"/>
                <m:scr m:val="script"/>
              </m:rPr>
              <m:t>J</m:t>
            </m:r>
          </m:e>
          <m:sub>
            <m:r>
              <m:t>K</m:t>
            </m:r>
          </m:sub>
        </m:sSub>
      </m:oMath>
      <w:r>
        <w:t xml:space="preserve">.</w:t>
      </w:r>
    </w:p>
    <w:bookmarkEnd w:id="21"/>
    <w:bookmarkStart w:id="26" w:name="artifact-operator-and-kasvd"/>
    <w:p>
      <w:pPr>
        <w:pStyle w:val="Heading1"/>
      </w:pPr>
      <w:r>
        <w:t xml:space="preserve">2. Artifact operator and KASVD</w:t>
      </w:r>
    </w:p>
    <w:bookmarkStart w:id="22" w:name="definition-2.1.-artifact-matrix"/>
    <w:p>
      <w:pPr>
        <w:pStyle w:val="Heading2"/>
      </w:pPr>
      <w:r>
        <w:t xml:space="preserve">Definition 2.1. Artifact matrix</w:t>
      </w:r>
    </w:p>
    <w:p>
      <w:pPr>
        <w:pStyle w:val="FirstParagraph"/>
      </w:pPr>
      <w:r>
        <w:t xml:space="preserve">Let</w:t>
      </w:r>
      <w:r>
        <w:t xml:space="preserve"> </w:t>
      </w:r>
      <m:oMath>
        <m:sSub>
          <m:e>
            <m:r>
              <m:t>G</m:t>
            </m:r>
          </m:e>
          <m:sub>
            <m:r>
              <m:t>A</m:t>
            </m:r>
          </m:sub>
        </m:sSub>
        <m:r>
          <m:rPr>
            <m:sty m:val="p"/>
          </m:rPr>
          <m:t>=</m:t>
        </m:r>
        <m:d>
          <m:dPr>
            <m:begChr m:val="("/>
            <m:endChr m:val=")"/>
            <m:sepChr m:val=""/>
            <m:grow/>
          </m:dPr>
          <m:e>
            <m:sSub>
              <m:e>
                <m:r>
                  <m:t>V</m:t>
                </m:r>
              </m:e>
              <m:sub>
                <m:r>
                  <m:t>A</m:t>
                </m:r>
              </m:sub>
            </m:sSub>
            <m:r>
              <m:rPr>
                <m:sty m:val="p"/>
              </m:rPr>
              <m:t>,</m:t>
            </m:r>
            <m:sSub>
              <m:e>
                <m:r>
                  <m:t>E</m:t>
                </m:r>
              </m:e>
              <m:sub>
                <m:r>
                  <m:t>A</m:t>
                </m:r>
              </m:sub>
            </m:sSub>
            <m:r>
              <m:rPr>
                <m:sty m:val="p"/>
              </m:rPr>
              <m:t>,</m:t>
            </m:r>
            <m:r>
              <m:t>τ</m:t>
            </m:r>
            <m:r>
              <m:rPr>
                <m:sty m:val="p"/>
              </m:rPr>
              <m:t>,</m:t>
            </m:r>
            <m:r>
              <m:t>w</m:t>
            </m:r>
          </m:e>
        </m:d>
      </m:oMath>
      <w:r>
        <w:t xml:space="preserve"> </w:t>
      </w:r>
      <w:r>
        <w:t xml:space="preserve">be a finite typed weighted graph. Fix orthonormal three-dimensional channel spaces</w:t>
      </w:r>
    </w:p>
    <w:p>
      <w:pPr>
        <w:pStyle w:val="BodyText"/>
      </w:pPr>
      <m:oMathPara>
        <m:oMathParaPr>
          <m:jc m:val="center"/>
        </m:oMathParaPr>
        <m:oMath>
          <m:r>
            <m:t>X</m:t>
          </m:r>
          <m:r>
            <m:rPr>
              <m:sty m:val="p"/>
            </m:rPr>
            <m:t>=</m:t>
          </m:r>
          <m:r>
            <m:rPr>
              <m:sty m:val="p"/>
            </m:rPr>
            <m:t>span</m:t>
          </m:r>
          <m:r>
            <m:rPr>
              <m:sty m:val="p"/>
            </m:rPr>
            <m:t>{</m:t>
          </m:r>
          <m:r>
            <m:t>R</m:t>
          </m:r>
          <m:r>
            <m:rPr>
              <m:sty m:val="p"/>
            </m:rPr>
            <m:t>,</m:t>
          </m:r>
          <m:r>
            <m:t>I</m:t>
          </m:r>
          <m:r>
            <m:rPr>
              <m:sty m:val="p"/>
            </m:rPr>
            <m:t>,</m:t>
          </m:r>
          <m:r>
            <m:t>U</m:t>
          </m:r>
          <m:r>
            <m:rPr>
              <m:sty m:val="p"/>
            </m:rPr>
            <m:t>}</m:t>
          </m:r>
          <m:r>
            <m:rPr>
              <m:sty m:val="p"/>
            </m:rPr>
            <m:t>,</m:t>
          </m:r>
          <m:r>
            <m:t>  </m:t>
          </m:r>
          <m:r>
            <m:t>Y</m:t>
          </m:r>
          <m:r>
            <m:rPr>
              <m:sty m:val="p"/>
            </m:rPr>
            <m:t>=</m:t>
          </m:r>
          <m:r>
            <m:rPr>
              <m:sty m:val="p"/>
            </m:rPr>
            <m:t>span</m:t>
          </m:r>
          <m:r>
            <m:rPr>
              <m:sty m:val="p"/>
            </m:rPr>
            <m:t>{</m:t>
          </m:r>
          <m:r>
            <m:t>D</m:t>
          </m:r>
          <m:r>
            <m:rPr>
              <m:sty m:val="p"/>
            </m:rPr>
            <m:t>,</m:t>
          </m:r>
          <m:r>
            <m:t>P</m:t>
          </m:r>
          <m:r>
            <m:rPr>
              <m:sty m:val="p"/>
            </m:rPr>
            <m:t>,</m:t>
          </m:r>
          <m:r>
            <m:t>G</m:t>
          </m:r>
          <m:r>
            <m:rPr>
              <m:sty m:val="p"/>
            </m:rPr>
            <m:t>}</m:t>
          </m:r>
          <m:r>
            <m:rPr>
              <m:sty m:val="p"/>
            </m:rPr>
            <m:t>.</m:t>
          </m:r>
        </m:oMath>
      </m:oMathPara>
    </w:p>
    <w:p>
      <w:pPr>
        <w:pStyle w:val="FirstParagraph"/>
      </w:pPr>
      <w:r>
        <w:t xml:space="preserve">Here</w:t>
      </w:r>
      <w:r>
        <w:t xml:space="preserve"> </w:t>
      </w:r>
      <m:oMath>
        <m:r>
          <m:t>P</m:t>
        </m:r>
      </m:oMath>
      <w:r>
        <w:t xml:space="preserve"> </w:t>
      </w:r>
      <w:r>
        <w:t xml:space="preserve">and</w:t>
      </w:r>
      <w:r>
        <w:t xml:space="preserve"> </w:t>
      </w:r>
      <m:oMath>
        <m:r>
          <m:t>G</m:t>
        </m:r>
      </m:oMath>
      <w:r>
        <w:t xml:space="preserve"> </w:t>
      </w:r>
      <w:r>
        <w:t xml:space="preserve">are analytical proof/evidence and gap/blocker channels; they are not declared to be additional components of the Reper itself. To each edge</w:t>
      </w:r>
      <w:r>
        <w:t xml:space="preserve"> </w:t>
      </w:r>
      <m:oMath>
        <m:r>
          <m:t>e</m:t>
        </m:r>
      </m:oMath>
      <w:r>
        <w:t xml:space="preserve"> </w:t>
      </w:r>
      <w:r>
        <w:t xml:space="preserve">assign</w:t>
      </w:r>
      <w:r>
        <w:t xml:space="preserve"> </w:t>
      </w:r>
      <m:oMath>
        <m:sSub>
          <m:e>
            <m:r>
              <m:t>x</m:t>
            </m:r>
          </m:e>
          <m:sub>
            <m:r>
              <m:t>e</m:t>
            </m:r>
          </m:sub>
        </m:sSub>
        <m:r>
          <m:rPr>
            <m:sty m:val="p"/>
          </m:rPr>
          <m:t>∈</m:t>
        </m:r>
        <m:r>
          <m:t>X</m:t>
        </m:r>
      </m:oMath>
      <w:r>
        <w:t xml:space="preserve">,</w:t>
      </w:r>
      <w:r>
        <w:t xml:space="preserve"> </w:t>
      </w:r>
      <m:oMath>
        <m:sSub>
          <m:e>
            <m:r>
              <m:t>y</m:t>
            </m:r>
          </m:e>
          <m:sub>
            <m:r>
              <m:t>e</m:t>
            </m:r>
          </m:sub>
        </m:sSub>
        <m:r>
          <m:rPr>
            <m:sty m:val="p"/>
          </m:rPr>
          <m:t>∈</m:t>
        </m:r>
        <m:r>
          <m:t>Y</m:t>
        </m:r>
      </m:oMath>
      <w:r>
        <w:t xml:space="preserve">, and a weight</w:t>
      </w:r>
      <w:r>
        <w:t xml:space="preserve"> </w:t>
      </w:r>
      <m:oMath>
        <m:r>
          <m:t>w</m:t>
        </m:r>
        <m:d>
          <m:dPr>
            <m:begChr m:val="("/>
            <m:endChr m:val=")"/>
            <m:sepChr m:val=""/>
            <m:grow/>
          </m:dPr>
          <m:e>
            <m:r>
              <m:t>e</m:t>
            </m:r>
          </m:e>
        </m:d>
      </m:oMath>
      <w:r>
        <w:t xml:space="preserve">. Define</w:t>
      </w:r>
    </w:p>
    <w:p>
      <w:pPr>
        <w:pStyle w:val="BodyText"/>
      </w:pPr>
      <m:oMathPara>
        <m:oMathParaPr>
          <m:jc m:val="center"/>
        </m:oMathParaPr>
        <m:oMath>
          <m:sSub>
            <m:e>
              <m:r>
                <m:t>T</m:t>
              </m:r>
            </m:e>
            <m:sub>
              <m:r>
                <m:t>A</m:t>
              </m:r>
            </m:sub>
          </m:sSub>
          <m:r>
            <m:rPr>
              <m:sty m:val="p"/>
            </m:rPr>
            <m:t>=</m:t>
          </m:r>
          <m:nary>
            <m:naryPr>
              <m:chr m:val="∑"/>
              <m:limLoc m:val="undOvr"/>
              <m:subHide m:val="off"/>
              <m:supHide m:val="on"/>
            </m:naryPr>
            <m:sub>
              <m:r>
                <m:t>e</m:t>
              </m:r>
              <m:r>
                <m:rPr>
                  <m:sty m:val="p"/>
                </m:rPr>
                <m:t>∈</m:t>
              </m:r>
              <m:sSub>
                <m:e>
                  <m:r>
                    <m:t>E</m:t>
                  </m:r>
                </m:e>
                <m:sub>
                  <m:r>
                    <m:t>A</m:t>
                  </m:r>
                </m:sub>
              </m:sSub>
            </m:sub>
            <m:sup>
              <m:r>
                <m:t>​</m:t>
              </m:r>
            </m:sup>
            <m:e>
              <m:r>
                <m:t>w</m:t>
              </m:r>
            </m:e>
          </m:nary>
          <m:d>
            <m:dPr>
              <m:begChr m:val="("/>
              <m:endChr m:val=")"/>
              <m:sepChr m:val=""/>
              <m:grow/>
            </m:dPr>
            <m:e>
              <m:r>
                <m:t>e</m:t>
              </m:r>
            </m:e>
          </m:d>
          <m:sSub>
            <m:e>
              <m:r>
                <m:t>x</m:t>
              </m:r>
            </m:e>
            <m:sub>
              <m:r>
                <m:t>e</m:t>
              </m:r>
            </m:sub>
          </m:sSub>
          <m:r>
            <m:rPr>
              <m:sty m:val="p"/>
            </m:rPr>
            <m:t>⊗</m:t>
          </m:r>
          <m:sSub>
            <m:e>
              <m:r>
                <m:t>y</m:t>
              </m:r>
            </m:e>
            <m:sub>
              <m:r>
                <m:t>e</m:t>
              </m:r>
            </m:sub>
          </m:sSub>
          <m:r>
            <m:rPr>
              <m:sty m:val="p"/>
            </m:rPr>
            <m:t>,</m:t>
          </m:r>
          <m:r>
            <m:t>  </m:t>
          </m:r>
          <m:sSub>
            <m:e>
              <m:r>
                <m:t>M</m:t>
              </m:r>
            </m:e>
            <m:sub>
              <m:r>
                <m:t>A</m:t>
              </m:r>
            </m:sub>
          </m:sSub>
          <m:r>
            <m:rPr>
              <m:sty m:val="p"/>
            </m:rPr>
            <m:t>=</m:t>
          </m:r>
          <m:d>
            <m:dPr>
              <m:begChr m:val="["/>
              <m:endChr m:val="]"/>
              <m:sepChr m:val=""/>
              <m:grow/>
            </m:dPr>
            <m:e>
              <m:sSub>
                <m:e>
                  <m:r>
                    <m:t>T</m:t>
                  </m:r>
                </m:e>
                <m:sub>
                  <m:r>
                    <m:t>A</m:t>
                  </m:r>
                </m:sub>
              </m:sSub>
            </m:e>
          </m:d>
          <m:r>
            <m:rPr>
              <m:sty m:val="p"/>
            </m:rPr>
            <m:t>=</m:t>
          </m:r>
          <m:nary>
            <m:naryPr>
              <m:chr m:val="∑"/>
              <m:limLoc m:val="undOvr"/>
              <m:subHide m:val="off"/>
              <m:supHide m:val="on"/>
            </m:naryPr>
            <m:sub>
              <m:r>
                <m:t>e</m:t>
              </m:r>
              <m:r>
                <m:rPr>
                  <m:sty m:val="p"/>
                </m:rPr>
                <m:t>∈</m:t>
              </m:r>
              <m:sSub>
                <m:e>
                  <m:r>
                    <m:t>E</m:t>
                  </m:r>
                </m:e>
                <m:sub>
                  <m:r>
                    <m:t>A</m:t>
                  </m:r>
                </m:sub>
              </m:sSub>
            </m:sub>
            <m:sup>
              <m:r>
                <m:t>​</m:t>
              </m:r>
            </m:sup>
            <m:e>
              <m:r>
                <m:t>w</m:t>
              </m:r>
            </m:e>
          </m:nary>
          <m:d>
            <m:dPr>
              <m:begChr m:val="("/>
              <m:endChr m:val=")"/>
              <m:sepChr m:val=""/>
              <m:grow/>
            </m:dPr>
            <m:e>
              <m:r>
                <m:t>e</m:t>
              </m:r>
            </m:e>
          </m:d>
          <m:sSub>
            <m:e>
              <m:r>
                <m:t>x</m:t>
              </m:r>
            </m:e>
            <m:sub>
              <m:r>
                <m:t>e</m:t>
              </m:r>
            </m:sub>
          </m:sSub>
          <m:sSubSup>
            <m:e>
              <m:r>
                <m:t>y</m:t>
              </m:r>
            </m:e>
            <m:sub>
              <m:r>
                <m:t>e</m:t>
              </m:r>
            </m:sub>
            <m:sup>
              <m:r>
                <m:t>T</m:t>
              </m:r>
            </m:sup>
          </m:sSubSup>
          <m:r>
            <m:rPr>
              <m:sty m:val="p"/>
            </m:rPr>
            <m:t>.</m:t>
          </m:r>
        </m:oMath>
      </m:oMathPara>
    </w:p>
    <w:bookmarkEnd w:id="22"/>
    <w:bookmarkStart w:id="23" w:name="definition-2.2.-kasvd-passport"/>
    <w:p>
      <w:pPr>
        <w:pStyle w:val="Heading2"/>
      </w:pPr>
      <w:r>
        <w:t xml:space="preserve">Definition 2.2. KASVD passport</w:t>
      </w:r>
    </w:p>
    <w:p>
      <w:pPr>
        <w:pStyle w:val="FirstParagraph"/>
      </w:pPr>
      <w:r>
        <w:t xml:space="preserve">Let</w:t>
      </w:r>
      <w:r>
        <w:t xml:space="preserve"> </w:t>
      </w:r>
      <m:oMath>
        <m:r>
          <m:t>M</m:t>
        </m:r>
        <m:r>
          <m:rPr>
            <m:sty m:val="p"/>
          </m:rPr>
          <m:t>≠</m:t>
        </m:r>
        <m:r>
          <m:t>0</m:t>
        </m:r>
      </m:oMath>
      <w:r>
        <w:t xml:space="preserve"> </w:t>
      </w:r>
      <w:r>
        <w:t xml:space="preserve">and let</w:t>
      </w:r>
    </w:p>
    <w:p>
      <w:pPr>
        <w:pStyle w:val="BodyText"/>
      </w:pPr>
      <m:oMathPara>
        <m:oMathParaPr>
          <m:jc m:val="center"/>
        </m:oMathParaPr>
        <m:oMath>
          <m:sSub>
            <m:e>
              <m:r>
                <m:t>σ</m:t>
              </m:r>
            </m:e>
            <m:sub>
              <m:r>
                <m:t>1</m:t>
              </m:r>
            </m:sub>
          </m:sSub>
          <m:d>
            <m:dPr>
              <m:begChr m:val="("/>
              <m:endChr m:val=")"/>
              <m:sepChr m:val=""/>
              <m:grow/>
            </m:dPr>
            <m:e>
              <m:r>
                <m:t>M</m:t>
              </m:r>
            </m:e>
          </m:d>
          <m:r>
            <m:rPr>
              <m:sty m:val="p"/>
            </m:rPr>
            <m:t>≥</m:t>
          </m:r>
          <m:sSub>
            <m:e>
              <m:r>
                <m:t>σ</m:t>
              </m:r>
            </m:e>
            <m:sub>
              <m:r>
                <m:t>2</m:t>
              </m:r>
            </m:sub>
          </m:sSub>
          <m:d>
            <m:dPr>
              <m:begChr m:val="("/>
              <m:endChr m:val=")"/>
              <m:sepChr m:val=""/>
              <m:grow/>
            </m:dPr>
            <m:e>
              <m:r>
                <m:t>M</m:t>
              </m:r>
            </m:e>
          </m:d>
          <m:r>
            <m:rPr>
              <m:sty m:val="p"/>
            </m:rPr>
            <m:t>≥</m:t>
          </m:r>
          <m:sSub>
            <m:e>
              <m:r>
                <m:t>σ</m:t>
              </m:r>
            </m:e>
            <m:sub>
              <m:r>
                <m:t>3</m:t>
              </m:r>
            </m:sub>
          </m:sSub>
          <m:d>
            <m:dPr>
              <m:begChr m:val="("/>
              <m:endChr m:val=")"/>
              <m:sepChr m:val=""/>
              <m:grow/>
            </m:dPr>
            <m:e>
              <m:r>
                <m:t>M</m:t>
              </m:r>
            </m:e>
          </m:d>
          <m:r>
            <m:rPr>
              <m:sty m:val="p"/>
            </m:rPr>
            <m:t>≥</m:t>
          </m:r>
          <m:r>
            <m:t>0</m:t>
          </m:r>
        </m:oMath>
      </m:oMathPara>
    </w:p>
    <w:p>
      <w:pPr>
        <w:pStyle w:val="FirstParagraph"/>
      </w:pPr>
      <w:r>
        <w:t xml:space="preserve">be its singular values. Set</w:t>
      </w:r>
    </w:p>
    <w:p>
      <w:pPr>
        <w:pStyle w:val="BodyText"/>
      </w:pPr>
      <m:oMathPara>
        <m:oMathParaPr>
          <m:jc m:val="center"/>
        </m:oMathParaPr>
        <m:oMath>
          <m:r>
            <m:t>ρ</m:t>
          </m:r>
          <m:d>
            <m:dPr>
              <m:begChr m:val="("/>
              <m:endChr m:val=")"/>
              <m:sepChr m:val=""/>
              <m:grow/>
            </m:dPr>
            <m:e>
              <m:r>
                <m:t>M</m:t>
              </m:r>
            </m:e>
          </m:d>
          <m:r>
            <m:rPr>
              <m:sty m:val="p"/>
            </m:rPr>
            <m:t>=</m:t>
          </m:r>
          <m:r>
            <m:rPr>
              <m:sty m:val="p"/>
            </m:rPr>
            <m:t>∥</m:t>
          </m:r>
          <m:r>
            <m:t>M</m:t>
          </m:r>
          <m:sSub>
            <m:e>
              <m:r>
                <m:rPr>
                  <m:sty m:val="p"/>
                </m:rPr>
                <m:t>∥</m:t>
              </m:r>
            </m:e>
            <m:sub>
              <m:r>
                <m:t>F</m:t>
              </m:r>
            </m:sub>
          </m:sSub>
          <m:r>
            <m:rPr>
              <m:sty m:val="p"/>
            </m:rPr>
            <m:t>,</m:t>
          </m:r>
          <m:r>
            <m:t>  </m:t>
          </m:r>
          <m:sSub>
            <m:e>
              <m:r>
                <m:t>s</m:t>
              </m:r>
            </m:e>
            <m:sub>
              <m:r>
                <m:t>2</m:t>
              </m:r>
            </m:sub>
          </m:sSub>
          <m:r>
            <m:rPr>
              <m:sty m:val="p"/>
            </m:rPr>
            <m:t>=</m:t>
          </m:r>
          <m:f>
            <m:fPr>
              <m:type m:val="bar"/>
            </m:fPr>
            <m:num>
              <m:sSub>
                <m:e>
                  <m:r>
                    <m:t>σ</m:t>
                  </m:r>
                </m:e>
                <m:sub>
                  <m:r>
                    <m:t>2</m:t>
                  </m:r>
                </m:sub>
              </m:sSub>
            </m:num>
            <m:den>
              <m:sSub>
                <m:e>
                  <m:r>
                    <m:t>σ</m:t>
                  </m:r>
                </m:e>
                <m:sub>
                  <m:r>
                    <m:t>1</m:t>
                  </m:r>
                </m:sub>
              </m:sSub>
            </m:den>
          </m:f>
          <m:r>
            <m:rPr>
              <m:sty m:val="p"/>
            </m:rPr>
            <m:t>,</m:t>
          </m:r>
          <m:r>
            <m:t>  </m:t>
          </m:r>
          <m:sSub>
            <m:e>
              <m:r>
                <m:t>s</m:t>
              </m:r>
            </m:e>
            <m:sub>
              <m:r>
                <m:t>3</m:t>
              </m:r>
            </m:sub>
          </m:sSub>
          <m:r>
            <m:rPr>
              <m:sty m:val="p"/>
            </m:rPr>
            <m:t>=</m:t>
          </m:r>
          <m:f>
            <m:fPr>
              <m:type m:val="bar"/>
            </m:fPr>
            <m:num>
              <m:sSub>
                <m:e>
                  <m:r>
                    <m:t>σ</m:t>
                  </m:r>
                </m:e>
                <m:sub>
                  <m:r>
                    <m:t>3</m:t>
                  </m:r>
                </m:sub>
              </m:sSub>
            </m:num>
            <m:den>
              <m:sSub>
                <m:e>
                  <m:r>
                    <m:t>σ</m:t>
                  </m:r>
                </m:e>
                <m:sub>
                  <m:r>
                    <m:t>1</m:t>
                  </m:r>
                </m:sub>
              </m:sSub>
            </m:den>
          </m:f>
          <m:r>
            <m:rPr>
              <m:sty m:val="p"/>
            </m:rPr>
            <m:t>.</m:t>
          </m:r>
        </m:oMath>
      </m:oMathPara>
    </w:p>
    <w:p>
      <w:pPr>
        <w:pStyle w:val="FirstParagraph"/>
      </w:pPr>
      <w:r>
        <w:t xml:space="preserve">We call</w:t>
      </w:r>
    </w:p>
    <w:p>
      <w:pPr>
        <w:pStyle w:val="BodyText"/>
      </w:pPr>
      <m:oMathPara>
        <m:oMathParaPr>
          <m:jc m:val="center"/>
        </m:oMathParaPr>
        <m:oMath>
          <m:r>
            <m:rPr>
              <m:sty m:val="p"/>
            </m:rPr>
            <m:t>SpecRep</m:t>
          </m:r>
          <m:d>
            <m:dPr>
              <m:begChr m:val="("/>
              <m:endChr m:val=")"/>
              <m:sepChr m:val=""/>
              <m:grow/>
            </m:dPr>
            <m:e>
              <m:r>
                <m:t>M</m:t>
              </m:r>
            </m:e>
          </m:d>
          <m:r>
            <m:rPr>
              <m:sty m:val="p"/>
            </m:rPr>
            <m:t>=</m:t>
          </m:r>
          <m:d>
            <m:dPr>
              <m:begChr m:val="("/>
              <m:endChr m:val=")"/>
              <m:sepChr m:val=""/>
              <m:grow/>
            </m:dPr>
            <m:e>
              <m:r>
                <m:t>ρ</m:t>
              </m:r>
              <m:r>
                <m:rPr>
                  <m:sty m:val="p"/>
                </m:rPr>
                <m:t>;</m:t>
              </m:r>
              <m:sSub>
                <m:e>
                  <m:r>
                    <m:t>s</m:t>
                  </m:r>
                </m:e>
                <m:sub>
                  <m:r>
                    <m:t>2</m:t>
                  </m:r>
                </m:sub>
              </m:sSub>
              <m:r>
                <m:rPr>
                  <m:sty m:val="p"/>
                </m:rPr>
                <m:t>,</m:t>
              </m:r>
              <m:sSub>
                <m:e>
                  <m:r>
                    <m:t>s</m:t>
                  </m:r>
                </m:e>
                <m:sub>
                  <m:r>
                    <m:t>3</m:t>
                  </m:r>
                </m:sub>
              </m:sSub>
            </m:e>
          </m:d>
        </m:oMath>
      </m:oMathPara>
    </w:p>
    <w:p>
      <w:pPr>
        <w:pStyle w:val="FirstParagraph"/>
      </w:pPr>
      <w:r>
        <w:t xml:space="preserve">the spectral passport, and</w:t>
      </w:r>
      <w:r>
        <w:t xml:space="preserve"> </w:t>
      </w:r>
      <m:oMath>
        <m:d>
          <m:dPr>
            <m:begChr m:val="("/>
            <m:endChr m:val=")"/>
            <m:sepChr m:val=""/>
            <m:grow/>
          </m:dPr>
          <m:e>
            <m:sSub>
              <m:e>
                <m:r>
                  <m:t>s</m:t>
                </m:r>
              </m:e>
              <m:sub>
                <m:r>
                  <m:t>2</m:t>
                </m:r>
              </m:sub>
            </m:sSub>
            <m:r>
              <m:rPr>
                <m:sty m:val="p"/>
              </m:rPr>
              <m:t>,</m:t>
            </m:r>
            <m:sSub>
              <m:e>
                <m:r>
                  <m:t>s</m:t>
                </m:r>
              </m:e>
              <m:sub>
                <m:r>
                  <m:t>3</m:t>
                </m:r>
              </m:sub>
            </m:sSub>
          </m:e>
        </m:d>
      </m:oMath>
      <w:r>
        <w:t xml:space="preserve"> </w:t>
      </w:r>
      <w:r>
        <w:t xml:space="preserve">the KASVD point. It lies in the closed triangle</w:t>
      </w:r>
    </w:p>
    <w:p>
      <w:pPr>
        <w:pStyle w:val="BodyText"/>
      </w:pPr>
      <m:oMathPara>
        <m:oMathParaPr>
          <m:jc m:val="center"/>
        </m:oMathParaPr>
        <m:oMath>
          <m:r>
            <m:t>0</m:t>
          </m:r>
          <m:r>
            <m:rPr>
              <m:sty m:val="p"/>
            </m:rPr>
            <m:t>≤</m:t>
          </m:r>
          <m:sSub>
            <m:e>
              <m:r>
                <m:t>s</m:t>
              </m:r>
            </m:e>
            <m:sub>
              <m:r>
                <m:t>3</m:t>
              </m:r>
            </m:sub>
          </m:sSub>
          <m:r>
            <m:rPr>
              <m:sty m:val="p"/>
            </m:rPr>
            <m:t>≤</m:t>
          </m:r>
          <m:sSub>
            <m:e>
              <m:r>
                <m:t>s</m:t>
              </m:r>
            </m:e>
            <m:sub>
              <m:r>
                <m:t>2</m:t>
              </m:r>
            </m:sub>
          </m:sSub>
          <m:r>
            <m:rPr>
              <m:sty m:val="p"/>
            </m:rPr>
            <m:t>≤</m:t>
          </m:r>
          <m:r>
            <m:t>1</m:t>
          </m:r>
          <m:r>
            <m:rPr>
              <m:sty m:val="p"/>
            </m:rPr>
            <m:t>.</m:t>
          </m:r>
        </m:oMath>
      </m:oMathPara>
    </w:p>
    <w:bookmarkEnd w:id="23"/>
    <w:bookmarkStart w:id="24" w:name="proposition-2.3.-shape-invariance"/>
    <w:p>
      <w:pPr>
        <w:pStyle w:val="Heading2"/>
      </w:pPr>
      <w:r>
        <w:t xml:space="preserve">Proposition 2.3. Shape invariance</w:t>
      </w:r>
    </w:p>
    <w:p>
      <w:pPr>
        <w:pStyle w:val="FirstParagraph"/>
      </w:pPr>
      <w:r>
        <w:t xml:space="preserve">Under</w:t>
      </w:r>
    </w:p>
    <w:p>
      <w:pPr>
        <w:pStyle w:val="BodyText"/>
      </w:pPr>
      <m:oMathPara>
        <m:oMathParaPr>
          <m:jc m:val="center"/>
        </m:oMathParaPr>
        <m:oMath>
          <m:r>
            <m:t>M</m:t>
          </m:r>
          <m:r>
            <m:rPr>
              <m:sty m:val="p"/>
            </m:rPr>
            <m:t>↦</m:t>
          </m:r>
          <m:r>
            <m:t>c</m:t>
          </m:r>
          <m:r>
            <m:t>A</m:t>
          </m:r>
          <m:r>
            <m:t>M</m:t>
          </m:r>
          <m:sSup>
            <m:e>
              <m:r>
                <m:t>B</m:t>
              </m:r>
            </m:e>
            <m:sup>
              <m:r>
                <m:t>T</m:t>
              </m:r>
            </m:sup>
          </m:sSup>
          <m:r>
            <m:rPr>
              <m:sty m:val="p"/>
            </m:rPr>
            <m:t>,</m:t>
          </m:r>
          <m:r>
            <m:t>  </m:t>
          </m:r>
          <m:r>
            <m:t>A</m:t>
          </m:r>
          <m:r>
            <m:rPr>
              <m:sty m:val="p"/>
            </m:rPr>
            <m:t>,</m:t>
          </m:r>
          <m:r>
            <m:t>B</m:t>
          </m:r>
          <m:r>
            <m:rPr>
              <m:sty m:val="p"/>
            </m:rPr>
            <m:t>∈</m:t>
          </m:r>
          <m:r>
            <m:t>O</m:t>
          </m:r>
          <m:d>
            <m:dPr>
              <m:begChr m:val="("/>
              <m:endChr m:val=")"/>
              <m:sepChr m:val=""/>
              <m:grow/>
            </m:dPr>
            <m:e>
              <m:r>
                <m:t>3</m:t>
              </m:r>
            </m:e>
          </m:d>
          <m:r>
            <m:rPr>
              <m:sty m:val="p"/>
            </m:rPr>
            <m:t>,</m:t>
          </m:r>
          <m:r>
            <m:t> </m:t>
          </m:r>
          <m:r>
            <m:t>c</m:t>
          </m:r>
          <m:r>
            <m:rPr>
              <m:sty m:val="p"/>
            </m:rPr>
            <m:t>≠</m:t>
          </m:r>
          <m:r>
            <m:t>0</m:t>
          </m:r>
          <m:r>
            <m:rPr>
              <m:sty m:val="p"/>
            </m:rPr>
            <m:t>,</m:t>
          </m:r>
        </m:oMath>
      </m:oMathPara>
    </w:p>
    <w:p>
      <w:pPr>
        <w:pStyle w:val="FirstParagraph"/>
      </w:pPr>
      <w:r>
        <w:t xml:space="preserve">the KASVD point</w:t>
      </w:r>
      <w:r>
        <w:t xml:space="preserve"> </w:t>
      </w:r>
      <m:oMath>
        <m:d>
          <m:dPr>
            <m:begChr m:val="("/>
            <m:endChr m:val=")"/>
            <m:sepChr m:val=""/>
            <m:grow/>
          </m:dPr>
          <m:e>
            <m:sSub>
              <m:e>
                <m:r>
                  <m:t>s</m:t>
                </m:r>
              </m:e>
              <m:sub>
                <m:r>
                  <m:t>2</m:t>
                </m:r>
              </m:sub>
            </m:sSub>
            <m:r>
              <m:rPr>
                <m:sty m:val="p"/>
              </m:rPr>
              <m:t>,</m:t>
            </m:r>
            <m:sSub>
              <m:e>
                <m:r>
                  <m:t>s</m:t>
                </m:r>
              </m:e>
              <m:sub>
                <m:r>
                  <m:t>3</m:t>
                </m:r>
              </m:sub>
            </m:sSub>
          </m:e>
        </m:d>
      </m:oMath>
      <w:r>
        <w:t xml:space="preserve"> </w:t>
      </w:r>
      <w:r>
        <w:t xml:space="preserve">is preserved, while</w:t>
      </w:r>
      <w:r>
        <w:t xml:space="preserve"> </w:t>
      </w:r>
      <m:oMath>
        <m:r>
          <m:t>ρ</m:t>
        </m:r>
      </m:oMath>
      <w:r>
        <w:t xml:space="preserve"> </w:t>
      </w:r>
      <w:r>
        <w:t xml:space="preserve">is multiplied by</w:t>
      </w:r>
      <w:r>
        <w:t xml:space="preserve"> </w:t>
      </w:r>
      <m:oMath>
        <m:d>
          <m:dPr>
            <m:begChr m:val="|"/>
            <m:endChr m:val="|"/>
            <m:sepChr m:val=""/>
            <m:grow/>
          </m:dPr>
          <m:e>
            <m:r>
              <m:t>c</m:t>
            </m:r>
          </m:e>
        </m:d>
      </m:oMath>
      <w:r>
        <w:t xml:space="preserve">.</w:t>
      </w:r>
    </w:p>
    <w:p>
      <w:pPr>
        <w:pStyle w:val="BodyText"/>
      </w:pPr>
      <w:r>
        <w:rPr>
          <w:b/>
          <w:bCs/>
        </w:rPr>
        <w:t xml:space="preserve">Proof.</w:t>
      </w:r>
      <w:r>
        <w:t xml:space="preserve"> </w:t>
      </w:r>
      <w:r>
        <w:t xml:space="preserve">Orthogonal factors preserve singular values and multiplication by</w:t>
      </w:r>
      <w:r>
        <w:t xml:space="preserve"> </w:t>
      </w:r>
      <m:oMath>
        <m:r>
          <m:t>c</m:t>
        </m:r>
      </m:oMath>
      <w:r>
        <w:t xml:space="preserve"> </w:t>
      </w:r>
      <w:r>
        <w:t xml:space="preserve">scales all singular values by</w:t>
      </w:r>
      <w:r>
        <w:t xml:space="preserve"> </w:t>
      </w:r>
      <m:oMath>
        <m:d>
          <m:dPr>
            <m:begChr m:val="|"/>
            <m:endChr m:val="|"/>
            <m:sepChr m:val=""/>
            <m:grow/>
          </m:dPr>
          <m:e>
            <m:r>
              <m:t>c</m:t>
            </m:r>
          </m:e>
        </m:d>
      </m:oMath>
      <w:r>
        <w:t xml:space="preserve">. Their ratios to</w:t>
      </w:r>
      <w:r>
        <w:t xml:space="preserve"> </w:t>
      </w:r>
      <m:oMath>
        <m:sSub>
          <m:e>
            <m:r>
              <m:t>σ</m:t>
            </m:r>
          </m:e>
          <m:sub>
            <m:r>
              <m:t>1</m:t>
            </m:r>
          </m:sub>
        </m:sSub>
      </m:oMath>
      <w:r>
        <w:t xml:space="preserve"> </w:t>
      </w:r>
      <w:r>
        <w:t xml:space="preserve">are therefore unchanged.</w:t>
      </w:r>
      <w:r>
        <w:t xml:space="preserve"> </w:t>
      </w:r>
      <m:oMath>
        <m:r>
          <m:rPr>
            <m:sty m:val="p"/>
          </m:rPr>
          <m:t>▫</m:t>
        </m:r>
      </m:oMath>
    </w:p>
    <w:bookmarkEnd w:id="24"/>
    <w:bookmarkStart w:id="25" w:name="theorem-2.4.-rank-gap-theorem"/>
    <w:p>
      <w:pPr>
        <w:pStyle w:val="Heading2"/>
      </w:pPr>
      <w:r>
        <w:t xml:space="preserve">Theorem 2.4. Rank-gap theorem</w:t>
      </w:r>
    </w:p>
    <w:p>
      <w:pPr>
        <w:pStyle w:val="FirstParagraph"/>
      </w:pPr>
      <w:r>
        <w:t xml:space="preserve">If the active edges of the Artifact graph use at most two independent input directions in</w:t>
      </w:r>
      <w:r>
        <w:t xml:space="preserve"> </w:t>
      </w:r>
      <m:oMath>
        <m:r>
          <m:t>X</m:t>
        </m:r>
      </m:oMath>
      <w:r>
        <w:t xml:space="preserve">, or at most two independent output directions in</w:t>
      </w:r>
      <w:r>
        <w:t xml:space="preserve"> </w:t>
      </w:r>
      <m:oMath>
        <m:r>
          <m:t>Y</m:t>
        </m:r>
      </m:oMath>
      <w:r>
        <w:t xml:space="preserve">, then</w:t>
      </w:r>
    </w:p>
    <w:p>
      <w:pPr>
        <w:pStyle w:val="BodyText"/>
      </w:pPr>
      <m:oMathPara>
        <m:oMathParaPr>
          <m:jc m:val="center"/>
        </m:oMathParaPr>
        <m:oMath>
          <m:r>
            <m:rPr>
              <m:sty m:val="p"/>
            </m:rPr>
            <m:t>rank</m:t>
          </m:r>
          <m:sSub>
            <m:e>
              <m:r>
                <m:t>M</m:t>
              </m:r>
            </m:e>
            <m:sub>
              <m:r>
                <m:t>A</m:t>
              </m:r>
            </m:sub>
          </m:sSub>
          <m:r>
            <m:rPr>
              <m:sty m:val="p"/>
            </m:rPr>
            <m:t>≤</m:t>
          </m:r>
          <m:r>
            <m:t>2</m:t>
          </m:r>
          <m:r>
            <m:rPr>
              <m:sty m:val="p"/>
            </m:rPr>
            <m:t>,</m:t>
          </m:r>
          <m:r>
            <m:t>  </m:t>
          </m:r>
          <m:sSub>
            <m:e>
              <m:r>
                <m:t>σ</m:t>
              </m:r>
            </m:e>
            <m:sub>
              <m:r>
                <m:t>3</m:t>
              </m:r>
            </m:sub>
          </m:sSub>
          <m:d>
            <m:dPr>
              <m:begChr m:val="("/>
              <m:endChr m:val=")"/>
              <m:sepChr m:val=""/>
              <m:grow/>
            </m:dPr>
            <m:e>
              <m:sSub>
                <m:e>
                  <m:r>
                    <m:t>M</m:t>
                  </m:r>
                </m:e>
                <m:sub>
                  <m:r>
                    <m:t>A</m:t>
                  </m:r>
                </m:sub>
              </m:sSub>
            </m:e>
          </m:d>
          <m:r>
            <m:rPr>
              <m:sty m:val="p"/>
            </m:rPr>
            <m:t>=</m:t>
          </m:r>
          <m:r>
            <m:t>0</m:t>
          </m:r>
          <m:r>
            <m:rPr>
              <m:sty m:val="p"/>
            </m:rPr>
            <m:t>.</m:t>
          </m:r>
        </m:oMath>
      </m:oMathPara>
    </w:p>
    <w:p>
      <w:pPr>
        <w:pStyle w:val="FirstParagraph"/>
      </w:pPr>
      <w:r>
        <w:rPr>
          <w:b/>
          <w:bCs/>
        </w:rPr>
        <w:t xml:space="preserve">Proof.</w:t>
      </w:r>
      <w:r>
        <w:t xml:space="preserve"> </w:t>
      </w:r>
      <w:r>
        <w:t xml:space="preserve">In the first case the effective domain of</w:t>
      </w:r>
      <w:r>
        <w:t xml:space="preserve"> </w:t>
      </w:r>
      <m:oMath>
        <m:sSub>
          <m:e>
            <m:r>
              <m:t>T</m:t>
            </m:r>
          </m:e>
          <m:sub>
            <m:r>
              <m:t>A</m:t>
            </m:r>
          </m:sub>
        </m:sSub>
      </m:oMath>
      <w:r>
        <w:t xml:space="preserve"> </w:t>
      </w:r>
      <w:r>
        <w:t xml:space="preserve">has dimension at most two; in the second case the image of</w:t>
      </w:r>
      <w:r>
        <w:t xml:space="preserve"> </w:t>
      </w:r>
      <m:oMath>
        <m:sSub>
          <m:e>
            <m:r>
              <m:t>T</m:t>
            </m:r>
          </m:e>
          <m:sub>
            <m:r>
              <m:t>A</m:t>
            </m:r>
          </m:sub>
        </m:sSub>
      </m:oMath>
      <w:r>
        <w:t xml:space="preserve"> </w:t>
      </w:r>
      <w:r>
        <w:t xml:space="preserve">is contained in a subspace of dimension at most two. Hence the rank is at most two.</w:t>
      </w:r>
      <w:r>
        <w:t xml:space="preserve"> </w:t>
      </w:r>
      <m:oMath>
        <m:r>
          <m:rPr>
            <m:sty m:val="p"/>
          </m:rPr>
          <m:t>▫</m:t>
        </m:r>
      </m:oMath>
    </w:p>
    <w:p>
      <w:pPr>
        <w:pStyle w:val="BodyText"/>
      </w:pPr>
      <w:r>
        <w:t xml:space="preserve">The converse is false:</w:t>
      </w:r>
      <w:r>
        <w:t xml:space="preserve"> </w:t>
      </w:r>
      <m:oMath>
        <m:sSub>
          <m:e>
            <m:r>
              <m:t>σ</m:t>
            </m:r>
          </m:e>
          <m:sub>
            <m:r>
              <m:t>3</m:t>
            </m:r>
          </m:sub>
        </m:sSub>
        <m:r>
          <m:rPr>
            <m:sty m:val="p"/>
          </m:rPr>
          <m:t>=</m:t>
        </m:r>
        <m:r>
          <m:t>0</m:t>
        </m:r>
      </m:oMath>
      <w:r>
        <w:t xml:space="preserve"> </w:t>
      </w:r>
      <w:r>
        <w:t xml:space="preserve">may also arise from linear dependence or cancellation of weights. Semantic, structural, and spectral gaps must therefore be stored separately.</w:t>
      </w:r>
    </w:p>
    <w:bookmarkEnd w:id="25"/>
    <w:bookmarkEnd w:id="26"/>
    <w:bookmarkStart w:id="30" w:name="rank-one-dynamics"/>
    <w:p>
      <w:pPr>
        <w:pStyle w:val="Heading1"/>
      </w:pPr>
      <w:r>
        <w:t xml:space="preserve">3. Rank-one dynamics</w:t>
      </w:r>
    </w:p>
    <w:p>
      <w:pPr>
        <w:pStyle w:val="FirstParagraph"/>
      </w:pPr>
      <w:r>
        <w:t xml:space="preserve">Let</w:t>
      </w:r>
    </w:p>
    <w:p>
      <w:pPr>
        <w:pStyle w:val="BodyText"/>
      </w:pPr>
      <m:oMathPara>
        <m:oMathParaPr>
          <m:jc m:val="center"/>
        </m:oMathParaPr>
        <m:oMath>
          <m:r>
            <m:t>M</m:t>
          </m:r>
          <m:r>
            <m:rPr>
              <m:sty m:val="p"/>
            </m:rPr>
            <m:t>′</m:t>
          </m:r>
          <m:r>
            <m:rPr>
              <m:sty m:val="p"/>
            </m:rPr>
            <m:t>=</m:t>
          </m:r>
          <m:r>
            <m:t>M</m:t>
          </m:r>
          <m:r>
            <m:rPr>
              <m:sty m:val="p"/>
            </m:rPr>
            <m:t>+</m:t>
          </m:r>
          <m:r>
            <m:t>E</m:t>
          </m:r>
          <m:r>
            <m:rPr>
              <m:sty m:val="p"/>
            </m:rPr>
            <m:t>,</m:t>
          </m:r>
          <m:r>
            <m:t>  </m:t>
          </m:r>
          <m:r>
            <m:t>E</m:t>
          </m:r>
          <m:r>
            <m:rPr>
              <m:sty m:val="p"/>
            </m:rPr>
            <m:t>=</m:t>
          </m:r>
          <m:r>
            <m:t>α</m:t>
          </m:r>
          <m:r>
            <m:t>x</m:t>
          </m:r>
          <m:sSup>
            <m:e>
              <m:r>
                <m:t>y</m:t>
              </m:r>
            </m:e>
            <m:sup>
              <m:r>
                <m:t>T</m:t>
              </m:r>
            </m:sup>
          </m:sSup>
          <m:r>
            <m:rPr>
              <m:sty m:val="p"/>
            </m:rPr>
            <m:t>,</m:t>
          </m:r>
        </m:oMath>
      </m:oMathPara>
    </w:p>
    <w:p>
      <w:pPr>
        <w:pStyle w:val="FirstParagraph"/>
      </w:pPr>
      <w:r>
        <w:t xml:space="preserve">so that</w:t>
      </w:r>
      <w:r>
        <w:t xml:space="preserve"> </w:t>
      </w:r>
      <m:oMath>
        <m:r>
          <m:rPr>
            <m:sty m:val="p"/>
          </m:rPr>
          <m:t>rank</m:t>
        </m:r>
        <m:r>
          <m:t>E</m:t>
        </m:r>
        <m:r>
          <m:rPr>
            <m:sty m:val="p"/>
          </m:rPr>
          <m:t>≤</m:t>
        </m:r>
        <m:r>
          <m:t>1</m:t>
        </m:r>
      </m:oMath>
      <w:r>
        <w:t xml:space="preserve">.</w:t>
      </w:r>
    </w:p>
    <w:bookmarkStart w:id="27" w:name="theorem-3.1.-rank-birth-criterion"/>
    <w:p>
      <w:pPr>
        <w:pStyle w:val="Heading2"/>
      </w:pPr>
      <w:r>
        <w:t xml:space="preserve">Theorem 3.1. Rank-birth criterion</w:t>
      </w:r>
    </w:p>
    <w:p>
      <w:pPr>
        <w:pStyle w:val="FirstParagraph"/>
      </w:pPr>
      <w:r>
        <w:t xml:space="preserve">Assume</w:t>
      </w:r>
      <w:r>
        <w:t xml:space="preserve"> </w:t>
      </w:r>
      <m:oMath>
        <m:r>
          <m:rPr>
            <m:sty m:val="p"/>
          </m:rPr>
          <m:t>rank</m:t>
        </m:r>
        <m:r>
          <m:t>M</m:t>
        </m:r>
        <m:r>
          <m:rPr>
            <m:sty m:val="p"/>
          </m:rPr>
          <m:t>=</m:t>
        </m:r>
        <m:r>
          <m:t>2</m:t>
        </m:r>
      </m:oMath>
      <w:r>
        <w:t xml:space="preserve">, and let unit vectors</w:t>
      </w:r>
      <w:r>
        <w:t xml:space="preserve"> </w:t>
      </w:r>
      <m:oMath>
        <m:r>
          <m:rPr>
            <m:sty m:val="p"/>
          </m:rPr>
          <m:t>ℓ</m:t>
        </m:r>
      </m:oMath>
      <w:r>
        <w:t xml:space="preserve"> </w:t>
      </w:r>
      <w:r>
        <w:t xml:space="preserve">and</w:t>
      </w:r>
      <w:r>
        <w:t xml:space="preserve"> </w:t>
      </w:r>
      <m:oMath>
        <m:r>
          <m:t>r</m:t>
        </m:r>
      </m:oMath>
      <w:r>
        <w:t xml:space="preserve"> </w:t>
      </w:r>
      <w:r>
        <w:t xml:space="preserve">span</w:t>
      </w:r>
      <w:r>
        <w:t xml:space="preserve"> </w:t>
      </w:r>
      <m:oMath>
        <m:r>
          <m:rPr>
            <m:sty m:val="p"/>
          </m:rPr>
          <m:t>ker</m:t>
        </m:r>
        <m:sSup>
          <m:e>
            <m:r>
              <m:t>M</m:t>
            </m:r>
          </m:e>
          <m:sup>
            <m:r>
              <m:t>T</m:t>
            </m:r>
          </m:sup>
        </m:sSup>
      </m:oMath>
      <w:r>
        <w:t xml:space="preserve"> </w:t>
      </w:r>
      <w:r>
        <w:t xml:space="preserve">and</w:t>
      </w:r>
      <w:r>
        <w:t xml:space="preserve"> </w:t>
      </w:r>
      <m:oMath>
        <m:r>
          <m:rPr>
            <m:sty m:val="p"/>
          </m:rPr>
          <m:t>ker</m:t>
        </m:r>
        <m:r>
          <m:t>M</m:t>
        </m:r>
      </m:oMath>
      <w:r>
        <w:t xml:space="preserve">, respectively. Then</w:t>
      </w:r>
    </w:p>
    <w:p>
      <w:pPr>
        <w:pStyle w:val="BodyText"/>
      </w:pPr>
      <m:oMathPara>
        <m:oMathParaPr>
          <m:jc m:val="center"/>
        </m:oMathParaPr>
        <m:oMath>
          <m:r>
            <m:rPr>
              <m:sty m:val="p"/>
            </m:rPr>
            <m:t>rank</m:t>
          </m:r>
          <m:d>
            <m:dPr>
              <m:begChr m:val="("/>
              <m:endChr m:val=")"/>
              <m:sepChr m:val=""/>
              <m:grow/>
            </m:dPr>
            <m:e>
              <m:r>
                <m:t>M</m:t>
              </m:r>
              <m:r>
                <m:rPr>
                  <m:sty m:val="p"/>
                </m:rPr>
                <m:t>+</m:t>
              </m:r>
              <m:r>
                <m:t>α</m:t>
              </m:r>
              <m:r>
                <m:t>x</m:t>
              </m:r>
              <m:sSup>
                <m:e>
                  <m:r>
                    <m:t>y</m:t>
                  </m:r>
                </m:e>
                <m:sup>
                  <m:r>
                    <m:t>T</m:t>
                  </m:r>
                </m:sup>
              </m:sSup>
            </m:e>
          </m:d>
          <m:r>
            <m:rPr>
              <m:sty m:val="p"/>
            </m:rPr>
            <m:t>=</m:t>
          </m:r>
          <m:r>
            <m:t>3</m:t>
          </m:r>
        </m:oMath>
      </m:oMathPara>
    </w:p>
    <w:p>
      <w:pPr>
        <w:pStyle w:val="FirstParagraph"/>
      </w:pPr>
      <w:r>
        <w:t xml:space="preserve">if and only if</w:t>
      </w:r>
    </w:p>
    <w:p>
      <w:pPr>
        <w:pStyle w:val="BodyText"/>
      </w:pPr>
      <m:oMathPara>
        <m:oMathParaPr>
          <m:jc m:val="center"/>
        </m:oMathParaPr>
        <m:oMath>
          <m:r>
            <m:t>α</m:t>
          </m:r>
          <m:r>
            <m:rPr>
              <m:sty m:val="p"/>
            </m:rPr>
            <m:t>≠</m:t>
          </m:r>
          <m:r>
            <m:t>0</m:t>
          </m:r>
          <m:r>
            <m:rPr>
              <m:sty m:val="p"/>
            </m:rPr>
            <m:t>,</m:t>
          </m:r>
          <m:r>
            <m:t>  </m:t>
          </m:r>
          <m:sSup>
            <m:e>
              <m:r>
                <m:rPr>
                  <m:sty m:val="p"/>
                </m:rPr>
                <m:t>ℓ</m:t>
              </m:r>
            </m:e>
            <m:sup>
              <m:r>
                <m:t>T</m:t>
              </m:r>
            </m:sup>
          </m:sSup>
          <m:r>
            <m:t>x</m:t>
          </m:r>
          <m:r>
            <m:rPr>
              <m:sty m:val="p"/>
            </m:rPr>
            <m:t>≠</m:t>
          </m:r>
          <m:r>
            <m:t>0</m:t>
          </m:r>
          <m:r>
            <m:rPr>
              <m:sty m:val="p"/>
            </m:rPr>
            <m:t>,</m:t>
          </m:r>
          <m:r>
            <m:t>  </m:t>
          </m:r>
          <m:sSup>
            <m:e>
              <m:r>
                <m:t>y</m:t>
              </m:r>
            </m:e>
            <m:sup>
              <m:r>
                <m:t>T</m:t>
              </m:r>
            </m:sup>
          </m:sSup>
          <m:r>
            <m:t>r</m:t>
          </m:r>
          <m:r>
            <m:rPr>
              <m:sty m:val="p"/>
            </m:rPr>
            <m:t>≠</m:t>
          </m:r>
          <m:r>
            <m:t>0</m:t>
          </m:r>
          <m:r>
            <m:rPr>
              <m:sty m:val="p"/>
            </m:rPr>
            <m:t>.</m:t>
          </m:r>
        </m:oMath>
      </m:oMathPara>
    </w:p>
    <w:p>
      <w:pPr>
        <w:pStyle w:val="FirstParagraph"/>
      </w:pPr>
      <w:r>
        <w:rPr>
          <w:b/>
          <w:bCs/>
        </w:rPr>
        <w:t xml:space="preserve">Proof.</w:t>
      </w:r>
      <w:r>
        <w:t xml:space="preserve"> </w:t>
      </w:r>
      <w:r>
        <w:t xml:space="preserve">A rank-one update raises the rank of a rank-two matrix exactly when the new left direction lies outside</w:t>
      </w:r>
      <w:r>
        <w:t xml:space="preserve"> </w:t>
      </w:r>
      <m:oMath>
        <m:r>
          <m:rPr>
            <m:sty m:val="p"/>
          </m:rPr>
          <m:t>Col</m:t>
        </m:r>
        <m:r>
          <m:t>M</m:t>
        </m:r>
      </m:oMath>
      <w:r>
        <w:t xml:space="preserve"> </w:t>
      </w:r>
      <w:r>
        <w:t xml:space="preserve">and the new right direction lies outside</w:t>
      </w:r>
      <w:r>
        <w:t xml:space="preserve"> </w:t>
      </w:r>
      <m:oMath>
        <m:r>
          <m:rPr>
            <m:sty m:val="p"/>
          </m:rPr>
          <m:t>Row</m:t>
        </m:r>
        <m:r>
          <m:t>M</m:t>
        </m:r>
      </m:oMath>
      <w:r>
        <w:t xml:space="preserve">. In codimension one these conditions are equivalent to the two stated nonzero scalar products.</w:t>
      </w:r>
      <w:r>
        <w:t xml:space="preserve"> </w:t>
      </w:r>
      <m:oMath>
        <m:r>
          <m:rPr>
            <m:sty m:val="p"/>
          </m:rPr>
          <m:t>▫</m:t>
        </m:r>
      </m:oMath>
    </w:p>
    <w:bookmarkEnd w:id="27"/>
    <w:bookmarkStart w:id="28" w:name="theorem-3.2.-rank-change-bound"/>
    <w:p>
      <w:pPr>
        <w:pStyle w:val="Heading2"/>
      </w:pPr>
      <w:r>
        <w:t xml:space="preserve">Theorem 3.2. Rank-change bound</w:t>
      </w:r>
    </w:p>
    <w:p>
      <w:pPr>
        <w:pStyle w:val="FirstParagraph"/>
      </w:pPr>
      <w:r>
        <w:t xml:space="preserve">For a rank-one update,</w:t>
      </w:r>
    </w:p>
    <w:p>
      <w:pPr>
        <w:pStyle w:val="BodyText"/>
      </w:pPr>
      <m:oMathPara>
        <m:oMathParaPr>
          <m:jc m:val="center"/>
        </m:oMathParaPr>
        <m:oMath>
          <m:d>
            <m:dPr>
              <m:begChr m:val="|"/>
              <m:endChr m:val="|"/>
              <m:sepChr m:val=""/>
              <m:grow/>
            </m:dPr>
            <m:e>
              <m:r>
                <m:rPr>
                  <m:sty m:val="p"/>
                </m:rPr>
                <m:t>rank</m:t>
              </m:r>
              <m:d>
                <m:dPr>
                  <m:begChr m:val="("/>
                  <m:endChr m:val=")"/>
                  <m:sepChr m:val=""/>
                  <m:grow/>
                </m:dPr>
                <m:e>
                  <m:r>
                    <m:t>M</m:t>
                  </m:r>
                  <m:r>
                    <m:rPr>
                      <m:sty m:val="p"/>
                    </m:rPr>
                    <m:t>+</m:t>
                  </m:r>
                  <m:r>
                    <m:t>E</m:t>
                  </m:r>
                </m:e>
              </m:d>
              <m:r>
                <m:rPr>
                  <m:sty m:val="p"/>
                </m:rPr>
                <m:t>−</m:t>
              </m:r>
              <m:r>
                <m:rPr>
                  <m:sty m:val="p"/>
                </m:rPr>
                <m:t>rank</m:t>
              </m:r>
              <m:r>
                <m:t>M</m:t>
              </m:r>
            </m:e>
          </m:d>
          <m:r>
            <m:rPr>
              <m:sty m:val="p"/>
            </m:rPr>
            <m:t>≤</m:t>
          </m:r>
          <m:r>
            <m:t>1</m:t>
          </m:r>
          <m:r>
            <m:rPr>
              <m:sty m:val="p"/>
            </m:rPr>
            <m:t>.</m:t>
          </m:r>
        </m:oMath>
      </m:oMathPara>
    </w:p>
    <w:p>
      <w:pPr>
        <w:pStyle w:val="FirstParagraph"/>
      </w:pPr>
      <w:r>
        <w:t xml:space="preserve">Thus one elementary edge update cannot carry a rank-one state directly to a rank-three state.</w:t>
      </w:r>
    </w:p>
    <w:bookmarkEnd w:id="28"/>
    <w:bookmarkStart w:id="29" w:name="X5335f00392bf8f0fb7b1fe1885d95260a5d8398"/>
    <w:p>
      <w:pPr>
        <w:pStyle w:val="Heading2"/>
      </w:pPr>
      <w:r>
        <w:t xml:space="preserve">Theorem 3.3. Exact rank-one edit distance</w:t>
      </w:r>
    </w:p>
    <w:p>
      <w:pPr>
        <w:pStyle w:val="FirstParagraph"/>
      </w:pPr>
      <w:r>
        <w:t xml:space="preserve">The minimum number of rank-one summands required to pass from a fixed matrix</w:t>
      </w:r>
      <w:r>
        <w:t xml:space="preserve"> </w:t>
      </w:r>
      <m:oMath>
        <m:r>
          <m:t>M</m:t>
        </m:r>
      </m:oMath>
      <w:r>
        <w:t xml:space="preserve"> </w:t>
      </w:r>
      <w:r>
        <w:t xml:space="preserve">to a fixed matrix</w:t>
      </w:r>
      <w:r>
        <w:t xml:space="preserve"> </w:t>
      </w:r>
      <m:oMath>
        <m:r>
          <m:t>N</m:t>
        </m:r>
      </m:oMath>
      <w:r>
        <w:t xml:space="preserve"> </w:t>
      </w:r>
      <w:r>
        <w:t xml:space="preserve">is</w:t>
      </w:r>
    </w:p>
    <w:p>
      <w:pPr>
        <w:pStyle w:val="BodyText"/>
      </w:pPr>
      <m:oMathPara>
        <m:oMathParaPr>
          <m:jc m:val="center"/>
        </m:oMathParaPr>
        <m:oMath>
          <m:borderBox>
            <m:e>
              <m:sSub>
                <m:e>
                  <m:r>
                    <m:t>d</m:t>
                  </m:r>
                </m:e>
                <m:sub>
                  <m:r>
                    <m:t>1</m:t>
                  </m:r>
                </m:sub>
              </m:sSub>
              <m:d>
                <m:dPr>
                  <m:begChr m:val="("/>
                  <m:endChr m:val=")"/>
                  <m:sepChr m:val=""/>
                  <m:grow/>
                </m:dPr>
                <m:e>
                  <m:r>
                    <m:t>M</m:t>
                  </m:r>
                  <m:r>
                    <m:rPr>
                      <m:sty m:val="p"/>
                    </m:rPr>
                    <m:t>,</m:t>
                  </m:r>
                  <m:r>
                    <m:t>N</m:t>
                  </m:r>
                </m:e>
              </m:d>
              <m:r>
                <m:rPr>
                  <m:sty m:val="p"/>
                </m:rPr>
                <m:t>=</m:t>
              </m:r>
              <m:r>
                <m:rPr>
                  <m:sty m:val="p"/>
                </m:rPr>
                <m:t>rank</m:t>
              </m:r>
              <m:d>
                <m:dPr>
                  <m:begChr m:val="("/>
                  <m:endChr m:val=")"/>
                  <m:sepChr m:val=""/>
                  <m:grow/>
                </m:dPr>
                <m:e>
                  <m:r>
                    <m:t>N</m:t>
                  </m:r>
                  <m:r>
                    <m:rPr>
                      <m:sty m:val="p"/>
                    </m:rPr>
                    <m:t>−</m:t>
                  </m:r>
                  <m:r>
                    <m:t>M</m:t>
                  </m:r>
                </m:e>
              </m:d>
              <m:r>
                <m:rPr>
                  <m:sty m:val="p"/>
                </m:rPr>
                <m:t>.</m:t>
              </m:r>
            </m:e>
          </m:borderBox>
        </m:oMath>
      </m:oMathPara>
    </w:p>
    <w:p>
      <w:pPr>
        <w:pStyle w:val="FirstParagraph"/>
      </w:pPr>
      <w:r>
        <w:rPr>
          <w:b/>
          <w:bCs/>
        </w:rPr>
        <w:t xml:space="preserve">Proof.</w:t>
      </w:r>
      <w:r>
        <w:t xml:space="preserve"> </w:t>
      </w:r>
      <w:r>
        <w:t xml:space="preserve">A sum of</w:t>
      </w:r>
      <w:r>
        <w:t xml:space="preserve"> </w:t>
      </w:r>
      <m:oMath>
        <m:r>
          <m:t>k</m:t>
        </m:r>
      </m:oMath>
      <w:r>
        <w:t xml:space="preserve"> </w:t>
      </w:r>
      <w:r>
        <w:t xml:space="preserve">rank-one matrices has rank at most</w:t>
      </w:r>
      <w:r>
        <w:t xml:space="preserve"> </w:t>
      </w:r>
      <m:oMath>
        <m:r>
          <m:t>k</m:t>
        </m:r>
      </m:oMath>
      <w:r>
        <w:t xml:space="preserve">, giving the lower bound. Conversely, the SVD of</w:t>
      </w:r>
      <w:r>
        <w:t xml:space="preserve"> </w:t>
      </w:r>
      <m:oMath>
        <m:r>
          <m:t>N</m:t>
        </m:r>
        <m:r>
          <m:rPr>
            <m:sty m:val="p"/>
          </m:rPr>
          <m:t>−</m:t>
        </m:r>
        <m:r>
          <m:t>M</m:t>
        </m:r>
      </m:oMath>
      <w:r>
        <w:t xml:space="preserve"> </w:t>
      </w:r>
      <w:r>
        <w:t xml:space="preserve">writes it as a sum of exactly</w:t>
      </w:r>
      <w:r>
        <w:t xml:space="preserve"> </w:t>
      </w:r>
      <m:oMath>
        <m:r>
          <m:t>r</m:t>
        </m:r>
        <m:r>
          <m:rPr>
            <m:sty m:val="p"/>
          </m:rPr>
          <m:t>=</m:t>
        </m:r>
        <m:r>
          <m:rPr>
            <m:sty m:val="p"/>
          </m:rPr>
          <m:t>rank</m:t>
        </m:r>
        <m:d>
          <m:dPr>
            <m:begChr m:val="("/>
            <m:endChr m:val=")"/>
            <m:sepChr m:val=""/>
            <m:grow/>
          </m:dPr>
          <m:e>
            <m:r>
              <m:t>N</m:t>
            </m:r>
            <m:r>
              <m:rPr>
                <m:sty m:val="p"/>
              </m:rPr>
              <m:t>−</m:t>
            </m:r>
            <m:r>
              <m:t>M</m:t>
            </m:r>
          </m:e>
        </m:d>
      </m:oMath>
      <w:r>
        <w:t xml:space="preserve"> </w:t>
      </w:r>
      <w:r>
        <w:t xml:space="preserve">rank-one terms.</w:t>
      </w:r>
      <w:r>
        <w:t xml:space="preserve"> </w:t>
      </w:r>
      <m:oMath>
        <m:r>
          <m:rPr>
            <m:sty m:val="p"/>
          </m:rPr>
          <m:t>▫</m:t>
        </m:r>
      </m:oMath>
    </w:p>
    <w:bookmarkEnd w:id="29"/>
    <w:bookmarkEnd w:id="30"/>
    <w:bookmarkStart w:id="32" w:name="kasvd-stratification-and-adjacency"/>
    <w:p>
      <w:pPr>
        <w:pStyle w:val="Heading1"/>
      </w:pPr>
      <w:r>
        <w:t xml:space="preserve">4. KASVD stratification and adjacency</w:t>
      </w:r>
    </w:p>
    <w:p>
      <w:pPr>
        <w:pStyle w:val="FirstParagraph"/>
      </w:pPr>
      <w:r>
        <w:t xml:space="preserve">For a nonzero</w:t>
      </w:r>
      <w:r>
        <w:t xml:space="preserve"> </w:t>
      </w:r>
      <m:oMath>
        <m:r>
          <m:t>3</m:t>
        </m:r>
        <m:r>
          <m:rPr>
            <m:sty m:val="p"/>
          </m:rPr>
          <m:t>×</m:t>
        </m:r>
        <m:r>
          <m:t>3</m:t>
        </m:r>
      </m:oMath>
      <w:r>
        <w:t xml:space="preserve"> </w:t>
      </w:r>
      <w:r>
        <w:t xml:space="preserve">matrix we use seven strata</w:t>
      </w:r>
    </w:p>
    <w:p>
      <w:pPr>
        <w:pStyle w:val="BodyText"/>
      </w:pPr>
      <m:oMathPara>
        <m:oMathParaPr>
          <m:jc m:val="center"/>
        </m:oMathParaPr>
        <m:oMath>
          <m:sSub>
            <m:e>
              <m:r>
                <m:t>S</m:t>
              </m:r>
            </m:e>
            <m:sub>
              <m:r>
                <m:t>1</m:t>
              </m:r>
            </m:sub>
          </m:sSub>
          <m:r>
            <m:rPr>
              <m:sty m:val="p"/>
            </m:rPr>
            <m:t>,</m:t>
          </m:r>
          <m:sSub>
            <m:e>
              <m:r>
                <m:t>S</m:t>
              </m:r>
            </m:e>
            <m:sub>
              <m:r>
                <m:t>2</m:t>
              </m:r>
              <m:r>
                <m:t>g</m:t>
              </m:r>
            </m:sub>
          </m:sSub>
          <m:r>
            <m:rPr>
              <m:sty m:val="p"/>
            </m:rPr>
            <m:t>,</m:t>
          </m:r>
          <m:sSub>
            <m:e>
              <m:r>
                <m:t>S</m:t>
              </m:r>
            </m:e>
            <m:sub>
              <m:r>
                <m:t>2</m:t>
              </m:r>
              <m:r>
                <m:t>e</m:t>
              </m:r>
            </m:sub>
          </m:sSub>
          <m:r>
            <m:rPr>
              <m:sty m:val="p"/>
            </m:rPr>
            <m:t>,</m:t>
          </m:r>
          <m:sSub>
            <m:e>
              <m:r>
                <m:t>S</m:t>
              </m:r>
            </m:e>
            <m:sub>
              <m:r>
                <m:t>3</m:t>
              </m:r>
              <m:r>
                <m:t>g</m:t>
              </m:r>
            </m:sub>
          </m:sSub>
          <m:r>
            <m:rPr>
              <m:sty m:val="p"/>
            </m:rPr>
            <m:t>,</m:t>
          </m:r>
          <m:sSub>
            <m:e>
              <m:r>
                <m:t>S</m:t>
              </m:r>
            </m:e>
            <m:sub>
              <m:r>
                <m:t>3</m:t>
              </m:r>
              <m:r>
                <m:rPr>
                  <m:sty m:val="p"/>
                </m:rPr>
                <m:t>,</m:t>
              </m:r>
              <m:r>
                <m:t>12</m:t>
              </m:r>
            </m:sub>
          </m:sSub>
          <m:r>
            <m:rPr>
              <m:sty m:val="p"/>
            </m:rPr>
            <m:t>,</m:t>
          </m:r>
          <m:sSub>
            <m:e>
              <m:r>
                <m:t>S</m:t>
              </m:r>
            </m:e>
            <m:sub>
              <m:r>
                <m:t>3</m:t>
              </m:r>
              <m:r>
                <m:rPr>
                  <m:sty m:val="p"/>
                </m:rPr>
                <m:t>,</m:t>
              </m:r>
              <m:r>
                <m:t>23</m:t>
              </m:r>
            </m:sub>
          </m:sSub>
          <m:r>
            <m:rPr>
              <m:sty m:val="p"/>
            </m:rPr>
            <m:t>,</m:t>
          </m:r>
          <m:sSub>
            <m:e>
              <m:r>
                <m:t>S</m:t>
              </m:r>
            </m:e>
            <m:sub>
              <m:r>
                <m:t>3</m:t>
              </m:r>
              <m:r>
                <m:t>i</m:t>
              </m:r>
            </m:sub>
          </m:sSub>
          <m:r>
            <m:rPr>
              <m:sty m:val="p"/>
            </m:rPr>
            <m:t>.</m:t>
          </m:r>
        </m:oMath>
      </m:oMathPara>
    </w:p>
    <w:p>
      <w:pPr>
        <w:pStyle w:val="FirstParagraph"/>
      </w:pPr>
      <w:r>
        <w:t xml:space="preserve">The index gives the rank;</w:t>
      </w:r>
      <w:r>
        <w:t xml:space="preserve"> </w:t>
      </w:r>
      <m:oMath>
        <m:r>
          <m:t>g</m:t>
        </m:r>
      </m:oMath>
      <w:r>
        <w:t xml:space="preserve"> </w:t>
      </w:r>
      <w:r>
        <w:t xml:space="preserve">denotes pairwise distinct positive singular values;</w:t>
      </w:r>
      <w:r>
        <w:t xml:space="preserve"> </w:t>
      </w:r>
      <m:oMath>
        <m:r>
          <m:t>e</m:t>
        </m:r>
      </m:oMath>
      <w:r>
        <w:t xml:space="preserve"> </w:t>
      </w:r>
      <w:r>
        <w:t xml:space="preserve">denotes equality of the two positive singular values in rank two; and</w:t>
      </w:r>
      <w:r>
        <w:t xml:space="preserve"> </w:t>
      </w:r>
      <m:oMath>
        <m:r>
          <m:t>12</m:t>
        </m:r>
      </m:oMath>
      <w:r>
        <w:t xml:space="preserve">,</w:t>
      </w:r>
      <w:r>
        <w:t xml:space="preserve"> </w:t>
      </w:r>
      <m:oMath>
        <m:r>
          <m:t>23</m:t>
        </m:r>
      </m:oMath>
      <w:r>
        <w:t xml:space="preserve">, and</w:t>
      </w:r>
      <w:r>
        <w:t xml:space="preserve"> </w:t>
      </w:r>
      <m:oMath>
        <m:r>
          <m:t>i</m:t>
        </m:r>
      </m:oMath>
      <w:r>
        <w:t xml:space="preserve"> </w:t>
      </w:r>
      <w:r>
        <w:t xml:space="preserve">denote the corresponding multiplicities in rank three.</w:t>
      </w:r>
    </w:p>
    <w:bookmarkStart w:id="31" w:name="Xcd6491a7b629891b24dbef9e8a3f7d1efdb5ca9"/>
    <w:p>
      <w:pPr>
        <w:pStyle w:val="Heading2"/>
      </w:pPr>
      <w:r>
        <w:t xml:space="preserve">Theorem 4.1. Existential rank-one adjacency</w:t>
      </w:r>
    </w:p>
    <w:p>
      <w:pPr>
        <w:pStyle w:val="FirstParagraph"/>
      </w:pPr>
      <w:r>
        <w:t xml:space="preserve">For two KASVD strata there exists at least one pair of representatives</w:t>
      </w:r>
      <w:r>
        <w:t xml:space="preserve"> </w:t>
      </w:r>
      <m:oMath>
        <m:r>
          <m:t>M</m:t>
        </m:r>
        <m:r>
          <m:rPr>
            <m:sty m:val="p"/>
          </m:rPr>
          <m:t>∈</m:t>
        </m:r>
        <m:sSub>
          <m:e>
            <m:r>
              <m:t>S</m:t>
            </m:r>
          </m:e>
          <m:sub>
            <m:r>
              <m:t>α</m:t>
            </m:r>
          </m:sub>
        </m:sSub>
      </m:oMath>
      <w:r>
        <w:t xml:space="preserve">,</w:t>
      </w:r>
      <w:r>
        <w:t xml:space="preserve"> </w:t>
      </w:r>
      <m:oMath>
        <m:r>
          <m:t>N</m:t>
        </m:r>
        <m:r>
          <m:rPr>
            <m:sty m:val="p"/>
          </m:rPr>
          <m:t>∈</m:t>
        </m:r>
        <m:sSub>
          <m:e>
            <m:r>
              <m:t>S</m:t>
            </m:r>
          </m:e>
          <m:sub>
            <m:r>
              <m:t>β</m:t>
            </m:r>
          </m:sub>
        </m:sSub>
      </m:oMath>
      <w:r>
        <w:t xml:space="preserve"> </w:t>
      </w:r>
      <w:r>
        <w:t xml:space="preserve">such that</w:t>
      </w:r>
    </w:p>
    <w:p>
      <w:pPr>
        <w:pStyle w:val="BodyText"/>
      </w:pPr>
      <m:oMathPara>
        <m:oMathParaPr>
          <m:jc m:val="center"/>
        </m:oMathParaPr>
        <m:oMath>
          <m:r>
            <m:rPr>
              <m:sty m:val="p"/>
            </m:rPr>
            <m:t>rank</m:t>
          </m:r>
          <m:d>
            <m:dPr>
              <m:begChr m:val="("/>
              <m:endChr m:val=")"/>
              <m:sepChr m:val=""/>
              <m:grow/>
            </m:dPr>
            <m:e>
              <m:r>
                <m:t>N</m:t>
              </m:r>
              <m:r>
                <m:rPr>
                  <m:sty m:val="p"/>
                </m:rPr>
                <m:t>−</m:t>
              </m:r>
              <m:r>
                <m:t>M</m:t>
              </m:r>
            </m:e>
          </m:d>
          <m:r>
            <m:rPr>
              <m:sty m:val="p"/>
            </m:rPr>
            <m:t>≤</m:t>
          </m:r>
          <m:r>
            <m:t>1</m:t>
          </m:r>
        </m:oMath>
      </m:oMathPara>
    </w:p>
    <w:p>
      <w:pPr>
        <w:pStyle w:val="FirstParagraph"/>
      </w:pPr>
      <w:r>
        <w:t xml:space="preserve">if and only if</w:t>
      </w:r>
    </w:p>
    <w:p>
      <w:pPr>
        <w:pStyle w:val="BodyText"/>
      </w:pPr>
      <m:oMathPara>
        <m:oMathParaPr>
          <m:jc m:val="center"/>
        </m:oMathParaPr>
        <m:oMath>
          <m:d>
            <m:dPr>
              <m:begChr m:val="|"/>
              <m:endChr m:val="|"/>
              <m:sepChr m:val=""/>
              <m:grow/>
            </m:dPr>
            <m:e>
              <m:r>
                <m:rPr>
                  <m:sty m:val="p"/>
                </m:rPr>
                <m:t>rank</m:t>
              </m:r>
              <m:sSub>
                <m:e>
                  <m:r>
                    <m:t>S</m:t>
                  </m:r>
                </m:e>
                <m:sub>
                  <m:r>
                    <m:t>α</m:t>
                  </m:r>
                </m:sub>
              </m:sSub>
              <m:r>
                <m:rPr>
                  <m:sty m:val="p"/>
                </m:rPr>
                <m:t>−</m:t>
              </m:r>
              <m:r>
                <m:rPr>
                  <m:sty m:val="p"/>
                </m:rPr>
                <m:t>rank</m:t>
              </m:r>
              <m:sSub>
                <m:e>
                  <m:r>
                    <m:t>S</m:t>
                  </m:r>
                </m:e>
                <m:sub>
                  <m:r>
                    <m:t>β</m:t>
                  </m:r>
                </m:sub>
              </m:sSub>
            </m:e>
          </m:d>
          <m:r>
            <m:rPr>
              <m:sty m:val="p"/>
            </m:rPr>
            <m:t>≤</m:t>
          </m:r>
          <m:r>
            <m:t>1</m:t>
          </m:r>
          <m:r>
            <m:rPr>
              <m:sty m:val="p"/>
            </m:rPr>
            <m:t>.</m:t>
          </m:r>
        </m:oMath>
      </m:oMathPara>
    </w:p>
    <w:p>
      <w:pPr>
        <w:pStyle w:val="FirstParagraph"/>
      </w:pPr>
      <w:r>
        <w:rPr>
          <w:b/>
          <w:bCs/>
        </w:rPr>
        <w:t xml:space="preserve">Proof.</w:t>
      </w:r>
      <w:r>
        <w:t xml:space="preserve"> </w:t>
      </w:r>
      <w:r>
        <w:t xml:space="preserve">Necessity follows from the standard rank inequality. For ranks one and two, diagonal representatives</w:t>
      </w:r>
      <w:r>
        <w:t xml:space="preserve"> </w:t>
      </w:r>
      <m:oMath>
        <m:r>
          <m:rPr>
            <m:sty m:val="p"/>
          </m:rPr>
          <m:t>diag</m:t>
        </m:r>
        <m:d>
          <m:dPr>
            <m:begChr m:val="("/>
            <m:endChr m:val=")"/>
            <m:sepChr m:val=""/>
            <m:grow/>
          </m:dPr>
          <m:e>
            <m:r>
              <m:t>a</m:t>
            </m:r>
            <m:r>
              <m:rPr>
                <m:sty m:val="p"/>
              </m:rPr>
              <m:t>,</m:t>
            </m:r>
            <m:r>
              <m:t>0</m:t>
            </m:r>
            <m:r>
              <m:rPr>
                <m:sty m:val="p"/>
              </m:rPr>
              <m:t>,</m:t>
            </m:r>
            <m:r>
              <m:t>0</m:t>
            </m:r>
          </m:e>
        </m:d>
      </m:oMath>
      <w:r>
        <w:t xml:space="preserve"> </w:t>
      </w:r>
      <w:r>
        <w:t xml:space="preserve">and</w:t>
      </w:r>
      <w:r>
        <w:t xml:space="preserve"> </w:t>
      </w:r>
      <m:oMath>
        <m:r>
          <m:rPr>
            <m:sty m:val="p"/>
          </m:rPr>
          <m:t>diag</m:t>
        </m:r>
        <m:d>
          <m:dPr>
            <m:begChr m:val="("/>
            <m:endChr m:val=")"/>
            <m:sepChr m:val=""/>
            <m:grow/>
          </m:dPr>
          <m:e>
            <m:r>
              <m:t>a</m:t>
            </m:r>
            <m:r>
              <m:rPr>
                <m:sty m:val="p"/>
              </m:rPr>
              <m:t>,</m:t>
            </m:r>
            <m:r>
              <m:t>b</m:t>
            </m:r>
            <m:r>
              <m:rPr>
                <m:sty m:val="p"/>
              </m:rPr>
              <m:t>,</m:t>
            </m:r>
            <m:r>
              <m:t>0</m:t>
            </m:r>
          </m:e>
        </m:d>
      </m:oMath>
      <w:r>
        <w:t xml:space="preserve"> </w:t>
      </w:r>
      <w:r>
        <w:t xml:space="preserve">suffice, including the case</w:t>
      </w:r>
      <w:r>
        <w:t xml:space="preserve"> </w:t>
      </w:r>
      <m:oMath>
        <m:r>
          <m:t>a</m:t>
        </m:r>
        <m:r>
          <m:rPr>
            <m:sty m:val="p"/>
          </m:rPr>
          <m:t>=</m:t>
        </m:r>
        <m:r>
          <m:t>b</m:t>
        </m:r>
      </m:oMath>
      <w:r>
        <w:t xml:space="preserve">. For transitions from rank two to rank three, diagonal representatives cover generic and double strata. The transition</w:t>
      </w:r>
      <w:r>
        <w:t xml:space="preserve"> </w:t>
      </w:r>
      <m:oMath>
        <m:sSub>
          <m:e>
            <m:r>
              <m:t>S</m:t>
            </m:r>
          </m:e>
          <m:sub>
            <m:r>
              <m:t>2</m:t>
            </m:r>
            <m:r>
              <m:t>g</m:t>
            </m:r>
          </m:sub>
        </m:sSub>
        <m:r>
          <m:rPr>
            <m:sty m:val="p"/>
          </m:rPr>
          <m:t>→</m:t>
        </m:r>
        <m:sSub>
          <m:e>
            <m:r>
              <m:t>S</m:t>
            </m:r>
          </m:e>
          <m:sub>
            <m:r>
              <m:t>3</m:t>
            </m:r>
            <m:r>
              <m:t>i</m:t>
            </m:r>
          </m:sub>
        </m:sSub>
      </m:oMath>
      <w:r>
        <w:t xml:space="preserve"> </w:t>
      </w:r>
      <w:r>
        <w:t xml:space="preserve">is realized, for example, by</w:t>
      </w:r>
      <w:r>
        <w:t xml:space="preserve"> </w:t>
      </w:r>
      <m:oMath>
        <m:r>
          <m:t>I</m:t>
        </m:r>
        <m:r>
          <m:rPr>
            <m:sty m:val="p"/>
          </m:rPr>
          <m:t>−</m:t>
        </m:r>
        <m:r>
          <m:t>u</m:t>
        </m:r>
        <m:sSup>
          <m:e>
            <m:r>
              <m:t>v</m:t>
            </m:r>
          </m:e>
          <m:sup>
            <m:r>
              <m:t>T</m:t>
            </m:r>
          </m:sup>
        </m:sSup>
        <m:r>
          <m:rPr>
            <m:sty m:val="p"/>
          </m:rPr>
          <m:t>→</m:t>
        </m:r>
        <m:r>
          <m:t>I</m:t>
        </m:r>
      </m:oMath>
      <w:r>
        <w:t xml:space="preserve"> </w:t>
      </w:r>
      <w:r>
        <w:t xml:space="preserve">with</w:t>
      </w:r>
      <w:r>
        <w:t xml:space="preserve"> </w:t>
      </w:r>
      <m:oMath>
        <m:r>
          <m:t>u</m:t>
        </m:r>
        <m:r>
          <m:rPr>
            <m:sty m:val="p"/>
          </m:rPr>
          <m:t>=</m:t>
        </m:r>
        <m:sSub>
          <m:e>
            <m:r>
              <m:t>e</m:t>
            </m:r>
          </m:e>
          <m:sub>
            <m:r>
              <m:t>1</m:t>
            </m:r>
          </m:sub>
        </m:sSub>
      </m:oMath>
      <w:r>
        <w:t xml:space="preserve">,</w:t>
      </w:r>
      <w:r>
        <w:t xml:space="preserve"> </w:t>
      </w:r>
      <m:oMath>
        <m:r>
          <m:t>v</m:t>
        </m:r>
        <m:r>
          <m:rPr>
            <m:sty m:val="p"/>
          </m:rPr>
          <m:t>=</m:t>
        </m:r>
        <m:sSub>
          <m:e>
            <m:r>
              <m:t>e</m:t>
            </m:r>
          </m:e>
          <m:sub>
            <m:r>
              <m:t>1</m:t>
            </m:r>
          </m:sub>
        </m:sSub>
        <m:r>
          <m:rPr>
            <m:sty m:val="p"/>
          </m:rPr>
          <m:t>+</m:t>
        </m:r>
        <m:sSub>
          <m:e>
            <m:r>
              <m:t>e</m:t>
            </m:r>
          </m:e>
          <m:sub>
            <m:r>
              <m:t>2</m:t>
            </m:r>
          </m:sub>
        </m:sSub>
      </m:oMath>
      <w:r>
        <w:t xml:space="preserve">; the source has singular values</w:t>
      </w:r>
      <w:r>
        <w:t xml:space="preserve"> </w:t>
      </w:r>
      <m:oMath>
        <m:d>
          <m:dPr>
            <m:begChr m:val="("/>
            <m:endChr m:val=")"/>
            <m:sepChr m:val=""/>
            <m:grow/>
          </m:dPr>
          <m:e>
            <m:rad>
              <m:radPr>
                <m:degHide m:val="on"/>
              </m:radPr>
              <m:deg/>
              <m:e>
                <m:r>
                  <m:t>2</m:t>
                </m:r>
              </m:e>
            </m:rad>
            <m:r>
              <m:rPr>
                <m:sty m:val="p"/>
              </m:rPr>
              <m:t>,</m:t>
            </m:r>
            <m:r>
              <m:t>1</m:t>
            </m:r>
            <m:r>
              <m:rPr>
                <m:sty m:val="p"/>
              </m:rPr>
              <m:t>,</m:t>
            </m:r>
            <m:r>
              <m:t>0</m:t>
            </m:r>
          </m:e>
        </m:d>
      </m:oMath>
      <w:r>
        <w:t xml:space="preserve">. Within the rank-three block, most cases are obtained by changing one diagonal coordinate; the transition</w:t>
      </w:r>
      <w:r>
        <w:t xml:space="preserve"> </w:t>
      </w:r>
      <m:oMath>
        <m:sSub>
          <m:e>
            <m:r>
              <m:t>S</m:t>
            </m:r>
          </m:e>
          <m:sub>
            <m:r>
              <m:t>3</m:t>
            </m:r>
            <m:r>
              <m:t>i</m:t>
            </m:r>
          </m:sub>
        </m:sSub>
        <m:r>
          <m:rPr>
            <m:sty m:val="p"/>
          </m:rPr>
          <m:t>→</m:t>
        </m:r>
        <m:sSub>
          <m:e>
            <m:r>
              <m:t>S</m:t>
            </m:r>
          </m:e>
          <m:sub>
            <m:r>
              <m:t>3</m:t>
            </m:r>
            <m:r>
              <m:t>g</m:t>
            </m:r>
          </m:sub>
        </m:sSub>
      </m:oMath>
      <w:r>
        <w:t xml:space="preserve"> </w:t>
      </w:r>
      <w:r>
        <w:t xml:space="preserve">is realized by</w:t>
      </w:r>
      <w:r>
        <w:t xml:space="preserve"> </w:t>
      </w:r>
      <m:oMath>
        <m:r>
          <m:t>I</m:t>
        </m:r>
        <m:r>
          <m:rPr>
            <m:sty m:val="p"/>
          </m:rPr>
          <m:t>+</m:t>
        </m:r>
        <m:sSub>
          <m:e>
            <m:r>
              <m:t>e</m:t>
            </m:r>
          </m:e>
          <m:sub>
            <m:r>
              <m:t>1</m:t>
            </m:r>
          </m:sub>
        </m:sSub>
        <m:sSup>
          <m:e>
            <m:d>
              <m:dPr>
                <m:begChr m:val="("/>
                <m:endChr m:val=")"/>
                <m:sepChr m:val=""/>
                <m:grow/>
              </m:dPr>
              <m:e>
                <m:sSub>
                  <m:e>
                    <m:r>
                      <m:t>e</m:t>
                    </m:r>
                  </m:e>
                  <m:sub>
                    <m:r>
                      <m:t>1</m:t>
                    </m:r>
                  </m:sub>
                </m:sSub>
                <m:r>
                  <m:rPr>
                    <m:sty m:val="p"/>
                  </m:rPr>
                  <m:t>+</m:t>
                </m:r>
                <m:sSub>
                  <m:e>
                    <m:r>
                      <m:t>e</m:t>
                    </m:r>
                  </m:e>
                  <m:sub>
                    <m:r>
                      <m:t>2</m:t>
                    </m:r>
                  </m:sub>
                </m:sSub>
              </m:e>
            </m:d>
          </m:e>
          <m:sup>
            <m:r>
              <m:t>T</m:t>
            </m:r>
          </m:sup>
        </m:sSup>
      </m:oMath>
      <w:r>
        <w:t xml:space="preserve">, which has three distinct singular values. Reverse arrows follow by replacing</w:t>
      </w:r>
      <w:r>
        <w:t xml:space="preserve"> </w:t>
      </w:r>
      <m:oMath>
        <m:r>
          <m:t>E</m:t>
        </m:r>
      </m:oMath>
      <w:r>
        <w:t xml:space="preserve"> </w:t>
      </w:r>
      <w:r>
        <w:t xml:space="preserve">with</w:t>
      </w:r>
      <w:r>
        <w:t xml:space="preserve"> </w:t>
      </w:r>
      <m:oMath>
        <m:r>
          <m:rPr>
            <m:sty m:val="p"/>
          </m:rPr>
          <m:t>−</m:t>
        </m:r>
        <m:r>
          <m:t>E</m:t>
        </m:r>
      </m:oMath>
      <w:r>
        <w:t xml:space="preserve">.</w:t>
      </w:r>
      <w:r>
        <w:t xml:space="preserve"> </w:t>
      </w:r>
      <m:oMath>
        <m:r>
          <m:rPr>
            <m:sty m:val="p"/>
          </m:rPr>
          <m:t>▫</m:t>
        </m:r>
      </m:oMath>
    </w:p>
    <w:p>
      <w:pPr>
        <w:pStyle w:val="BodyText"/>
      </w:pPr>
      <w:r>
        <w:t xml:space="preserve">The theorem is existential. For specific matrices</w:t>
      </w:r>
      <w:r>
        <w:t xml:space="preserve"> </w:t>
      </w:r>
      <m:oMath>
        <m:r>
          <m:t>M</m:t>
        </m:r>
      </m:oMath>
      <w:r>
        <w:t xml:space="preserve"> </w:t>
      </w:r>
      <w:r>
        <w:t xml:space="preserve">and</w:t>
      </w:r>
      <w:r>
        <w:t xml:space="preserve"> </w:t>
      </w:r>
      <m:oMath>
        <m:r>
          <m:t>N</m:t>
        </m:r>
      </m:oMath>
      <w:r>
        <w:t xml:space="preserve">, the exact criterion remains</w:t>
      </w:r>
      <w:r>
        <w:t xml:space="preserve"> </w:t>
      </w:r>
      <m:oMath>
        <m:sSub>
          <m:e>
            <m:r>
              <m:t>d</m:t>
            </m:r>
          </m:e>
          <m:sub>
            <m:r>
              <m:t>1</m:t>
            </m:r>
          </m:sub>
        </m:sSub>
        <m:d>
          <m:dPr>
            <m:begChr m:val="("/>
            <m:endChr m:val=")"/>
            <m:sepChr m:val=""/>
            <m:grow/>
          </m:dPr>
          <m:e>
            <m:r>
              <m:t>M</m:t>
            </m:r>
            <m:r>
              <m:rPr>
                <m:sty m:val="p"/>
              </m:rPr>
              <m:t>,</m:t>
            </m:r>
            <m:r>
              <m:t>N</m:t>
            </m:r>
          </m:e>
        </m:d>
        <m:r>
          <m:rPr>
            <m:sty m:val="p"/>
          </m:rPr>
          <m:t>=</m:t>
        </m:r>
        <m:r>
          <m:rPr>
            <m:sty m:val="p"/>
          </m:rPr>
          <m:t>rank</m:t>
        </m:r>
        <m:d>
          <m:dPr>
            <m:begChr m:val="("/>
            <m:endChr m:val=")"/>
            <m:sepChr m:val=""/>
            <m:grow/>
          </m:dPr>
          <m:e>
            <m:r>
              <m:t>N</m:t>
            </m:r>
            <m:r>
              <m:rPr>
                <m:sty m:val="p"/>
              </m:rPr>
              <m:t>−</m:t>
            </m:r>
            <m:r>
              <m:t>M</m:t>
            </m:r>
          </m:e>
        </m:d>
      </m:oMath>
      <w:r>
        <w:t xml:space="preserve">.</w:t>
      </w:r>
    </w:p>
    <w:bookmarkEnd w:id="31"/>
    <w:bookmarkEnd w:id="32"/>
    <w:bookmarkStart w:id="34" w:name="spectral-stability"/>
    <w:p>
      <w:pPr>
        <w:pStyle w:val="Heading1"/>
      </w:pPr>
      <w:r>
        <w:t xml:space="preserve">5. Spectral stability</w:t>
      </w:r>
    </w:p>
    <w:p>
      <w:pPr>
        <w:pStyle w:val="FirstParagraph"/>
      </w:pPr>
      <w:r>
        <w:t xml:space="preserve">For</w:t>
      </w:r>
      <w:r>
        <w:t xml:space="preserve"> </w:t>
      </w:r>
      <m:oMath>
        <m:r>
          <m:t>M</m:t>
        </m:r>
        <m:r>
          <m:rPr>
            <m:sty m:val="p"/>
          </m:rPr>
          <m:t>′</m:t>
        </m:r>
        <m:r>
          <m:rPr>
            <m:sty m:val="p"/>
          </m:rPr>
          <m:t>=</m:t>
        </m:r>
        <m:r>
          <m:t>M</m:t>
        </m:r>
        <m:r>
          <m:rPr>
            <m:sty m:val="p"/>
          </m:rPr>
          <m:t>+</m:t>
        </m:r>
        <m:r>
          <m:t>E</m:t>
        </m:r>
      </m:oMath>
      <w:r>
        <w:t xml:space="preserve">, the standard singular-value perturbation bound gives [3,4]</w:t>
      </w:r>
    </w:p>
    <w:p>
      <w:pPr>
        <w:pStyle w:val="BodyText"/>
      </w:pPr>
      <m:oMathPara>
        <m:oMathParaPr>
          <m:jc m:val="center"/>
        </m:oMathParaPr>
        <m:oMath>
          <m:d>
            <m:dPr>
              <m:begChr m:val="|"/>
              <m:endChr m:val="|"/>
              <m:sepChr m:val=""/>
              <m:grow/>
            </m:dPr>
            <m:e>
              <m:sSub>
                <m:e>
                  <m:r>
                    <m:t>σ</m:t>
                  </m:r>
                </m:e>
                <m:sub>
                  <m:r>
                    <m:t>k</m:t>
                  </m:r>
                </m:sub>
              </m:sSub>
              <m:d>
                <m:dPr>
                  <m:begChr m:val="("/>
                  <m:endChr m:val=")"/>
                  <m:sepChr m:val=""/>
                  <m:grow/>
                </m:dPr>
                <m:e>
                  <m:r>
                    <m:t>M</m:t>
                  </m:r>
                  <m:r>
                    <m:rPr>
                      <m:sty m:val="p"/>
                    </m:rPr>
                    <m:t>′</m:t>
                  </m:r>
                </m:e>
              </m:d>
              <m:r>
                <m:rPr>
                  <m:sty m:val="p"/>
                </m:rPr>
                <m:t>−</m:t>
              </m:r>
              <m:sSub>
                <m:e>
                  <m:r>
                    <m:t>σ</m:t>
                  </m:r>
                </m:e>
                <m:sub>
                  <m:r>
                    <m:t>k</m:t>
                  </m:r>
                </m:sub>
              </m:sSub>
              <m:d>
                <m:dPr>
                  <m:begChr m:val="("/>
                  <m:endChr m:val=")"/>
                  <m:sepChr m:val=""/>
                  <m:grow/>
                </m:dPr>
                <m:e>
                  <m:r>
                    <m:t>M</m:t>
                  </m:r>
                </m:e>
              </m:d>
            </m:e>
          </m:d>
          <m:r>
            <m:rPr>
              <m:sty m:val="p"/>
            </m:rPr>
            <m:t>≤</m:t>
          </m:r>
          <m:r>
            <m:rPr>
              <m:sty m:val="p"/>
            </m:rPr>
            <m:t>∥</m:t>
          </m:r>
          <m:r>
            <m:t>E</m:t>
          </m:r>
          <m:sSub>
            <m:e>
              <m:r>
                <m:rPr>
                  <m:sty m:val="p"/>
                </m:rPr>
                <m:t>∥</m:t>
              </m:r>
            </m:e>
            <m:sub>
              <m:r>
                <m:t>2</m:t>
              </m:r>
            </m:sub>
          </m:sSub>
          <m:r>
            <m:rPr>
              <m:sty m:val="p"/>
            </m:rPr>
            <m:t>.</m:t>
          </m:r>
        </m:oMath>
      </m:oMathPara>
    </w:p>
    <w:p>
      <w:pPr>
        <w:pStyle w:val="FirstParagraph"/>
      </w:pPr>
      <w:r>
        <w:t xml:space="preserve">In the generic full-rank stratum define</w:t>
      </w:r>
    </w:p>
    <w:p>
      <w:pPr>
        <w:pStyle w:val="BodyText"/>
      </w:pPr>
      <m:oMathPara>
        <m:oMathParaPr>
          <m:jc m:val="center"/>
        </m:oMathParaPr>
        <m:oMath>
          <m:sSub>
            <m:e>
              <m:r>
                <m:t>m</m:t>
              </m:r>
            </m:e>
            <m:sub>
              <m:r>
                <m:t>R</m:t>
              </m:r>
            </m:sub>
          </m:sSub>
          <m:r>
            <m:rPr>
              <m:sty m:val="p"/>
            </m:rPr>
            <m:t>=</m:t>
          </m:r>
          <m:sSub>
            <m:e>
              <m:r>
                <m:t>σ</m:t>
              </m:r>
            </m:e>
            <m:sub>
              <m:r>
                <m:t>3</m:t>
              </m:r>
            </m:sub>
          </m:sSub>
          <m:r>
            <m:rPr>
              <m:sty m:val="p"/>
            </m:rPr>
            <m:t>,</m:t>
          </m:r>
          <m:r>
            <m:t>  </m:t>
          </m:r>
          <m:sSub>
            <m:e>
              <m:r>
                <m:t>m</m:t>
              </m:r>
            </m:e>
            <m:sub>
              <m:r>
                <m:t>12</m:t>
              </m:r>
            </m:sub>
          </m:sSub>
          <m:r>
            <m:rPr>
              <m:sty m:val="p"/>
            </m:rPr>
            <m:t>=</m:t>
          </m:r>
          <m:f>
            <m:fPr>
              <m:type m:val="bar"/>
            </m:fPr>
            <m:num>
              <m:sSub>
                <m:e>
                  <m:r>
                    <m:t>σ</m:t>
                  </m:r>
                </m:e>
                <m:sub>
                  <m:r>
                    <m:t>1</m:t>
                  </m:r>
                </m:sub>
              </m:sSub>
              <m:r>
                <m:rPr>
                  <m:sty m:val="p"/>
                </m:rPr>
                <m:t>−</m:t>
              </m:r>
              <m:sSub>
                <m:e>
                  <m:r>
                    <m:t>σ</m:t>
                  </m:r>
                </m:e>
                <m:sub>
                  <m:r>
                    <m:t>2</m:t>
                  </m:r>
                </m:sub>
              </m:sSub>
            </m:num>
            <m:den>
              <m:r>
                <m:t>2</m:t>
              </m:r>
            </m:den>
          </m:f>
          <m:r>
            <m:rPr>
              <m:sty m:val="p"/>
            </m:rPr>
            <m:t>,</m:t>
          </m:r>
          <m:r>
            <m:t>  </m:t>
          </m:r>
          <m:sSub>
            <m:e>
              <m:r>
                <m:t>m</m:t>
              </m:r>
            </m:e>
            <m:sub>
              <m:r>
                <m:t>23</m:t>
              </m:r>
            </m:sub>
          </m:sSub>
          <m:r>
            <m:rPr>
              <m:sty m:val="p"/>
            </m:rPr>
            <m:t>=</m:t>
          </m:r>
          <m:f>
            <m:fPr>
              <m:type m:val="bar"/>
            </m:fPr>
            <m:num>
              <m:sSub>
                <m:e>
                  <m:r>
                    <m:t>σ</m:t>
                  </m:r>
                </m:e>
                <m:sub>
                  <m:r>
                    <m:t>2</m:t>
                  </m:r>
                </m:sub>
              </m:sSub>
              <m:r>
                <m:rPr>
                  <m:sty m:val="p"/>
                </m:rPr>
                <m:t>−</m:t>
              </m:r>
              <m:sSub>
                <m:e>
                  <m:r>
                    <m:t>σ</m:t>
                  </m:r>
                </m:e>
                <m:sub>
                  <m:r>
                    <m:t>3</m:t>
                  </m:r>
                </m:sub>
              </m:sSub>
            </m:num>
            <m:den>
              <m:r>
                <m:t>2</m:t>
              </m:r>
            </m:den>
          </m:f>
          <m:r>
            <m:rPr>
              <m:sty m:val="p"/>
            </m:rPr>
            <m:t>,</m:t>
          </m:r>
        </m:oMath>
      </m:oMathPara>
    </w:p>
    <w:p>
      <w:pPr>
        <w:pStyle w:val="FirstParagraph"/>
      </w:pPr>
      <w:r>
        <w:t xml:space="preserve">and</w:t>
      </w:r>
    </w:p>
    <w:p>
      <w:pPr>
        <w:pStyle w:val="BodyText"/>
      </w:pPr>
      <m:oMathPara>
        <m:oMathParaPr>
          <m:jc m:val="center"/>
        </m:oMathParaPr>
        <m:oMath>
          <m:borderBox>
            <m:e>
              <m:sSub>
                <m:e>
                  <m:r>
                    <m:t>r</m:t>
                  </m:r>
                </m:e>
                <m:sub>
                  <m:r>
                    <m:rPr>
                      <m:sty m:val="p"/>
                    </m:rPr>
                    <m:t>s</m:t>
                  </m:r>
                  <m:r>
                    <m:rPr>
                      <m:sty m:val="p"/>
                    </m:rPr>
                    <m:t>a</m:t>
                  </m:r>
                  <m:r>
                    <m:rPr>
                      <m:sty m:val="p"/>
                    </m:rPr>
                    <m:t>f</m:t>
                  </m:r>
                  <m:r>
                    <m:rPr>
                      <m:sty m:val="p"/>
                    </m:rPr>
                    <m:t>e</m:t>
                  </m:r>
                </m:sub>
              </m:sSub>
              <m:d>
                <m:dPr>
                  <m:begChr m:val="("/>
                  <m:endChr m:val=")"/>
                  <m:sepChr m:val=""/>
                  <m:grow/>
                </m:dPr>
                <m:e>
                  <m:r>
                    <m:t>M</m:t>
                  </m:r>
                </m:e>
              </m:d>
              <m:r>
                <m:rPr>
                  <m:sty m:val="p"/>
                </m:rPr>
                <m:t>=</m:t>
              </m:r>
              <m:r>
                <m:rPr>
                  <m:sty m:val="p"/>
                </m:rPr>
                <m:t>min</m:t>
              </m:r>
              <m:r>
                <m:rPr>
                  <m:sty m:val="p"/>
                </m:rPr>
                <m:t>{</m:t>
              </m:r>
              <m:sSub>
                <m:e>
                  <m:r>
                    <m:t>m</m:t>
                  </m:r>
                </m:e>
                <m:sub>
                  <m:r>
                    <m:t>R</m:t>
                  </m:r>
                </m:sub>
              </m:sSub>
              <m:r>
                <m:rPr>
                  <m:sty m:val="p"/>
                </m:rPr>
                <m:t>,</m:t>
              </m:r>
              <m:sSub>
                <m:e>
                  <m:r>
                    <m:t>m</m:t>
                  </m:r>
                </m:e>
                <m:sub>
                  <m:r>
                    <m:t>12</m:t>
                  </m:r>
                </m:sub>
              </m:sSub>
              <m:r>
                <m:rPr>
                  <m:sty m:val="p"/>
                </m:rPr>
                <m:t>,</m:t>
              </m:r>
              <m:sSub>
                <m:e>
                  <m:r>
                    <m:t>m</m:t>
                  </m:r>
                </m:e>
                <m:sub>
                  <m:r>
                    <m:t>23</m:t>
                  </m:r>
                </m:sub>
              </m:sSub>
              <m:r>
                <m:rPr>
                  <m:sty m:val="p"/>
                </m:rPr>
                <m:t>}</m:t>
              </m:r>
              <m:r>
                <m:rPr>
                  <m:sty m:val="p"/>
                </m:rPr>
                <m:t>.</m:t>
              </m:r>
            </m:e>
          </m:borderBox>
        </m:oMath>
      </m:oMathPara>
    </w:p>
    <w:bookmarkStart w:id="33" w:name="corollary-5.1.-safe-radius-guarantee"/>
    <w:p>
      <w:pPr>
        <w:pStyle w:val="Heading2"/>
      </w:pPr>
      <w:r>
        <w:t xml:space="preserve">Corollary 5.1. Safe-radius guarantee</w:t>
      </w:r>
    </w:p>
    <w:p>
      <w:pPr>
        <w:pStyle w:val="FirstParagraph"/>
      </w:pPr>
      <w:r>
        <w:t xml:space="preserve">If</w:t>
      </w:r>
    </w:p>
    <w:p>
      <w:pPr>
        <w:pStyle w:val="BodyText"/>
      </w:pPr>
      <m:oMathPara>
        <m:oMathParaPr>
          <m:jc m:val="center"/>
        </m:oMathParaPr>
        <m:oMath>
          <m:r>
            <m:rPr>
              <m:sty m:val="p"/>
            </m:rPr>
            <m:t>∥</m:t>
          </m:r>
          <m:r>
            <m:t>E</m:t>
          </m:r>
          <m:sSub>
            <m:e>
              <m:r>
                <m:rPr>
                  <m:sty m:val="p"/>
                </m:rPr>
                <m:t>∥</m:t>
              </m:r>
            </m:e>
            <m:sub>
              <m:r>
                <m:t>2</m:t>
              </m:r>
            </m:sub>
          </m:sSub>
          <m:r>
            <m:rPr>
              <m:sty m:val="p"/>
            </m:rPr>
            <m:t>&lt;</m:t>
          </m:r>
          <m:sSub>
            <m:e>
              <m:r>
                <m:t>r</m:t>
              </m:r>
            </m:e>
            <m:sub>
              <m:r>
                <m:rPr>
                  <m:sty m:val="p"/>
                </m:rPr>
                <m:t>s</m:t>
              </m:r>
              <m:r>
                <m:rPr>
                  <m:sty m:val="p"/>
                </m:rPr>
                <m:t>a</m:t>
              </m:r>
              <m:r>
                <m:rPr>
                  <m:sty m:val="p"/>
                </m:rPr>
                <m:t>f</m:t>
              </m:r>
              <m:r>
                <m:rPr>
                  <m:sty m:val="p"/>
                </m:rPr>
                <m:t>e</m:t>
              </m:r>
            </m:sub>
          </m:sSub>
          <m:d>
            <m:dPr>
              <m:begChr m:val="("/>
              <m:endChr m:val=")"/>
              <m:sepChr m:val=""/>
              <m:grow/>
            </m:dPr>
            <m:e>
              <m:r>
                <m:t>M</m:t>
              </m:r>
            </m:e>
          </m:d>
          <m:r>
            <m:rPr>
              <m:sty m:val="p"/>
            </m:rPr>
            <m:t>,</m:t>
          </m:r>
        </m:oMath>
      </m:oMathPara>
    </w:p>
    <w:p>
      <w:pPr>
        <w:pStyle w:val="FirstParagraph"/>
      </w:pPr>
      <w:r>
        <w:t xml:space="preserve">then</w:t>
      </w:r>
      <w:r>
        <w:t xml:space="preserve"> </w:t>
      </w:r>
      <m:oMath>
        <m:r>
          <m:t>M</m:t>
        </m:r>
        <m:r>
          <m:rPr>
            <m:sty m:val="p"/>
          </m:rPr>
          <m:t>+</m:t>
        </m:r>
        <m:r>
          <m:t>E</m:t>
        </m:r>
      </m:oMath>
      <w:r>
        <w:t xml:space="preserve"> </w:t>
      </w:r>
      <w:r>
        <w:t xml:space="preserve">remains full rank and does not cross either surface</w:t>
      </w:r>
      <w:r>
        <w:t xml:space="preserve"> </w:t>
      </w:r>
      <m:oMath>
        <m:sSub>
          <m:e>
            <m:r>
              <m:t>σ</m:t>
            </m:r>
          </m:e>
          <m:sub>
            <m:r>
              <m:t>1</m:t>
            </m:r>
          </m:sub>
        </m:sSub>
        <m:r>
          <m:rPr>
            <m:sty m:val="p"/>
          </m:rPr>
          <m:t>=</m:t>
        </m:r>
        <m:sSub>
          <m:e>
            <m:r>
              <m:t>σ</m:t>
            </m:r>
          </m:e>
          <m:sub>
            <m:r>
              <m:t>2</m:t>
            </m:r>
          </m:sub>
        </m:sSub>
      </m:oMath>
      <w:r>
        <w:t xml:space="preserve"> </w:t>
      </w:r>
      <w:r>
        <w:t xml:space="preserve">or</w:t>
      </w:r>
      <w:r>
        <w:t xml:space="preserve"> </w:t>
      </w:r>
      <m:oMath>
        <m:sSub>
          <m:e>
            <m:r>
              <m:t>σ</m:t>
            </m:r>
          </m:e>
          <m:sub>
            <m:r>
              <m:t>2</m:t>
            </m:r>
          </m:sub>
        </m:sSub>
        <m:r>
          <m:rPr>
            <m:sty m:val="p"/>
          </m:rPr>
          <m:t>=</m:t>
        </m:r>
        <m:sSub>
          <m:e>
            <m:r>
              <m:t>σ</m:t>
            </m:r>
          </m:e>
          <m:sub>
            <m:r>
              <m:t>3</m:t>
            </m:r>
          </m:sub>
        </m:sSub>
      </m:oMath>
      <w:r>
        <w:t xml:space="preserve">.</w:t>
      </w:r>
    </w:p>
    <w:p>
      <w:pPr>
        <w:pStyle w:val="BodyText"/>
      </w:pPr>
      <w:r>
        <w:t xml:space="preserve">For a sequence of updates</w:t>
      </w:r>
      <w:r>
        <w:t xml:space="preserve"> </w:t>
      </w:r>
      <m:oMath>
        <m:sSub>
          <m:e>
            <m:r>
              <m:t>E</m:t>
            </m:r>
          </m:e>
          <m:sub>
            <m:r>
              <m:t>1</m:t>
            </m:r>
          </m:sub>
        </m:sSub>
        <m:r>
          <m:rPr>
            <m:sty m:val="p"/>
          </m:rPr>
          <m:t>,</m:t>
        </m:r>
        <m:r>
          <m:rPr>
            <m:sty m:val="p"/>
          </m:rPr>
          <m:t>…</m:t>
        </m:r>
        <m:r>
          <m:rPr>
            <m:sty m:val="p"/>
          </m:rPr>
          <m:t>,</m:t>
        </m:r>
        <m:sSub>
          <m:e>
            <m:r>
              <m:t>E</m:t>
            </m:r>
          </m:e>
          <m:sub>
            <m:r>
              <m:t>n</m:t>
            </m:r>
          </m:sub>
        </m:sSub>
      </m:oMath>
      <w:r>
        <w:t xml:space="preserve">, absence of intermediate crossings is guaranteed, for example, by the stronger condition</w:t>
      </w:r>
    </w:p>
    <w:p>
      <w:pPr>
        <w:pStyle w:val="BodyText"/>
      </w:pPr>
      <m:oMathPara>
        <m:oMathParaPr>
          <m:jc m:val="center"/>
        </m:oMathParaPr>
        <m:oMath>
          <m:nary>
            <m:naryPr>
              <m:chr m:val="∑"/>
              <m:limLoc m:val="undOvr"/>
              <m:subHide m:val="off"/>
              <m:supHide m:val="off"/>
            </m:naryPr>
            <m:sub>
              <m:r>
                <m:t>j</m:t>
              </m:r>
              <m:r>
                <m:rPr>
                  <m:sty m:val="p"/>
                </m:rPr>
                <m:t>=</m:t>
              </m:r>
              <m:r>
                <m:t>1</m:t>
              </m:r>
            </m:sub>
            <m:sup>
              <m:r>
                <m:t>n</m:t>
              </m:r>
            </m:sup>
            <m:e>
              <m:r>
                <m:rPr>
                  <m:sty m:val="p"/>
                </m:rPr>
                <m:t>∥</m:t>
              </m:r>
            </m:e>
          </m:nary>
          <m:sSub>
            <m:e>
              <m:r>
                <m:t>E</m:t>
              </m:r>
            </m:e>
            <m:sub>
              <m:r>
                <m:t>j</m:t>
              </m:r>
            </m:sub>
          </m:sSub>
          <m:sSub>
            <m:e>
              <m:r>
                <m:rPr>
                  <m:sty m:val="p"/>
                </m:rPr>
                <m:t>∥</m:t>
              </m:r>
            </m:e>
            <m:sub>
              <m:r>
                <m:t>2</m:t>
              </m:r>
            </m:sub>
          </m:sSub>
          <m:r>
            <m:rPr>
              <m:sty m:val="p"/>
            </m:rPr>
            <m:t>&lt;</m:t>
          </m:r>
          <m:sSub>
            <m:e>
              <m:r>
                <m:t>r</m:t>
              </m:r>
            </m:e>
            <m:sub>
              <m:r>
                <m:rPr>
                  <m:sty m:val="p"/>
                </m:rPr>
                <m:t>s</m:t>
              </m:r>
              <m:r>
                <m:rPr>
                  <m:sty m:val="p"/>
                </m:rPr>
                <m:t>a</m:t>
              </m:r>
              <m:r>
                <m:rPr>
                  <m:sty m:val="p"/>
                </m:rPr>
                <m:t>f</m:t>
              </m:r>
              <m:r>
                <m:rPr>
                  <m:sty m:val="p"/>
                </m:rPr>
                <m:t>e</m:t>
              </m:r>
            </m:sub>
          </m:sSub>
          <m:d>
            <m:dPr>
              <m:begChr m:val="("/>
              <m:endChr m:val=")"/>
              <m:sepChr m:val=""/>
              <m:grow/>
            </m:dPr>
            <m:e>
              <m:sSub>
                <m:e>
                  <m:r>
                    <m:t>M</m:t>
                  </m:r>
                </m:e>
                <m:sub>
                  <m:r>
                    <m:t>0</m:t>
                  </m:r>
                </m:sub>
              </m:sSub>
            </m:e>
          </m:d>
          <m:r>
            <m:rPr>
              <m:sty m:val="p"/>
            </m:rPr>
            <m:t>,</m:t>
          </m:r>
        </m:oMath>
      </m:oMathPara>
    </w:p>
    <w:p>
      <w:pPr>
        <w:pStyle w:val="FirstParagraph"/>
      </w:pPr>
      <w:r>
        <w:t xml:space="preserve">because it controls every prefix.</w:t>
      </w:r>
    </w:p>
    <w:bookmarkEnd w:id="33"/>
    <w:bookmarkEnd w:id="34"/>
    <w:bookmarkStart w:id="36" w:name="X2d81e424572e4f878939ad78f724db11ee1ce27"/>
    <w:p>
      <w:pPr>
        <w:pStyle w:val="Heading1"/>
      </w:pPr>
      <w:r>
        <w:t xml:space="preserve">6. The seven-dimensional anticommutative algebra</w:t>
      </w:r>
    </w:p>
    <w:p>
      <w:pPr>
        <w:pStyle w:val="FirstParagraph"/>
      </w:pPr>
      <w:r>
        <w:t xml:space="preserve">Let</w:t>
      </w:r>
    </w:p>
    <w:p>
      <w:pPr>
        <w:pStyle w:val="BodyText"/>
      </w:pPr>
      <m:oMathPara>
        <m:oMathParaPr>
          <m:jc m:val="center"/>
        </m:oMathParaPr>
        <m:oMath>
          <m:sSub>
            <m:e>
              <m:r>
                <m:t>A</m:t>
              </m:r>
            </m:e>
            <m:sub>
              <m:r>
                <m:t>M</m:t>
              </m:r>
            </m:sub>
          </m:sSub>
          <m:r>
            <m:rPr>
              <m:sty m:val="p"/>
            </m:rPr>
            <m:t>=</m:t>
          </m:r>
          <m:r>
            <m:t>V</m:t>
          </m:r>
          <m:r>
            <m:rPr>
              <m:sty m:val="p"/>
            </m:rPr>
            <m:t>⊕</m:t>
          </m:r>
          <m:r>
            <m:t>W</m:t>
          </m:r>
          <m:r>
            <m:rPr>
              <m:sty m:val="p"/>
            </m:rPr>
            <m:t>⊕</m:t>
          </m:r>
          <m:r>
            <m:t>L</m:t>
          </m:r>
          <m:r>
            <m:rPr>
              <m:sty m:val="p"/>
            </m:rPr>
            <m:t>,</m:t>
          </m:r>
          <m:r>
            <m:t>  </m:t>
          </m:r>
          <m:r>
            <m:t>V</m:t>
          </m:r>
          <m:r>
            <m:rPr>
              <m:sty m:val="p"/>
            </m:rPr>
            <m:t>≅</m:t>
          </m:r>
          <m:r>
            <m:t>W</m:t>
          </m:r>
          <m:r>
            <m:rPr>
              <m:sty m:val="p"/>
            </m:rPr>
            <m:t>≅</m:t>
          </m:r>
          <m:sSup>
            <m:e>
              <m:r>
                <m:rPr>
                  <m:sty m:val="p"/>
                  <m:scr m:val="double-struck"/>
                </m:rPr>
                <m:t>R</m:t>
              </m:r>
            </m:e>
            <m:sup>
              <m:r>
                <m:t>3</m:t>
              </m:r>
            </m:sup>
          </m:sSup>
          <m:r>
            <m:rPr>
              <m:sty m:val="p"/>
            </m:rPr>
            <m:t>,</m:t>
          </m:r>
          <m:r>
            <m:t>  </m:t>
          </m:r>
          <m:r>
            <m:t>L</m:t>
          </m:r>
          <m:r>
            <m:rPr>
              <m:sty m:val="p"/>
            </m:rPr>
            <m:t>=</m:t>
          </m:r>
          <m:r>
            <m:rPr>
              <m:sty m:val="p"/>
              <m:scr m:val="double-struck"/>
            </m:rPr>
            <m:t>R</m:t>
          </m:r>
          <m:r>
            <m:t>h</m:t>
          </m:r>
          <m:r>
            <m:rPr>
              <m:sty m:val="p"/>
            </m:rPr>
            <m:t>,</m:t>
          </m:r>
        </m:oMath>
      </m:oMathPara>
    </w:p>
    <w:p>
      <w:pPr>
        <w:pStyle w:val="FirstParagraph"/>
      </w:pPr>
      <w:r>
        <w:t xml:space="preserve">and define the anticommutative product</w:t>
      </w:r>
    </w:p>
    <w:p>
      <w:pPr>
        <w:pStyle w:val="BodyText"/>
      </w:pPr>
      <m:oMathPara>
        <m:oMathParaPr>
          <m:jc m:val="center"/>
        </m:oMathParaPr>
        <m:oMath>
          <m:d>
            <m:dPr>
              <m:begChr m:val="["/>
              <m:endChr m:val="]"/>
              <m:sepChr m:val=""/>
              <m:grow/>
            </m:dPr>
            <m:e>
              <m:d>
                <m:dPr>
                  <m:begChr m:val="("/>
                  <m:endChr m:val=")"/>
                  <m:sepChr m:val=""/>
                  <m:grow/>
                </m:dPr>
                <m:e>
                  <m:r>
                    <m:t>v</m:t>
                  </m:r>
                  <m:r>
                    <m:rPr>
                      <m:sty m:val="p"/>
                    </m:rPr>
                    <m:t>,</m:t>
                  </m:r>
                  <m:r>
                    <m:t>w</m:t>
                  </m:r>
                  <m:r>
                    <m:rPr>
                      <m:sty m:val="p"/>
                    </m:rPr>
                    <m:t>,</m:t>
                  </m:r>
                  <m:r>
                    <m:t>t</m:t>
                  </m:r>
                </m:e>
              </m:d>
              <m:r>
                <m:rPr>
                  <m:sty m:val="p"/>
                </m:rPr>
                <m:t>,</m:t>
              </m:r>
              <m:d>
                <m:dPr>
                  <m:begChr m:val="("/>
                  <m:endChr m:val=")"/>
                  <m:sepChr m:val=""/>
                  <m:grow/>
                </m:dPr>
                <m:e>
                  <m:r>
                    <m:t>v</m:t>
                  </m:r>
                  <m:r>
                    <m:rPr>
                      <m:sty m:val="p"/>
                    </m:rPr>
                    <m:t>′</m:t>
                  </m:r>
                  <m:r>
                    <m:rPr>
                      <m:sty m:val="p"/>
                    </m:rPr>
                    <m:t>,</m:t>
                  </m:r>
                  <m:r>
                    <m:t>w</m:t>
                  </m:r>
                  <m:r>
                    <m:rPr>
                      <m:sty m:val="p"/>
                    </m:rPr>
                    <m:t>′</m:t>
                  </m:r>
                  <m:r>
                    <m:rPr>
                      <m:sty m:val="p"/>
                    </m:rPr>
                    <m:t>,</m:t>
                  </m:r>
                  <m:r>
                    <m:t>t</m:t>
                  </m:r>
                  <m:r>
                    <m:rPr>
                      <m:sty m:val="p"/>
                    </m:rPr>
                    <m:t>′</m:t>
                  </m:r>
                </m:e>
              </m:d>
            </m:e>
          </m:d>
          <m:r>
            <m:rPr>
              <m:sty m:val="p"/>
            </m:rPr>
            <m:t>=</m:t>
          </m:r>
          <m:d>
            <m:dPr>
              <m:begChr m:val="("/>
              <m:endChr m:val=")"/>
              <m:sepChr m:val=""/>
              <m:grow/>
            </m:dPr>
            <m:e>
              <m:r>
                <m:t>v</m:t>
              </m:r>
              <m:r>
                <m:rPr>
                  <m:sty m:val="p"/>
                </m:rPr>
                <m:t>×</m:t>
              </m:r>
              <m:r>
                <m:t>v</m:t>
              </m:r>
              <m:r>
                <m:rPr>
                  <m:sty m:val="p"/>
                </m:rPr>
                <m:t>′</m:t>
              </m:r>
              <m:r>
                <m:rPr>
                  <m:sty m:val="p"/>
                </m:rPr>
                <m:t>,</m:t>
              </m:r>
              <m:r>
                <m:t> </m:t>
              </m:r>
              <m:r>
                <m:t>w</m:t>
              </m:r>
              <m:r>
                <m:rPr>
                  <m:sty m:val="p"/>
                </m:rPr>
                <m:t>×</m:t>
              </m:r>
              <m:r>
                <m:t>w</m:t>
              </m:r>
              <m:r>
                <m:rPr>
                  <m:sty m:val="p"/>
                </m:rPr>
                <m:t>′</m:t>
              </m:r>
              <m:r>
                <m:rPr>
                  <m:sty m:val="p"/>
                </m:rPr>
                <m:t>,</m:t>
              </m:r>
              <m:r>
                <m:t> </m:t>
              </m:r>
              <m:sSup>
                <m:e>
                  <m:r>
                    <m:t>v</m:t>
                  </m:r>
                </m:e>
                <m:sup>
                  <m:r>
                    <m:t>T</m:t>
                  </m:r>
                </m:sup>
              </m:sSup>
              <m:r>
                <m:t>M</m:t>
              </m:r>
              <m:r>
                <m:t>w</m:t>
              </m:r>
              <m:r>
                <m:rPr>
                  <m:sty m:val="p"/>
                </m:rPr>
                <m:t>′</m:t>
              </m:r>
              <m:r>
                <m:rPr>
                  <m:sty m:val="p"/>
                </m:rPr>
                <m:t>−</m:t>
              </m:r>
              <m:r>
                <m:t>v</m:t>
              </m:r>
              <m:sSup>
                <m:e>
                  <m:r>
                    <m:rPr>
                      <m:sty m:val="p"/>
                    </m:rPr>
                    <m:t>′</m:t>
                  </m:r>
                </m:e>
                <m:sup>
                  <m:r>
                    <m:t>T</m:t>
                  </m:r>
                </m:sup>
              </m:sSup>
              <m:r>
                <m:t>M</m:t>
              </m:r>
              <m:r>
                <m:t>w</m:t>
              </m:r>
            </m:e>
          </m:d>
          <m:r>
            <m:rPr>
              <m:sty m:val="p"/>
            </m:rPr>
            <m:t>.</m:t>
          </m:r>
        </m:oMath>
      </m:oMathPara>
    </w:p>
    <w:p>
      <w:pPr>
        <w:pStyle w:val="FirstParagraph"/>
      </w:pPr>
      <w:r>
        <w:t xml:space="preserve">The vector</w:t>
      </w:r>
      <w:r>
        <w:t xml:space="preserve"> </w:t>
      </w:r>
      <m:oMath>
        <m:r>
          <m:t>h</m:t>
        </m:r>
      </m:oMath>
      <w:r>
        <w:t xml:space="preserve"> </w:t>
      </w:r>
      <w:r>
        <w:t xml:space="preserve">spans a central annihilator. For</w:t>
      </w:r>
      <w:r>
        <w:t xml:space="preserve"> </w:t>
      </w:r>
      <m:oMath>
        <m:r>
          <m:t>M</m:t>
        </m:r>
        <m:r>
          <m:rPr>
            <m:sty m:val="p"/>
          </m:rPr>
          <m:t>=</m:t>
        </m:r>
        <m:r>
          <m:t>0</m:t>
        </m:r>
      </m:oMath>
      <w:r>
        <w:t xml:space="preserve"> </w:t>
      </w:r>
      <w:r>
        <w:t xml:space="preserve">one obtains the Lie algebra</w:t>
      </w:r>
    </w:p>
    <w:p>
      <w:pPr>
        <w:pStyle w:val="BodyText"/>
      </w:pPr>
      <m:oMathPara>
        <m:oMathParaPr>
          <m:jc m:val="center"/>
        </m:oMathParaPr>
        <m:oMath>
          <m:sSub>
            <m:e>
              <m:r>
                <m:t>A</m:t>
              </m:r>
            </m:e>
            <m:sub>
              <m:r>
                <m:t>0</m:t>
              </m:r>
            </m:sub>
          </m:sSub>
          <m:r>
            <m:rPr>
              <m:sty m:val="p"/>
            </m:rPr>
            <m:t>≅</m:t>
          </m:r>
          <m:r>
            <m:rPr>
              <m:sty m:val="p"/>
              <m:scr m:val="fraktur"/>
            </m:rPr>
            <m:t>s</m:t>
          </m:r>
          <m:r>
            <m:rPr>
              <m:sty m:val="p"/>
              <m:scr m:val="fraktur"/>
            </m:rPr>
            <m:t>o</m:t>
          </m:r>
          <m:d>
            <m:dPr>
              <m:begChr m:val="("/>
              <m:endChr m:val=")"/>
              <m:sepChr m:val=""/>
              <m:grow/>
            </m:dPr>
            <m:e>
              <m:r>
                <m:t>3</m:t>
              </m:r>
            </m:e>
          </m:d>
          <m:r>
            <m:rPr>
              <m:sty m:val="p"/>
            </m:rPr>
            <m:t>⊕</m:t>
          </m:r>
          <m:r>
            <m:rPr>
              <m:sty m:val="p"/>
              <m:scr m:val="fraktur"/>
            </m:rPr>
            <m:t>s</m:t>
          </m:r>
          <m:r>
            <m:rPr>
              <m:sty m:val="p"/>
              <m:scr m:val="fraktur"/>
            </m:rPr>
            <m:t>o</m:t>
          </m:r>
          <m:d>
            <m:dPr>
              <m:begChr m:val="("/>
              <m:endChr m:val=")"/>
              <m:sepChr m:val=""/>
              <m:grow/>
            </m:dPr>
            <m:e>
              <m:r>
                <m:t>3</m:t>
              </m:r>
            </m:e>
          </m:d>
          <m:r>
            <m:rPr>
              <m:sty m:val="p"/>
            </m:rPr>
            <m:t>⊕</m:t>
          </m:r>
          <m:r>
            <m:rPr>
              <m:sty m:val="p"/>
              <m:scr m:val="double-struck"/>
            </m:rPr>
            <m:t>R</m:t>
          </m:r>
          <m:r>
            <m:t>h</m:t>
          </m:r>
          <m:r>
            <m:rPr>
              <m:sty m:val="p"/>
            </m:rPr>
            <m:t>.</m:t>
          </m:r>
        </m:oMath>
      </m:oMathPara>
    </w:p>
    <w:p>
      <w:pPr>
        <w:pStyle w:val="FirstParagraph"/>
      </w:pPr>
      <w:r>
        <w:t xml:space="preserve">For</w:t>
      </w:r>
      <w:r>
        <w:t xml:space="preserve"> </w:t>
      </w:r>
      <m:oMath>
        <m:r>
          <m:t>M</m:t>
        </m:r>
        <m:r>
          <m:rPr>
            <m:sty m:val="p"/>
          </m:rPr>
          <m:t>≠</m:t>
        </m:r>
        <m:r>
          <m:t>0</m:t>
        </m:r>
      </m:oMath>
      <w:r>
        <w:t xml:space="preserve">, the mixed block generally violates the Jacobi identity.</w:t>
      </w:r>
    </w:p>
    <w:bookmarkStart w:id="35" w:name="Xcc5698a44d10cca209bef26d4dde50e8a6b54a1"/>
    <w:p>
      <w:pPr>
        <w:pStyle w:val="Heading2"/>
      </w:pPr>
      <w:r>
        <w:t xml:space="preserve">Proposition 6.1. Orientation-preserving SVD equivalence</w:t>
      </w:r>
    </w:p>
    <w:p>
      <w:pPr>
        <w:pStyle w:val="FirstParagraph"/>
      </w:pPr>
      <w:r>
        <w:t xml:space="preserve">If</w:t>
      </w:r>
      <w:r>
        <w:t xml:space="preserve"> </w:t>
      </w:r>
      <m:oMath>
        <m:r>
          <m:t>A</m:t>
        </m:r>
        <m:r>
          <m:rPr>
            <m:sty m:val="p"/>
          </m:rPr>
          <m:t>,</m:t>
        </m:r>
        <m:r>
          <m:t>B</m:t>
        </m:r>
        <m:r>
          <m:rPr>
            <m:sty m:val="p"/>
          </m:rPr>
          <m:t>∈</m:t>
        </m:r>
        <m:r>
          <m:t>S</m:t>
        </m:r>
        <m:r>
          <m:t>O</m:t>
        </m:r>
        <m:d>
          <m:dPr>
            <m:begChr m:val="("/>
            <m:endChr m:val=")"/>
            <m:sepChr m:val=""/>
            <m:grow/>
          </m:dPr>
          <m:e>
            <m:r>
              <m:t>3</m:t>
            </m:r>
          </m:e>
        </m:d>
      </m:oMath>
      <w:r>
        <w:t xml:space="preserve"> </w:t>
      </w:r>
      <w:r>
        <w:t xml:space="preserve">and the central coordinate is rescaled by a nonzero factor, the mixed block transforms as</w:t>
      </w:r>
    </w:p>
    <w:p>
      <w:pPr>
        <w:pStyle w:val="BodyText"/>
      </w:pPr>
      <m:oMathPara>
        <m:oMathParaPr>
          <m:jc m:val="center"/>
        </m:oMathParaPr>
        <m:oMath>
          <m:r>
            <m:t>M</m:t>
          </m:r>
          <m:r>
            <m:rPr>
              <m:sty m:val="p"/>
            </m:rPr>
            <m:t>↦</m:t>
          </m:r>
          <m:r>
            <m:t>c</m:t>
          </m:r>
          <m:r>
            <m:t>A</m:t>
          </m:r>
          <m:r>
            <m:t>M</m:t>
          </m:r>
          <m:sSup>
            <m:e>
              <m:r>
                <m:t>B</m:t>
              </m:r>
            </m:e>
            <m:sup>
              <m:r>
                <m:t>T</m:t>
              </m:r>
            </m:sup>
          </m:sSup>
          <m:r>
            <m:rPr>
              <m:sty m:val="p"/>
            </m:rPr>
            <m:t>,</m:t>
          </m:r>
          <m:r>
            <m:t>  </m:t>
          </m:r>
          <m:r>
            <m:t>c</m:t>
          </m:r>
          <m:r>
            <m:rPr>
              <m:sty m:val="p"/>
            </m:rPr>
            <m:t>≠</m:t>
          </m:r>
          <m:r>
            <m:t>0</m:t>
          </m:r>
          <m:r>
            <m:rPr>
              <m:sty m:val="p"/>
            </m:rPr>
            <m:t>.</m:t>
          </m:r>
        </m:oMath>
      </m:oMathPara>
    </w:p>
    <w:p>
      <w:pPr>
        <w:pStyle w:val="FirstParagraph"/>
      </w:pPr>
      <w:r>
        <w:t xml:space="preserve">Hence</w:t>
      </w:r>
      <w:r>
        <w:t xml:space="preserve"> </w:t>
      </w:r>
      <m:oMath>
        <m:d>
          <m:dPr>
            <m:begChr m:val="("/>
            <m:endChr m:val=")"/>
            <m:sepChr m:val=""/>
            <m:grow/>
          </m:dPr>
          <m:e>
            <m:sSub>
              <m:e>
                <m:r>
                  <m:t>s</m:t>
                </m:r>
              </m:e>
              <m:sub>
                <m:r>
                  <m:t>2</m:t>
                </m:r>
              </m:sub>
            </m:sSub>
            <m:r>
              <m:rPr>
                <m:sty m:val="p"/>
              </m:rPr>
              <m:t>,</m:t>
            </m:r>
            <m:sSub>
              <m:e>
                <m:r>
                  <m:t>s</m:t>
                </m:r>
              </m:e>
              <m:sub>
                <m:r>
                  <m:t>3</m:t>
                </m:r>
              </m:sub>
            </m:sSub>
          </m:e>
        </m:d>
      </m:oMath>
      <w:r>
        <w:t xml:space="preserve"> </w:t>
      </w:r>
      <w:r>
        <w:t xml:space="preserve">is an invariant of this equivalence.</w:t>
      </w:r>
    </w:p>
    <w:p>
      <w:pPr>
        <w:pStyle w:val="BodyText"/>
      </w:pPr>
      <w:r>
        <w:t xml:space="preserve">The Artifact operator admits the larger</w:t>
      </w:r>
      <w:r>
        <w:t xml:space="preserve"> </w:t>
      </w:r>
      <m:oMath>
        <m:r>
          <m:t>O</m:t>
        </m:r>
        <m:d>
          <m:dPr>
            <m:begChr m:val="("/>
            <m:endChr m:val=")"/>
            <m:sepChr m:val=""/>
            <m:grow/>
          </m:dPr>
          <m:e>
            <m:r>
              <m:t>3</m:t>
            </m:r>
          </m:e>
        </m:d>
        <m:r>
          <m:rPr>
            <m:sty m:val="p"/>
          </m:rPr>
          <m:t>×</m:t>
        </m:r>
        <m:r>
          <m:t>O</m:t>
        </m:r>
        <m:d>
          <m:dPr>
            <m:begChr m:val="("/>
            <m:endChr m:val=")"/>
            <m:sepChr m:val=""/>
            <m:grow/>
          </m:dPr>
          <m:e>
            <m:r>
              <m:t>3</m:t>
            </m:r>
          </m:e>
        </m:d>
      </m:oMath>
      <w:r>
        <w:t xml:space="preserve"> </w:t>
      </w:r>
      <w:r>
        <w:t xml:space="preserve">action, whereas the cross product is naturally equivariant under</w:t>
      </w:r>
      <w:r>
        <w:t xml:space="preserve"> </w:t>
      </w:r>
      <m:oMath>
        <m:r>
          <m:t>S</m:t>
        </m:r>
        <m:r>
          <m:t>O</m:t>
        </m:r>
        <m:d>
          <m:dPr>
            <m:begChr m:val="("/>
            <m:endChr m:val=")"/>
            <m:sepChr m:val=""/>
            <m:grow/>
          </m:dPr>
          <m:e>
            <m:r>
              <m:t>3</m:t>
            </m:r>
          </m:e>
        </m:d>
      </m:oMath>
      <w:r>
        <w:t xml:space="preserve">. Thus the common object of the two levels is the SVD invariant, not an identity of the full transformation groups.</w:t>
      </w:r>
    </w:p>
    <w:bookmarkEnd w:id="35"/>
    <w:bookmarkEnd w:id="36"/>
    <w:bookmarkStart w:id="38" w:name="derivations"/>
    <w:p>
      <w:pPr>
        <w:pStyle w:val="Heading1"/>
      </w:pPr>
      <w:r>
        <w:t xml:space="preserve">7. Derivations</w:t>
      </w:r>
    </w:p>
    <w:bookmarkStart w:id="37" w:name="X98fab639996fab47f5bde92cb3b914a4e4dec76"/>
    <w:p>
      <w:pPr>
        <w:pStyle w:val="Heading2"/>
      </w:pPr>
      <w:r>
        <w:t xml:space="preserve">Theorem 7.1. Stabilizer of the mixed block</w:t>
      </w:r>
    </w:p>
    <w:p>
      <w:pPr>
        <w:pStyle w:val="FirstParagraph"/>
      </w:pPr>
      <w:r>
        <w:t xml:space="preserve">Let</w:t>
      </w:r>
      <w:r>
        <w:t xml:space="preserve"> </w:t>
      </w:r>
      <m:oMath>
        <m:r>
          <m:t>M</m:t>
        </m:r>
        <m:r>
          <m:rPr>
            <m:sty m:val="p"/>
          </m:rPr>
          <m:t>≠</m:t>
        </m:r>
        <m:r>
          <m:t>0</m:t>
        </m:r>
      </m:oMath>
      <w:r>
        <w:t xml:space="preserve">. Every derivation of</w:t>
      </w:r>
      <w:r>
        <w:t xml:space="preserve"> </w:t>
      </w:r>
      <m:oMath>
        <m:sSub>
          <m:e>
            <m:r>
              <m:t>A</m:t>
            </m:r>
          </m:e>
          <m:sub>
            <m:r>
              <m:t>M</m:t>
            </m:r>
          </m:sub>
        </m:sSub>
      </m:oMath>
      <w:r>
        <w:t xml:space="preserve"> </w:t>
      </w:r>
      <w:r>
        <w:t xml:space="preserve">induces on</w:t>
      </w:r>
      <w:r>
        <w:t xml:space="preserve"> </w:t>
      </w:r>
      <m:oMath>
        <m:r>
          <m:t>V</m:t>
        </m:r>
        <m:r>
          <m:rPr>
            <m:sty m:val="p"/>
          </m:rPr>
          <m:t>⊕</m:t>
        </m:r>
        <m:r>
          <m:t>W</m:t>
        </m:r>
      </m:oMath>
      <w:r>
        <w:t xml:space="preserve"> </w:t>
      </w:r>
      <w:r>
        <w:t xml:space="preserve">a block</w:t>
      </w:r>
      <w:r>
        <w:t xml:space="preserve"> </w:t>
      </w:r>
      <m:oMath>
        <m:r>
          <m:t>P</m:t>
        </m:r>
        <m:r>
          <m:rPr>
            <m:sty m:val="p"/>
          </m:rPr>
          <m:t>⊕</m:t>
        </m:r>
        <m:r>
          <m:t>Q</m:t>
        </m:r>
      </m:oMath>
      <w:r>
        <w:t xml:space="preserve"> </w:t>
      </w:r>
      <w:r>
        <w:t xml:space="preserve">with</w:t>
      </w:r>
    </w:p>
    <w:p>
      <w:pPr>
        <w:pStyle w:val="BodyText"/>
      </w:pPr>
      <m:oMathPara>
        <m:oMathParaPr>
          <m:jc m:val="center"/>
        </m:oMathParaPr>
        <m:oMath>
          <m:r>
            <m:t>P</m:t>
          </m:r>
          <m:r>
            <m:rPr>
              <m:sty m:val="p"/>
            </m:rPr>
            <m:t>,</m:t>
          </m:r>
          <m:r>
            <m:t>Q</m:t>
          </m:r>
          <m:r>
            <m:rPr>
              <m:sty m:val="p"/>
            </m:rPr>
            <m:t>∈</m:t>
          </m:r>
          <m:r>
            <m:rPr>
              <m:sty m:val="p"/>
              <m:scr m:val="fraktur"/>
            </m:rPr>
            <m:t>s</m:t>
          </m:r>
          <m:r>
            <m:rPr>
              <m:sty m:val="p"/>
              <m:scr m:val="fraktur"/>
            </m:rPr>
            <m:t>o</m:t>
          </m:r>
          <m:d>
            <m:dPr>
              <m:begChr m:val="("/>
              <m:endChr m:val=")"/>
              <m:sepChr m:val=""/>
              <m:grow/>
            </m:dPr>
            <m:e>
              <m:r>
                <m:t>3</m:t>
              </m:r>
            </m:e>
          </m:d>
          <m:r>
            <m:rPr>
              <m:sty m:val="p"/>
            </m:rPr>
            <m:t>,</m:t>
          </m:r>
        </m:oMath>
      </m:oMathPara>
    </w:p>
    <w:p>
      <w:pPr>
        <w:pStyle w:val="FirstParagraph"/>
      </w:pPr>
      <w:r>
        <w:t xml:space="preserve">and</w:t>
      </w:r>
    </w:p>
    <w:p>
      <w:pPr>
        <w:pStyle w:val="BodyText"/>
      </w:pPr>
      <m:oMathPara>
        <m:oMathParaPr>
          <m:jc m:val="center"/>
        </m:oMathParaPr>
        <m:oMath>
          <m:r>
            <m:t>P</m:t>
          </m:r>
          <m:r>
            <m:t>M</m:t>
          </m:r>
          <m:r>
            <m:rPr>
              <m:sty m:val="p"/>
            </m:rPr>
            <m:t>=</m:t>
          </m:r>
          <m:r>
            <m:t>M</m:t>
          </m:r>
          <m:r>
            <m:t>Q</m:t>
          </m:r>
          <m:r>
            <m:rPr>
              <m:sty m:val="p"/>
            </m:rPr>
            <m:t>.</m:t>
          </m:r>
        </m:oMath>
      </m:oMathPara>
    </w:p>
    <w:p>
      <w:pPr>
        <w:pStyle w:val="FirstParagraph"/>
      </w:pPr>
      <w:r>
        <w:t xml:space="preserve">If the positive singular values of</w:t>
      </w:r>
      <w:r>
        <w:t xml:space="preserve"> </w:t>
      </w:r>
      <m:oMath>
        <m:r>
          <m:t>M</m:t>
        </m:r>
      </m:oMath>
      <w:r>
        <w:t xml:space="preserve"> </w:t>
      </w:r>
      <w:r>
        <w:t xml:space="preserve">have multiplicities</w:t>
      </w:r>
      <w:r>
        <w:t xml:space="preserve"> </w:t>
      </w:r>
      <m:oMath>
        <m:sSub>
          <m:e>
            <m:r>
              <m:t>m</m:t>
            </m:r>
          </m:e>
          <m:sub>
            <m:r>
              <m:t>α</m:t>
            </m:r>
          </m:sub>
        </m:sSub>
      </m:oMath>
      <w:r>
        <w:t xml:space="preserve">, and</w:t>
      </w:r>
    </w:p>
    <w:p>
      <w:pPr>
        <w:pStyle w:val="BodyText"/>
      </w:pPr>
      <m:oMathPara>
        <m:oMathParaPr>
          <m:jc m:val="center"/>
        </m:oMathParaPr>
        <m:oMath>
          <m:r>
            <m:t>k</m:t>
          </m:r>
          <m:r>
            <m:rPr>
              <m:sty m:val="p"/>
            </m:rPr>
            <m:t>=</m:t>
          </m:r>
          <m:r>
            <m:rPr>
              <m:sty m:val="p"/>
            </m:rPr>
            <m:t>dim</m:t>
          </m:r>
          <m:r>
            <m:rPr>
              <m:sty m:val="p"/>
            </m:rPr>
            <m:t>ker</m:t>
          </m:r>
          <m:r>
            <m:t>M</m:t>
          </m:r>
          <m:r>
            <m:rPr>
              <m:sty m:val="p"/>
            </m:rPr>
            <m:t>,</m:t>
          </m:r>
        </m:oMath>
      </m:oMathPara>
    </w:p>
    <w:p>
      <w:pPr>
        <w:pStyle w:val="FirstParagraph"/>
      </w:pPr>
      <w:r>
        <w:t xml:space="preserve">then</w:t>
      </w:r>
    </w:p>
    <w:p>
      <w:pPr>
        <w:pStyle w:val="BodyText"/>
      </w:pPr>
      <m:oMathPara>
        <m:oMathParaPr>
          <m:jc m:val="center"/>
        </m:oMathParaPr>
        <m:oMath>
          <m:borderBox>
            <m:e>
              <m:r>
                <m:rPr>
                  <m:sty m:val="p"/>
                </m:rPr>
                <m:t>dim</m:t>
              </m:r>
              <m:r>
                <m:rPr>
                  <m:sty m:val="p"/>
                </m:rPr>
                <m:t>Der</m:t>
              </m:r>
              <m:d>
                <m:dPr>
                  <m:begChr m:val="("/>
                  <m:endChr m:val=")"/>
                  <m:sepChr m:val=""/>
                  <m:grow/>
                </m:dPr>
                <m:e>
                  <m:sSub>
                    <m:e>
                      <m:r>
                        <m:t>A</m:t>
                      </m:r>
                    </m:e>
                    <m:sub>
                      <m:r>
                        <m:t>M</m:t>
                      </m:r>
                    </m:sub>
                  </m:sSub>
                </m:e>
              </m:d>
              <m:r>
                <m:rPr>
                  <m:sty m:val="p"/>
                </m:rPr>
                <m:t>=</m:t>
              </m:r>
              <m:nary>
                <m:naryPr>
                  <m:chr m:val="∑"/>
                  <m:limLoc m:val="undOvr"/>
                  <m:subHide m:val="off"/>
                  <m:supHide m:val="on"/>
                </m:naryPr>
                <m:sub>
                  <m:r>
                    <m:t>α</m:t>
                  </m:r>
                </m:sub>
                <m:sup>
                  <m:r>
                    <m:t>​</m:t>
                  </m:r>
                </m:sup>
                <m:e>
                  <m:d>
                    <m:dPr>
                      <m:begChr m:val="("/>
                      <m:endChr m:val=")"/>
                      <m:sepChr m:val=""/>
                      <m:grow/>
                    </m:dPr>
                    <m:e>
                      <m:f>
                        <m:fPr>
                          <m:type m:val="noBar"/>
                        </m:fPr>
                        <m:num>
                          <m:sSub>
                            <m:e>
                              <m:r>
                                <m:t>m</m:t>
                              </m:r>
                            </m:e>
                            <m:sub>
                              <m:r>
                                <m:t>α</m:t>
                              </m:r>
                            </m:sub>
                          </m:sSub>
                        </m:num>
                        <m:den>
                          <m:r>
                            <m:t>2</m:t>
                          </m:r>
                        </m:den>
                      </m:f>
                    </m:e>
                  </m:d>
                </m:e>
              </m:nary>
              <m:r>
                <m:rPr>
                  <m:sty m:val="p"/>
                </m:rPr>
                <m:t>+</m:t>
              </m:r>
              <m:r>
                <m:t>k</m:t>
              </m:r>
              <m:d>
                <m:dPr>
                  <m:begChr m:val="("/>
                  <m:endChr m:val=")"/>
                  <m:sepChr m:val=""/>
                  <m:grow/>
                </m:dPr>
                <m:e>
                  <m:r>
                    <m:t>k</m:t>
                  </m:r>
                  <m:r>
                    <m:rPr>
                      <m:sty m:val="p"/>
                    </m:rPr>
                    <m:t>−</m:t>
                  </m:r>
                  <m:r>
                    <m:t>1</m:t>
                  </m:r>
                </m:e>
              </m:d>
              <m:r>
                <m:rPr>
                  <m:sty m:val="p"/>
                </m:rPr>
                <m:t>.</m:t>
              </m:r>
            </m:e>
          </m:borderBox>
        </m:oMath>
      </m:oMathPara>
    </w:p>
    <w:p>
      <w:pPr>
        <w:pStyle w:val="FirstParagraph"/>
      </w:pPr>
      <w:r>
        <w:rPr>
          <w:b/>
          <w:bCs/>
        </w:rPr>
        <w:t xml:space="preserve">Proof.</w:t>
      </w:r>
      <w:r>
        <w:t xml:space="preserve"> </w:t>
      </w:r>
      <w:r>
        <w:t xml:space="preserve">The annihilator</w:t>
      </w:r>
      <w:r>
        <w:t xml:space="preserve"> </w:t>
      </w:r>
      <m:oMath>
        <m:r>
          <m:t>L</m:t>
        </m:r>
      </m:oMath>
      <w:r>
        <w:t xml:space="preserve"> </w:t>
      </w:r>
      <w:r>
        <w:t xml:space="preserve">is characteristic. On the quotient</w:t>
      </w:r>
      <w:r>
        <w:t xml:space="preserve"> </w:t>
      </w:r>
      <m:oMath>
        <m:sSub>
          <m:e>
            <m:r>
              <m:t>A</m:t>
            </m:r>
          </m:e>
          <m:sub>
            <m:r>
              <m:t>M</m:t>
            </m:r>
          </m:sub>
        </m:sSub>
        <m:r>
          <m:rPr>
            <m:sty m:val="p"/>
          </m:rPr>
          <m:t>/</m:t>
        </m:r>
        <m:r>
          <m:t>L</m:t>
        </m:r>
        <m:r>
          <m:rPr>
            <m:sty m:val="p"/>
          </m:rPr>
          <m:t>≅</m:t>
        </m:r>
        <m:r>
          <m:rPr>
            <m:sty m:val="p"/>
            <m:scr m:val="fraktur"/>
          </m:rPr>
          <m:t>s</m:t>
        </m:r>
        <m:r>
          <m:rPr>
            <m:sty m:val="p"/>
            <m:scr m:val="fraktur"/>
          </m:rPr>
          <m:t>o</m:t>
        </m:r>
        <m:d>
          <m:dPr>
            <m:begChr m:val="("/>
            <m:endChr m:val=")"/>
            <m:sepChr m:val=""/>
            <m:grow/>
          </m:dPr>
          <m:e>
            <m:r>
              <m:t>3</m:t>
            </m:r>
          </m:e>
        </m:d>
        <m:r>
          <m:rPr>
            <m:sty m:val="p"/>
          </m:rPr>
          <m:t>⊕</m:t>
        </m:r>
        <m:r>
          <m:rPr>
            <m:sty m:val="p"/>
            <m:scr m:val="fraktur"/>
          </m:rPr>
          <m:t>s</m:t>
        </m:r>
        <m:r>
          <m:rPr>
            <m:sty m:val="p"/>
            <m:scr m:val="fraktur"/>
          </m:rPr>
          <m:t>o</m:t>
        </m:r>
        <m:d>
          <m:dPr>
            <m:begChr m:val="("/>
            <m:endChr m:val=")"/>
            <m:sepChr m:val=""/>
            <m:grow/>
          </m:dPr>
          <m:e>
            <m:r>
              <m:t>3</m:t>
            </m:r>
          </m:e>
        </m:d>
      </m:oMath>
      <w:r>
        <w:t xml:space="preserve"> </w:t>
      </w:r>
      <w:r>
        <w:t xml:space="preserve">the induced derivation is inner, hence is represented by</w:t>
      </w:r>
      <w:r>
        <w:t xml:space="preserve"> </w:t>
      </w:r>
      <m:oMath>
        <m:r>
          <m:t>P</m:t>
        </m:r>
        <m:r>
          <m:rPr>
            <m:sty m:val="p"/>
          </m:rPr>
          <m:t>,</m:t>
        </m:r>
        <m:r>
          <m:t>Q</m:t>
        </m:r>
        <m:r>
          <m:rPr>
            <m:sty m:val="p"/>
          </m:rPr>
          <m:t>∈</m:t>
        </m:r>
        <m:r>
          <m:rPr>
            <m:sty m:val="p"/>
            <m:scr m:val="fraktur"/>
          </m:rPr>
          <m:t>s</m:t>
        </m:r>
        <m:r>
          <m:rPr>
            <m:sty m:val="p"/>
            <m:scr m:val="fraktur"/>
          </m:rPr>
          <m:t>o</m:t>
        </m:r>
        <m:d>
          <m:dPr>
            <m:begChr m:val="("/>
            <m:endChr m:val=")"/>
            <m:sepChr m:val=""/>
            <m:grow/>
          </m:dPr>
          <m:e>
            <m:r>
              <m:t>3</m:t>
            </m:r>
          </m:e>
        </m:d>
      </m:oMath>
      <w:r>
        <w:t xml:space="preserve">. Compatibility with the central bilinear form has the form</w:t>
      </w:r>
      <w:r>
        <w:t xml:space="preserve"> </w:t>
      </w:r>
      <m:oMath>
        <m:r>
          <m:t>c</m:t>
        </m:r>
        <m:r>
          <m:t>M</m:t>
        </m:r>
        <m:r>
          <m:rPr>
            <m:sty m:val="p"/>
          </m:rPr>
          <m:t>=</m:t>
        </m:r>
        <m:r>
          <m:rPr>
            <m:sty m:val="p"/>
          </m:rPr>
          <m:t>−</m:t>
        </m:r>
        <m:r>
          <m:t>P</m:t>
        </m:r>
        <m:r>
          <m:t>M</m:t>
        </m:r>
        <m:r>
          <m:rPr>
            <m:sty m:val="p"/>
          </m:rPr>
          <m:t>+</m:t>
        </m:r>
        <m:r>
          <m:t>M</m:t>
        </m:r>
        <m:r>
          <m:t>Q</m:t>
        </m:r>
      </m:oMath>
      <w:r>
        <w:t xml:space="preserve">. Taking the Frobenius inner product with</w:t>
      </w:r>
      <w:r>
        <w:t xml:space="preserve"> </w:t>
      </w:r>
      <m:oMath>
        <m:r>
          <m:t>M</m:t>
        </m:r>
      </m:oMath>
      <w:r>
        <w:t xml:space="preserve"> </w:t>
      </w:r>
      <w:r>
        <w:t xml:space="preserve">gives</w:t>
      </w:r>
      <w:r>
        <w:t xml:space="preserve"> </w:t>
      </w:r>
      <m:oMath>
        <m:r>
          <m:t>c</m:t>
        </m:r>
        <m:r>
          <m:rPr>
            <m:sty m:val="p"/>
          </m:rPr>
          <m:t>∥</m:t>
        </m:r>
        <m:r>
          <m:t>M</m:t>
        </m:r>
        <m:sSubSup>
          <m:e>
            <m:r>
              <m:rPr>
                <m:sty m:val="p"/>
              </m:rPr>
              <m:t>∥</m:t>
            </m:r>
          </m:e>
          <m:sub>
            <m:r>
              <m:t>F</m:t>
            </m:r>
          </m:sub>
          <m:sup>
            <m:r>
              <m:t>2</m:t>
            </m:r>
          </m:sup>
        </m:sSubSup>
        <m:r>
          <m:rPr>
            <m:sty m:val="p"/>
          </m:rPr>
          <m:t>=</m:t>
        </m:r>
        <m:r>
          <m:t>0</m:t>
        </m:r>
      </m:oMath>
      <w:r>
        <w:t xml:space="preserve">, because</w:t>
      </w:r>
      <w:r>
        <w:t xml:space="preserve"> </w:t>
      </w:r>
      <m:oMath>
        <m:r>
          <m:rPr>
            <m:sty m:val="p"/>
          </m:rPr>
          <m:t>tr</m:t>
        </m:r>
        <m:d>
          <m:dPr>
            <m:begChr m:val="("/>
            <m:endChr m:val=")"/>
            <m:sepChr m:val=""/>
            <m:grow/>
          </m:dPr>
          <m:e>
            <m:sSup>
              <m:e>
                <m:r>
                  <m:t>M</m:t>
                </m:r>
              </m:e>
              <m:sup>
                <m:r>
                  <m:t>T</m:t>
                </m:r>
              </m:sup>
            </m:sSup>
            <m:r>
              <m:t>P</m:t>
            </m:r>
            <m:r>
              <m:t>M</m:t>
            </m:r>
          </m:e>
        </m:d>
      </m:oMath>
      <w:r>
        <w:t xml:space="preserve"> </w:t>
      </w:r>
      <w:r>
        <w:t xml:space="preserve">and</w:t>
      </w:r>
      <w:r>
        <w:t xml:space="preserve"> </w:t>
      </w:r>
      <m:oMath>
        <m:r>
          <m:rPr>
            <m:sty m:val="p"/>
          </m:rPr>
          <m:t>tr</m:t>
        </m:r>
        <m:d>
          <m:dPr>
            <m:begChr m:val="("/>
            <m:endChr m:val=")"/>
            <m:sepChr m:val=""/>
            <m:grow/>
          </m:dPr>
          <m:e>
            <m:sSup>
              <m:e>
                <m:r>
                  <m:t>M</m:t>
                </m:r>
              </m:e>
              <m:sup>
                <m:r>
                  <m:t>T</m:t>
                </m:r>
              </m:sup>
            </m:sSup>
            <m:r>
              <m:t>M</m:t>
            </m:r>
            <m:r>
              <m:t>Q</m:t>
            </m:r>
          </m:e>
        </m:d>
      </m:oMath>
      <w:r>
        <w:t xml:space="preserve"> </w:t>
      </w:r>
      <w:r>
        <w:t xml:space="preserve">vanish for skew-symmetric</w:t>
      </w:r>
      <w:r>
        <w:t xml:space="preserve"> </w:t>
      </w:r>
      <m:oMath>
        <m:r>
          <m:t>P</m:t>
        </m:r>
        <m:r>
          <m:rPr>
            <m:sty m:val="p"/>
          </m:rPr>
          <m:t>,</m:t>
        </m:r>
        <m:r>
          <m:t>Q</m:t>
        </m:r>
      </m:oMath>
      <w:r>
        <w:t xml:space="preserve">. Hence</w:t>
      </w:r>
      <w:r>
        <w:t xml:space="preserve"> </w:t>
      </w:r>
      <m:oMath>
        <m:r>
          <m:t>c</m:t>
        </m:r>
        <m:r>
          <m:rPr>
            <m:sty m:val="p"/>
          </m:rPr>
          <m:t>=</m:t>
        </m:r>
        <m:r>
          <m:t>0</m:t>
        </m:r>
      </m:oMath>
      <w:r>
        <w:t xml:space="preserve">. After SVD, the equation</w:t>
      </w:r>
      <w:r>
        <w:t xml:space="preserve"> </w:t>
      </w:r>
      <m:oMath>
        <m:r>
          <m:t>P</m:t>
        </m:r>
        <m:r>
          <m:t>M</m:t>
        </m:r>
        <m:r>
          <m:rPr>
            <m:sty m:val="p"/>
          </m:rPr>
          <m:t>=</m:t>
        </m:r>
        <m:r>
          <m:t>M</m:t>
        </m:r>
        <m:r>
          <m:t>Q</m:t>
        </m:r>
      </m:oMath>
      <w:r>
        <w:t xml:space="preserve"> </w:t>
      </w:r>
      <w:r>
        <w:t xml:space="preserve">splits into blocks of equal positive singular values and the kernel. A positive block of multiplicity</w:t>
      </w:r>
      <w:r>
        <w:t xml:space="preserve"> </w:t>
      </w:r>
      <m:oMath>
        <m:sSub>
          <m:e>
            <m:r>
              <m:t>m</m:t>
            </m:r>
          </m:e>
          <m:sub>
            <m:r>
              <m:t>α</m:t>
            </m:r>
          </m:sub>
        </m:sSub>
      </m:oMath>
      <w:r>
        <w:t xml:space="preserve"> </w:t>
      </w:r>
      <w:r>
        <w:t xml:space="preserve">contributes</w:t>
      </w:r>
      <w:r>
        <w:t xml:space="preserve"> </w:t>
      </w:r>
      <m:oMath>
        <m:d>
          <m:dPr>
            <m:begChr m:val="("/>
            <m:endChr m:val=")"/>
            <m:sepChr m:val=""/>
            <m:grow/>
          </m:dPr>
          <m:e>
            <m:f>
              <m:fPr>
                <m:type m:val="noBar"/>
              </m:fPr>
              <m:num>
                <m:sSub>
                  <m:e>
                    <m:r>
                      <m:t>m</m:t>
                    </m:r>
                  </m:e>
                  <m:sub>
                    <m:r>
                      <m:t>α</m:t>
                    </m:r>
                  </m:sub>
                </m:sSub>
              </m:num>
              <m:den>
                <m:r>
                  <m:t>2</m:t>
                </m:r>
              </m:den>
            </m:f>
          </m:e>
        </m:d>
      </m:oMath>
      <w:r>
        <w:t xml:space="preserve"> </w:t>
      </w:r>
      <w:r>
        <w:t xml:space="preserve">parameters, while two independent skew blocks on a</w:t>
      </w:r>
      <w:r>
        <w:t xml:space="preserve"> </w:t>
      </w:r>
      <m:oMath>
        <m:r>
          <m:t>k</m:t>
        </m:r>
      </m:oMath>
      <w:r>
        <w:t xml:space="preserve">-dimensional kernel contribute</w:t>
      </w:r>
      <w:r>
        <w:t xml:space="preserve"> </w:t>
      </w:r>
      <m:oMath>
        <m:r>
          <m:t>2</m:t>
        </m:r>
        <m:d>
          <m:dPr>
            <m:begChr m:val="("/>
            <m:endChr m:val=")"/>
            <m:sepChr m:val=""/>
            <m:grow/>
          </m:dPr>
          <m:e>
            <m:f>
              <m:fPr>
                <m:type m:val="noBar"/>
              </m:fPr>
              <m:num>
                <m:r>
                  <m:t>k</m:t>
                </m:r>
              </m:num>
              <m:den>
                <m:r>
                  <m:t>2</m:t>
                </m:r>
              </m:den>
            </m:f>
          </m:e>
        </m:d>
        <m:r>
          <m:rPr>
            <m:sty m:val="p"/>
          </m:rPr>
          <m:t>=</m:t>
        </m:r>
        <m:r>
          <m:t>k</m:t>
        </m:r>
        <m:d>
          <m:dPr>
            <m:begChr m:val="("/>
            <m:endChr m:val=")"/>
            <m:sepChr m:val=""/>
            <m:grow/>
          </m:dPr>
          <m:e>
            <m:r>
              <m:t>k</m:t>
            </m:r>
            <m:r>
              <m:rPr>
                <m:sty m:val="p"/>
              </m:rPr>
              <m:t>−</m:t>
            </m:r>
            <m:r>
              <m:t>1</m:t>
            </m:r>
          </m:e>
        </m:d>
      </m:oMath>
      <w:r>
        <w:t xml:space="preserve">.</w:t>
      </w:r>
      <w:r>
        <w:t xml:space="preserve"> </w:t>
      </w:r>
      <m:oMath>
        <m:r>
          <m:rPr>
            <m:sty m:val="p"/>
          </m:rPr>
          <m:t>▫</m:t>
        </m:r>
      </m:oMath>
    </w:p>
    <w:bookmarkEnd w:id="37"/>
    <w:bookmarkEnd w:id="38"/>
    <w:bookmarkStart w:id="42" w:name="binary-lie-malcev-and-sagle-rigidity"/>
    <w:p>
      <w:pPr>
        <w:pStyle w:val="Heading1"/>
      </w:pPr>
      <w:r>
        <w:t xml:space="preserve">8. Binary-Lie, Malcev, and Sagle rigidity</w:t>
      </w:r>
    </w:p>
    <w:p>
      <w:pPr>
        <w:pStyle w:val="FirstParagraph"/>
      </w:pPr>
      <w:r>
        <w:t xml:space="preserve">Let</w:t>
      </w:r>
    </w:p>
    <w:p>
      <w:pPr>
        <w:pStyle w:val="BodyText"/>
      </w:pPr>
      <m:oMathPara>
        <m:oMathParaPr>
          <m:jc m:val="center"/>
        </m:oMathParaPr>
        <m:oMath>
          <m:r>
            <m:t>J</m:t>
          </m:r>
          <m:d>
            <m:dPr>
              <m:begChr m:val="("/>
              <m:endChr m:val=")"/>
              <m:sepChr m:val=""/>
              <m:grow/>
            </m:dPr>
            <m:e>
              <m:r>
                <m:t>x</m:t>
              </m:r>
              <m:r>
                <m:rPr>
                  <m:sty m:val="p"/>
                </m:rPr>
                <m:t>,</m:t>
              </m:r>
              <m:r>
                <m:t>y</m:t>
              </m:r>
              <m:r>
                <m:rPr>
                  <m:sty m:val="p"/>
                </m:rPr>
                <m:t>,</m:t>
              </m:r>
              <m:r>
                <m:t>z</m:t>
              </m:r>
            </m:e>
          </m:d>
          <m:r>
            <m:rPr>
              <m:sty m:val="p"/>
            </m:rPr>
            <m:t>=</m:t>
          </m:r>
          <m:d>
            <m:dPr>
              <m:begChr m:val="["/>
              <m:endChr m:val="]"/>
              <m:sepChr m:val=""/>
              <m:grow/>
            </m:dPr>
            <m:e>
              <m:d>
                <m:dPr>
                  <m:begChr m:val="["/>
                  <m:endChr m:val="]"/>
                  <m:sepChr m:val=""/>
                  <m:grow/>
                </m:dPr>
                <m:e>
                  <m:r>
                    <m:t>x</m:t>
                  </m:r>
                  <m:r>
                    <m:rPr>
                      <m:sty m:val="p"/>
                    </m:rPr>
                    <m:t>,</m:t>
                  </m:r>
                  <m:r>
                    <m:t>y</m:t>
                  </m:r>
                </m:e>
              </m:d>
              <m:r>
                <m:rPr>
                  <m:sty m:val="p"/>
                </m:rPr>
                <m:t>,</m:t>
              </m:r>
              <m:r>
                <m:t>z</m:t>
              </m:r>
            </m:e>
          </m:d>
          <m:r>
            <m:rPr>
              <m:sty m:val="p"/>
            </m:rPr>
            <m:t>+</m:t>
          </m:r>
          <m:d>
            <m:dPr>
              <m:begChr m:val="["/>
              <m:endChr m:val="]"/>
              <m:sepChr m:val=""/>
              <m:grow/>
            </m:dPr>
            <m:e>
              <m:d>
                <m:dPr>
                  <m:begChr m:val="["/>
                  <m:endChr m:val="]"/>
                  <m:sepChr m:val=""/>
                  <m:grow/>
                </m:dPr>
                <m:e>
                  <m:r>
                    <m:t>y</m:t>
                  </m:r>
                  <m:r>
                    <m:rPr>
                      <m:sty m:val="p"/>
                    </m:rPr>
                    <m:t>,</m:t>
                  </m:r>
                  <m:r>
                    <m:t>z</m:t>
                  </m:r>
                </m:e>
              </m:d>
              <m:r>
                <m:rPr>
                  <m:sty m:val="p"/>
                </m:rPr>
                <m:t>,</m:t>
              </m:r>
              <m:r>
                <m:t>x</m:t>
              </m:r>
            </m:e>
          </m:d>
          <m:r>
            <m:rPr>
              <m:sty m:val="p"/>
            </m:rPr>
            <m:t>+</m:t>
          </m:r>
          <m:d>
            <m:dPr>
              <m:begChr m:val="["/>
              <m:endChr m:val="]"/>
              <m:sepChr m:val=""/>
              <m:grow/>
            </m:dPr>
            <m:e>
              <m:d>
                <m:dPr>
                  <m:begChr m:val="["/>
                  <m:endChr m:val="]"/>
                  <m:sepChr m:val=""/>
                  <m:grow/>
                </m:dPr>
                <m:e>
                  <m:r>
                    <m:t>z</m:t>
                  </m:r>
                  <m:r>
                    <m:rPr>
                      <m:sty m:val="p"/>
                    </m:rPr>
                    <m:t>,</m:t>
                  </m:r>
                  <m:r>
                    <m:t>x</m:t>
                  </m:r>
                </m:e>
              </m:d>
              <m:r>
                <m:rPr>
                  <m:sty m:val="p"/>
                </m:rPr>
                <m:t>,</m:t>
              </m:r>
              <m:r>
                <m:t>y</m:t>
              </m:r>
            </m:e>
          </m:d>
        </m:oMath>
      </m:oMathPara>
    </w:p>
    <w:p>
      <w:pPr>
        <w:pStyle w:val="FirstParagraph"/>
      </w:pPr>
      <w:r>
        <w:t xml:space="preserve">be the Jacobian.</w:t>
      </w:r>
    </w:p>
    <w:bookmarkStart w:id="39" w:name="theorem-8.1.-binary-lie-rigidity"/>
    <w:p>
      <w:pPr>
        <w:pStyle w:val="Heading2"/>
      </w:pPr>
      <w:r>
        <w:t xml:space="preserve">Theorem 8.1. Binary-Lie rigidity</w:t>
      </w:r>
    </w:p>
    <w:p>
      <w:pPr>
        <w:pStyle w:val="FirstParagraph"/>
      </w:pPr>
      <w:r>
        <w:t xml:space="preserve">For the family</w:t>
      </w:r>
      <w:r>
        <w:t xml:space="preserve"> </w:t>
      </w:r>
      <m:oMath>
        <m:sSub>
          <m:e>
            <m:r>
              <m:t>A</m:t>
            </m:r>
          </m:e>
          <m:sub>
            <m:r>
              <m:t>M</m:t>
            </m:r>
          </m:sub>
        </m:sSub>
      </m:oMath>
      <w:r>
        <w:t xml:space="preserve">,</w:t>
      </w:r>
    </w:p>
    <w:p>
      <w:pPr>
        <w:pStyle w:val="BodyText"/>
      </w:pPr>
      <m:oMathPara>
        <m:oMathParaPr>
          <m:jc m:val="center"/>
        </m:oMathParaPr>
        <m:oMath>
          <m:borderBox>
            <m:e>
              <m:sSub>
                <m:e>
                  <m:r>
                    <m:t>A</m:t>
                  </m:r>
                </m:e>
                <m:sub>
                  <m:r>
                    <m:t>M</m:t>
                  </m:r>
                </m:sub>
              </m:sSub>
              <m:r>
                <m:rPr>
                  <m:sty m:val="p"/>
                </m:rPr>
                <m:t>∈</m:t>
              </m:r>
              <m:r>
                <m:rPr>
                  <m:sty m:val="p"/>
                </m:rPr>
                <m:t>B</m:t>
              </m:r>
              <m:r>
                <m:rPr>
                  <m:sty m:val="p"/>
                </m:rPr>
                <m:t>i</m:t>
              </m:r>
              <m:r>
                <m:rPr>
                  <m:sty m:val="p"/>
                </m:rPr>
                <m:t>n</m:t>
              </m:r>
              <m:r>
                <m:rPr>
                  <m:sty m:val="p"/>
                </m:rPr>
                <m:t>a</m:t>
              </m:r>
              <m:r>
                <m:rPr>
                  <m:sty m:val="p"/>
                </m:rPr>
                <m:t>r</m:t>
              </m:r>
              <m:r>
                <m:rPr>
                  <m:sty m:val="p"/>
                </m:rPr>
                <m:t>y</m:t>
              </m:r>
              <m:r>
                <m:rPr>
                  <m:sty m:val="p"/>
                </m:rPr>
                <m:t>L</m:t>
              </m:r>
              <m:r>
                <m:rPr>
                  <m:sty m:val="p"/>
                </m:rPr>
                <m:t>i</m:t>
              </m:r>
              <m:r>
                <m:rPr>
                  <m:sty m:val="p"/>
                </m:rPr>
                <m:t>e</m:t>
              </m:r>
              <m:r>
                <m:rPr>
                  <m:sty m:val="p"/>
                </m:rPr>
                <m:t>⇔</m:t>
              </m:r>
              <m:r>
                <m:t>M</m:t>
              </m:r>
              <m:r>
                <m:rPr>
                  <m:sty m:val="p"/>
                </m:rPr>
                <m:t>=</m:t>
              </m:r>
              <m:r>
                <m:t>0</m:t>
              </m:r>
              <m:r>
                <m:rPr>
                  <m:sty m:val="p"/>
                </m:rPr>
                <m:t>.</m:t>
              </m:r>
            </m:e>
          </m:borderBox>
        </m:oMath>
      </m:oMathPara>
    </w:p>
    <w:p>
      <w:pPr>
        <w:pStyle w:val="FirstParagraph"/>
      </w:pPr>
      <w:r>
        <w:rPr>
          <w:b/>
          <w:bCs/>
        </w:rPr>
        <w:t xml:space="preserve">Proof.</w:t>
      </w:r>
      <w:r>
        <w:t xml:space="preserve"> </w:t>
      </w:r>
      <w:r>
        <w:t xml:space="preserve">In anticommutative notation the Binary-Lie identity is equivalent to [1,2]</w:t>
      </w:r>
    </w:p>
    <w:p>
      <w:pPr>
        <w:pStyle w:val="BodyText"/>
      </w:pPr>
      <m:oMathPara>
        <m:oMathParaPr>
          <m:jc m:val="center"/>
        </m:oMathParaPr>
        <m:oMath>
          <m:r>
            <m:t>J</m:t>
          </m:r>
          <m:d>
            <m:dPr>
              <m:begChr m:val="("/>
              <m:endChr m:val=")"/>
              <m:sepChr m:val=""/>
              <m:grow/>
            </m:dPr>
            <m:e>
              <m:r>
                <m:t>x</m:t>
              </m:r>
              <m:r>
                <m:rPr>
                  <m:sty m:val="p"/>
                </m:rPr>
                <m:t>,</m:t>
              </m:r>
              <m:r>
                <m:t>y</m:t>
              </m:r>
              <m:r>
                <m:rPr>
                  <m:sty m:val="p"/>
                </m:rPr>
                <m:t>,</m:t>
              </m:r>
              <m:d>
                <m:dPr>
                  <m:begChr m:val="["/>
                  <m:endChr m:val="]"/>
                  <m:sepChr m:val=""/>
                  <m:grow/>
                </m:dPr>
                <m:e>
                  <m:r>
                    <m:t>x</m:t>
                  </m:r>
                  <m:r>
                    <m:rPr>
                      <m:sty m:val="p"/>
                    </m:rPr>
                    <m:t>,</m:t>
                  </m:r>
                  <m:r>
                    <m:t>y</m:t>
                  </m:r>
                </m:e>
              </m:d>
            </m:e>
          </m:d>
          <m:r>
            <m:rPr>
              <m:sty m:val="p"/>
            </m:rPr>
            <m:t>=</m:t>
          </m:r>
          <m:r>
            <m:t>0</m:t>
          </m:r>
          <m:r>
            <m:rPr>
              <m:sty m:val="p"/>
            </m:rPr>
            <m:t>.</m:t>
          </m:r>
        </m:oMath>
      </m:oMathPara>
    </w:p>
    <w:p>
      <w:pPr>
        <w:pStyle w:val="FirstParagraph"/>
      </w:pPr>
      <w:r>
        <w:t xml:space="preserve">For every</w:t>
      </w:r>
      <w:r>
        <w:t xml:space="preserve"> </w:t>
      </w:r>
      <m:oMath>
        <m:r>
          <m:t>i</m:t>
        </m:r>
        <m:r>
          <m:rPr>
            <m:sty m:val="p"/>
          </m:rPr>
          <m:t>,</m:t>
        </m:r>
        <m:r>
          <m:t>j</m:t>
        </m:r>
        <m:r>
          <m:rPr>
            <m:sty m:val="p"/>
          </m:rPr>
          <m:t>∈</m:t>
        </m:r>
        <m:r>
          <m:rPr>
            <m:sty m:val="p"/>
          </m:rPr>
          <m:t>{</m:t>
        </m:r>
        <m:r>
          <m:t>1</m:t>
        </m:r>
        <m:r>
          <m:rPr>
            <m:sty m:val="p"/>
          </m:rPr>
          <m:t>,</m:t>
        </m:r>
        <m:r>
          <m:t>2</m:t>
        </m:r>
        <m:r>
          <m:rPr>
            <m:sty m:val="p"/>
          </m:rPr>
          <m:t>,</m:t>
        </m:r>
        <m:r>
          <m:t>3</m:t>
        </m:r>
        <m:r>
          <m:rPr>
            <m:sty m:val="p"/>
          </m:rPr>
          <m:t>}</m:t>
        </m:r>
      </m:oMath>
      <w:r>
        <w:t xml:space="preserve"> </w:t>
      </w:r>
      <w:r>
        <w:t xml:space="preserve">choose any</w:t>
      </w:r>
      <w:r>
        <w:t xml:space="preserve"> </w:t>
      </w:r>
      <m:oMath>
        <m:r>
          <m:t>k</m:t>
        </m:r>
        <m:r>
          <m:rPr>
            <m:sty m:val="p"/>
          </m:rPr>
          <m:t>≠</m:t>
        </m:r>
        <m:r>
          <m:t>j</m:t>
        </m:r>
      </m:oMath>
      <w:r>
        <w:t xml:space="preserve"> </w:t>
      </w:r>
      <w:r>
        <w:t xml:space="preserve">and set</w:t>
      </w:r>
    </w:p>
    <w:p>
      <w:pPr>
        <w:pStyle w:val="BodyText"/>
      </w:pPr>
      <m:oMathPara>
        <m:oMathParaPr>
          <m:jc m:val="center"/>
        </m:oMathParaPr>
        <m:oMath>
          <m:r>
            <m:t>x</m:t>
          </m:r>
          <m:r>
            <m:rPr>
              <m:sty m:val="p"/>
            </m:rPr>
            <m:t>=</m:t>
          </m:r>
          <m:sSub>
            <m:e>
              <m:r>
                <m:t>f</m:t>
              </m:r>
            </m:e>
            <m:sub>
              <m:r>
                <m:t>k</m:t>
              </m:r>
            </m:sub>
          </m:sSub>
          <m:r>
            <m:rPr>
              <m:sty m:val="p"/>
            </m:rPr>
            <m:t>,</m:t>
          </m:r>
          <m:r>
            <m:t>  </m:t>
          </m:r>
          <m:r>
            <m:t>y</m:t>
          </m:r>
          <m:r>
            <m:rPr>
              <m:sty m:val="p"/>
            </m:rPr>
            <m:t>=</m:t>
          </m:r>
          <m:sSub>
            <m:e>
              <m:r>
                <m:t>e</m:t>
              </m:r>
            </m:e>
            <m:sub>
              <m:r>
                <m:t>i</m:t>
              </m:r>
            </m:sub>
          </m:sSub>
          <m:r>
            <m:rPr>
              <m:sty m:val="p"/>
            </m:rPr>
            <m:t>−</m:t>
          </m:r>
          <m:sSub>
            <m:e>
              <m:r>
                <m:t>f</m:t>
              </m:r>
            </m:e>
            <m:sub>
              <m:r>
                <m:t>j</m:t>
              </m:r>
            </m:sub>
          </m:sSub>
          <m:r>
            <m:rPr>
              <m:sty m:val="p"/>
            </m:rPr>
            <m:t>.</m:t>
          </m:r>
        </m:oMath>
      </m:oMathPara>
    </w:p>
    <w:p>
      <w:pPr>
        <w:pStyle w:val="FirstParagraph"/>
      </w:pPr>
      <w:r>
        <w:t xml:space="preserve">A direct calculation gives</w:t>
      </w:r>
    </w:p>
    <w:p>
      <w:pPr>
        <w:pStyle w:val="BodyText"/>
      </w:pPr>
      <m:oMathPara>
        <m:oMathParaPr>
          <m:jc m:val="center"/>
        </m:oMathParaPr>
        <m:oMath>
          <m:borderBox>
            <m:e>
              <m:r>
                <m:t>J</m:t>
              </m:r>
              <m:d>
                <m:dPr>
                  <m:begChr m:val="("/>
                  <m:endChr m:val=")"/>
                  <m:sepChr m:val=""/>
                  <m:grow/>
                </m:dPr>
                <m:e>
                  <m:r>
                    <m:t>x</m:t>
                  </m:r>
                  <m:r>
                    <m:rPr>
                      <m:sty m:val="p"/>
                    </m:rPr>
                    <m:t>,</m:t>
                  </m:r>
                  <m:r>
                    <m:t>y</m:t>
                  </m:r>
                  <m:r>
                    <m:rPr>
                      <m:sty m:val="p"/>
                    </m:rPr>
                    <m:t>,</m:t>
                  </m:r>
                  <m:d>
                    <m:dPr>
                      <m:begChr m:val="["/>
                      <m:endChr m:val="]"/>
                      <m:sepChr m:val=""/>
                      <m:grow/>
                    </m:dPr>
                    <m:e>
                      <m:r>
                        <m:t>x</m:t>
                      </m:r>
                      <m:r>
                        <m:rPr>
                          <m:sty m:val="p"/>
                        </m:rPr>
                        <m:t>,</m:t>
                      </m:r>
                      <m:r>
                        <m:t>y</m:t>
                      </m:r>
                    </m:e>
                  </m:d>
                </m:e>
              </m:d>
              <m:r>
                <m:rPr>
                  <m:sty m:val="p"/>
                </m:rPr>
                <m:t>=</m:t>
              </m:r>
              <m:sSub>
                <m:e>
                  <m:r>
                    <m:t>M</m:t>
                  </m:r>
                </m:e>
                <m:sub>
                  <m:r>
                    <m:t>i</m:t>
                  </m:r>
                  <m:r>
                    <m:t>j</m:t>
                  </m:r>
                </m:sub>
              </m:sSub>
              <m:r>
                <m:t>h</m:t>
              </m:r>
              <m:r>
                <m:rPr>
                  <m:sty m:val="p"/>
                </m:rPr>
                <m:t>.</m:t>
              </m:r>
            </m:e>
          </m:borderBox>
        </m:oMath>
      </m:oMathPara>
    </w:p>
    <w:p>
      <w:pPr>
        <w:pStyle w:val="FirstParagraph"/>
      </w:pPr>
      <w:r>
        <w:t xml:space="preserve">Thus all nine entries</w:t>
      </w:r>
      <w:r>
        <w:t xml:space="preserve"> </w:t>
      </w:r>
      <m:oMath>
        <m:sSub>
          <m:e>
            <m:r>
              <m:t>M</m:t>
            </m:r>
          </m:e>
          <m:sub>
            <m:r>
              <m:t>i</m:t>
            </m:r>
            <m:r>
              <m:t>j</m:t>
            </m:r>
          </m:sub>
        </m:sSub>
      </m:oMath>
      <w:r>
        <w:t xml:space="preserve"> </w:t>
      </w:r>
      <w:r>
        <w:t xml:space="preserve">vanish. Conversely,</w:t>
      </w:r>
      <w:r>
        <w:t xml:space="preserve"> </w:t>
      </w:r>
      <m:oMath>
        <m:r>
          <m:t>M</m:t>
        </m:r>
        <m:r>
          <m:rPr>
            <m:sty m:val="p"/>
          </m:rPr>
          <m:t>=</m:t>
        </m:r>
        <m:r>
          <m:t>0</m:t>
        </m:r>
      </m:oMath>
      <w:r>
        <w:t xml:space="preserve"> </w:t>
      </w:r>
      <w:r>
        <w:t xml:space="preserve">yields the Lie algebra</w:t>
      </w:r>
      <w:r>
        <w:t xml:space="preserve"> </w:t>
      </w:r>
      <m:oMath>
        <m:sSub>
          <m:e>
            <m:r>
              <m:t>A</m:t>
            </m:r>
          </m:e>
          <m:sub>
            <m:r>
              <m:t>0</m:t>
            </m:r>
          </m:sub>
        </m:sSub>
      </m:oMath>
      <w:r>
        <w:t xml:space="preserve">, and every Lie algebra is Binary-Lie.</w:t>
      </w:r>
      <w:r>
        <w:t xml:space="preserve"> </w:t>
      </w:r>
      <m:oMath>
        <m:r>
          <m:rPr>
            <m:sty m:val="p"/>
          </m:rPr>
          <m:t>▫</m:t>
        </m:r>
      </m:oMath>
    </w:p>
    <w:bookmarkEnd w:id="39"/>
    <w:bookmarkStart w:id="40" w:name="corollary-8.2.-malcev-rigidity"/>
    <w:p>
      <w:pPr>
        <w:pStyle w:val="Heading2"/>
      </w:pPr>
      <w:r>
        <w:t xml:space="preserve">Corollary 8.2. Malcev rigidity</w:t>
      </w:r>
    </w:p>
    <w:p>
      <w:pPr>
        <w:pStyle w:val="FirstParagraph"/>
      </w:pPr>
      <m:oMathPara>
        <m:oMathParaPr>
          <m:jc m:val="center"/>
        </m:oMathParaPr>
        <m:oMath>
          <m:borderBox>
            <m:e>
              <m:sSub>
                <m:e>
                  <m:r>
                    <m:t>A</m:t>
                  </m:r>
                </m:e>
                <m:sub>
                  <m:r>
                    <m:t>M</m:t>
                  </m:r>
                </m:sub>
              </m:sSub>
              <m:r>
                <m:rPr>
                  <m:sty m:val="p"/>
                </m:rPr>
                <m:t>∈</m:t>
              </m:r>
              <m:r>
                <m:rPr>
                  <m:sty m:val="p"/>
                </m:rPr>
                <m:t>M</m:t>
              </m:r>
              <m:r>
                <m:rPr>
                  <m:sty m:val="p"/>
                </m:rPr>
                <m:t>a</m:t>
              </m:r>
              <m:r>
                <m:rPr>
                  <m:sty m:val="p"/>
                </m:rPr>
                <m:t>l</m:t>
              </m:r>
              <m:r>
                <m:rPr>
                  <m:sty m:val="p"/>
                </m:rPr>
                <m:t>c</m:t>
              </m:r>
              <m:r>
                <m:rPr>
                  <m:sty m:val="p"/>
                </m:rPr>
                <m:t>e</m:t>
              </m:r>
              <m:r>
                <m:rPr>
                  <m:sty m:val="p"/>
                </m:rPr>
                <m:t>v</m:t>
              </m:r>
              <m:r>
                <m:rPr>
                  <m:sty m:val="p"/>
                </m:rPr>
                <m:t>⇔</m:t>
              </m:r>
              <m:r>
                <m:t>M</m:t>
              </m:r>
              <m:r>
                <m:rPr>
                  <m:sty m:val="p"/>
                </m:rPr>
                <m:t>=</m:t>
              </m:r>
              <m:r>
                <m:t>0</m:t>
              </m:r>
              <m:r>
                <m:rPr>
                  <m:sty m:val="p"/>
                </m:rPr>
                <m:t>.</m:t>
              </m:r>
            </m:e>
          </m:borderBox>
        </m:oMath>
      </m:oMathPara>
    </w:p>
    <w:p>
      <w:pPr>
        <w:pStyle w:val="FirstParagraph"/>
      </w:pPr>
      <w:r>
        <w:rPr>
          <w:b/>
          <w:bCs/>
        </w:rPr>
        <w:t xml:space="preserve">Proof.</w:t>
      </w:r>
      <w:r>
        <w:t xml:space="preserve"> </w:t>
      </w:r>
      <w:r>
        <w:t xml:space="preserve">Every Malcev algebra is Binary-Lie [1,2]. Apply Theorem 8.1; the converse follows from the Lie case.</w:t>
      </w:r>
      <w:r>
        <w:t xml:space="preserve"> </w:t>
      </w:r>
      <m:oMath>
        <m:r>
          <m:rPr>
            <m:sty m:val="p"/>
          </m:rPr>
          <m:t>▫</m:t>
        </m:r>
      </m:oMath>
    </w:p>
    <w:bookmarkEnd w:id="40"/>
    <w:bookmarkStart w:id="41" w:name="theorem-8.3.-sagle-rigidity"/>
    <w:p>
      <w:pPr>
        <w:pStyle w:val="Heading2"/>
      </w:pPr>
      <w:r>
        <w:t xml:space="preserve">Theorem 8.3. Sagle rigidity</w:t>
      </w:r>
    </w:p>
    <w:p>
      <w:pPr>
        <w:pStyle w:val="FirstParagraph"/>
      </w:pPr>
      <w:r>
        <w:t xml:space="preserve">Write the Sagle identity in the form [1]</w:t>
      </w:r>
    </w:p>
    <w:p>
      <w:pPr>
        <w:pStyle w:val="BodyText"/>
      </w:pPr>
      <m:oMathPara>
        <m:oMathParaPr>
          <m:jc m:val="center"/>
        </m:oMathParaPr>
        <m:oMath>
          <m:d>
            <m:dPr>
              <m:begChr m:val="["/>
              <m:endChr m:val="]"/>
              <m:sepChr m:val=""/>
              <m:grow/>
            </m:dPr>
            <m:e>
              <m:r>
                <m:t>J</m:t>
              </m:r>
              <m:d>
                <m:dPr>
                  <m:begChr m:val="("/>
                  <m:endChr m:val=")"/>
                  <m:sepChr m:val=""/>
                  <m:grow/>
                </m:dPr>
                <m:e>
                  <m:r>
                    <m:t>x</m:t>
                  </m:r>
                  <m:r>
                    <m:rPr>
                      <m:sty m:val="p"/>
                    </m:rPr>
                    <m:t>,</m:t>
                  </m:r>
                  <m:r>
                    <m:t>y</m:t>
                  </m:r>
                  <m:r>
                    <m:rPr>
                      <m:sty m:val="p"/>
                    </m:rPr>
                    <m:t>,</m:t>
                  </m:r>
                  <m:r>
                    <m:t>z</m:t>
                  </m:r>
                </m:e>
              </m:d>
              <m:r>
                <m:rPr>
                  <m:sty m:val="p"/>
                </m:rPr>
                <m:t>,</m:t>
              </m:r>
              <m:r>
                <m:t>w</m:t>
              </m:r>
            </m:e>
          </m:d>
          <m:r>
            <m:rPr>
              <m:sty m:val="p"/>
            </m:rPr>
            <m:t>=</m:t>
          </m:r>
          <m:r>
            <m:t>J</m:t>
          </m:r>
          <m:d>
            <m:dPr>
              <m:begChr m:val="("/>
              <m:endChr m:val=")"/>
              <m:sepChr m:val=""/>
              <m:grow/>
            </m:dPr>
            <m:e>
              <m:r>
                <m:t>w</m:t>
              </m:r>
              <m:r>
                <m:rPr>
                  <m:sty m:val="p"/>
                </m:rPr>
                <m:t>,</m:t>
              </m:r>
              <m:r>
                <m:t>z</m:t>
              </m:r>
              <m:r>
                <m:rPr>
                  <m:sty m:val="p"/>
                </m:rPr>
                <m:t>,</m:t>
              </m:r>
              <m:d>
                <m:dPr>
                  <m:begChr m:val="["/>
                  <m:endChr m:val="]"/>
                  <m:sepChr m:val=""/>
                  <m:grow/>
                </m:dPr>
                <m:e>
                  <m:r>
                    <m:t>x</m:t>
                  </m:r>
                  <m:r>
                    <m:rPr>
                      <m:sty m:val="p"/>
                    </m:rPr>
                    <m:t>,</m:t>
                  </m:r>
                  <m:r>
                    <m:t>y</m:t>
                  </m:r>
                </m:e>
              </m:d>
            </m:e>
          </m:d>
          <m:r>
            <m:rPr>
              <m:sty m:val="p"/>
            </m:rPr>
            <m:t>+</m:t>
          </m:r>
          <m:r>
            <m:t>J</m:t>
          </m:r>
          <m:d>
            <m:dPr>
              <m:begChr m:val="("/>
              <m:endChr m:val=")"/>
              <m:sepChr m:val=""/>
              <m:grow/>
            </m:dPr>
            <m:e>
              <m:r>
                <m:t>w</m:t>
              </m:r>
              <m:r>
                <m:rPr>
                  <m:sty m:val="p"/>
                </m:rPr>
                <m:t>,</m:t>
              </m:r>
              <m:r>
                <m:t>y</m:t>
              </m:r>
              <m:r>
                <m:rPr>
                  <m:sty m:val="p"/>
                </m:rPr>
                <m:t>,</m:t>
              </m:r>
              <m:d>
                <m:dPr>
                  <m:begChr m:val="["/>
                  <m:endChr m:val="]"/>
                  <m:sepChr m:val=""/>
                  <m:grow/>
                </m:dPr>
                <m:e>
                  <m:r>
                    <m:t>z</m:t>
                  </m:r>
                  <m:r>
                    <m:rPr>
                      <m:sty m:val="p"/>
                    </m:rPr>
                    <m:t>,</m:t>
                  </m:r>
                  <m:r>
                    <m:t>x</m:t>
                  </m:r>
                </m:e>
              </m:d>
            </m:e>
          </m:d>
          <m:r>
            <m:rPr>
              <m:sty m:val="p"/>
            </m:rPr>
            <m:t>+</m:t>
          </m:r>
          <m:r>
            <m:t>J</m:t>
          </m:r>
          <m:d>
            <m:dPr>
              <m:begChr m:val="("/>
              <m:endChr m:val=")"/>
              <m:sepChr m:val=""/>
              <m:grow/>
            </m:dPr>
            <m:e>
              <m:r>
                <m:t>w</m:t>
              </m:r>
              <m:r>
                <m:rPr>
                  <m:sty m:val="p"/>
                </m:rPr>
                <m:t>,</m:t>
              </m:r>
              <m:r>
                <m:t>x</m:t>
              </m:r>
              <m:r>
                <m:rPr>
                  <m:sty m:val="p"/>
                </m:rPr>
                <m:t>,</m:t>
              </m:r>
              <m:d>
                <m:dPr>
                  <m:begChr m:val="["/>
                  <m:endChr m:val="]"/>
                  <m:sepChr m:val=""/>
                  <m:grow/>
                </m:dPr>
                <m:e>
                  <m:r>
                    <m:t>y</m:t>
                  </m:r>
                  <m:r>
                    <m:rPr>
                      <m:sty m:val="p"/>
                    </m:rPr>
                    <m:t>,</m:t>
                  </m:r>
                  <m:r>
                    <m:t>z</m:t>
                  </m:r>
                </m:e>
              </m:d>
            </m:e>
          </m:d>
          <m:r>
            <m:rPr>
              <m:sty m:val="p"/>
            </m:rPr>
            <m:t>.</m:t>
          </m:r>
        </m:oMath>
      </m:oMathPara>
    </w:p>
    <w:p>
      <w:pPr>
        <w:pStyle w:val="FirstParagraph"/>
      </w:pPr>
      <w:r>
        <w:t xml:space="preserve">Then</w:t>
      </w:r>
    </w:p>
    <w:p>
      <w:pPr>
        <w:pStyle w:val="BodyText"/>
      </w:pPr>
      <m:oMathPara>
        <m:oMathParaPr>
          <m:jc m:val="center"/>
        </m:oMathParaPr>
        <m:oMath>
          <m:borderBox>
            <m:e>
              <m:sSub>
                <m:e>
                  <m:r>
                    <m:t>A</m:t>
                  </m:r>
                </m:e>
                <m:sub>
                  <m:r>
                    <m:t>M</m:t>
                  </m:r>
                </m:sub>
              </m:sSub>
              <m:r>
                <m:rPr>
                  <m:sty m:val="p"/>
                </m:rPr>
                <m:t>∈</m:t>
              </m:r>
              <m:r>
                <m:rPr>
                  <m:sty m:val="p"/>
                </m:rPr>
                <m:t>S</m:t>
              </m:r>
              <m:r>
                <m:rPr>
                  <m:sty m:val="p"/>
                </m:rPr>
                <m:t>a</m:t>
              </m:r>
              <m:r>
                <m:rPr>
                  <m:sty m:val="p"/>
                </m:rPr>
                <m:t>g</m:t>
              </m:r>
              <m:r>
                <m:rPr>
                  <m:sty m:val="p"/>
                </m:rPr>
                <m:t>l</m:t>
              </m:r>
              <m:r>
                <m:rPr>
                  <m:sty m:val="p"/>
                </m:rPr>
                <m:t>e</m:t>
              </m:r>
              <m:r>
                <m:rPr>
                  <m:sty m:val="p"/>
                </m:rPr>
                <m:t>⇔</m:t>
              </m:r>
              <m:r>
                <m:t>M</m:t>
              </m:r>
              <m:r>
                <m:rPr>
                  <m:sty m:val="p"/>
                </m:rPr>
                <m:t>=</m:t>
              </m:r>
              <m:r>
                <m:t>0</m:t>
              </m:r>
              <m:r>
                <m:rPr>
                  <m:sty m:val="p"/>
                </m:rPr>
                <m:t>.</m:t>
              </m:r>
            </m:e>
          </m:borderBox>
        </m:oMath>
      </m:oMathPara>
    </w:p>
    <w:p>
      <w:pPr>
        <w:pStyle w:val="FirstParagraph"/>
      </w:pPr>
      <w:r>
        <w:rPr>
          <w:b/>
          <w:bCs/>
        </w:rPr>
        <w:t xml:space="preserve">Proof.</w:t>
      </w:r>
      <w:r>
        <w:t xml:space="preserve"> </w:t>
      </w:r>
      <w:r>
        <w:t xml:space="preserve">Define the Sagle defect</w:t>
      </w:r>
    </w:p>
    <w:p>
      <w:pPr>
        <w:pStyle w:val="BodyText"/>
      </w:pPr>
      <m:oMathPara>
        <m:oMathParaPr>
          <m:jc m:val="center"/>
        </m:oMathParaPr>
        <m:oMath>
          <m:r>
            <m:rPr>
              <m:sty m:val="p"/>
              <m:scr m:val="script"/>
            </m:rPr>
            <m:t>S</m:t>
          </m:r>
          <m:d>
            <m:dPr>
              <m:begChr m:val="("/>
              <m:endChr m:val=")"/>
              <m:sepChr m:val=""/>
              <m:grow/>
            </m:dPr>
            <m:e>
              <m:r>
                <m:t>x</m:t>
              </m:r>
              <m:r>
                <m:rPr>
                  <m:sty m:val="p"/>
                </m:rPr>
                <m:t>,</m:t>
              </m:r>
              <m:r>
                <m:t>y</m:t>
              </m:r>
              <m:r>
                <m:rPr>
                  <m:sty m:val="p"/>
                </m:rPr>
                <m:t>,</m:t>
              </m:r>
              <m:r>
                <m:t>z</m:t>
              </m:r>
              <m:r>
                <m:rPr>
                  <m:sty m:val="p"/>
                </m:rPr>
                <m:t>,</m:t>
              </m:r>
              <m:r>
                <m:t>w</m:t>
              </m:r>
            </m:e>
          </m:d>
          <m:r>
            <m:rPr>
              <m:sty m:val="p"/>
            </m:rPr>
            <m:t>=</m:t>
          </m:r>
          <m:d>
            <m:dPr>
              <m:begChr m:val="["/>
              <m:endChr m:val="]"/>
              <m:sepChr m:val=""/>
              <m:grow/>
            </m:dPr>
            <m:e>
              <m:r>
                <m:t>J</m:t>
              </m:r>
              <m:d>
                <m:dPr>
                  <m:begChr m:val="("/>
                  <m:endChr m:val=")"/>
                  <m:sepChr m:val=""/>
                  <m:grow/>
                </m:dPr>
                <m:e>
                  <m:r>
                    <m:t>x</m:t>
                  </m:r>
                  <m:r>
                    <m:rPr>
                      <m:sty m:val="p"/>
                    </m:rPr>
                    <m:t>,</m:t>
                  </m:r>
                  <m:r>
                    <m:t>y</m:t>
                  </m:r>
                  <m:r>
                    <m:rPr>
                      <m:sty m:val="p"/>
                    </m:rPr>
                    <m:t>,</m:t>
                  </m:r>
                  <m:r>
                    <m:t>z</m:t>
                  </m:r>
                </m:e>
              </m:d>
              <m:r>
                <m:rPr>
                  <m:sty m:val="p"/>
                </m:rPr>
                <m:t>,</m:t>
              </m:r>
              <m:r>
                <m:t>w</m:t>
              </m:r>
            </m:e>
          </m:d>
          <m:r>
            <m:rPr>
              <m:sty m:val="p"/>
            </m:rPr>
            <m:t>−</m:t>
          </m:r>
          <m:r>
            <m:t>J</m:t>
          </m:r>
          <m:d>
            <m:dPr>
              <m:begChr m:val="("/>
              <m:endChr m:val=")"/>
              <m:sepChr m:val=""/>
              <m:grow/>
            </m:dPr>
            <m:e>
              <m:r>
                <m:t>w</m:t>
              </m:r>
              <m:r>
                <m:rPr>
                  <m:sty m:val="p"/>
                </m:rPr>
                <m:t>,</m:t>
              </m:r>
              <m:r>
                <m:t>z</m:t>
              </m:r>
              <m:r>
                <m:rPr>
                  <m:sty m:val="p"/>
                </m:rPr>
                <m:t>,</m:t>
              </m:r>
              <m:d>
                <m:dPr>
                  <m:begChr m:val="["/>
                  <m:endChr m:val="]"/>
                  <m:sepChr m:val=""/>
                  <m:grow/>
                </m:dPr>
                <m:e>
                  <m:r>
                    <m:t>x</m:t>
                  </m:r>
                  <m:r>
                    <m:rPr>
                      <m:sty m:val="p"/>
                    </m:rPr>
                    <m:t>,</m:t>
                  </m:r>
                  <m:r>
                    <m:t>y</m:t>
                  </m:r>
                </m:e>
              </m:d>
            </m:e>
          </m:d>
          <m:r>
            <m:rPr>
              <m:sty m:val="p"/>
            </m:rPr>
            <m:t>−</m:t>
          </m:r>
          <m:r>
            <m:t>J</m:t>
          </m:r>
          <m:d>
            <m:dPr>
              <m:begChr m:val="("/>
              <m:endChr m:val=")"/>
              <m:sepChr m:val=""/>
              <m:grow/>
            </m:dPr>
            <m:e>
              <m:r>
                <m:t>w</m:t>
              </m:r>
              <m:r>
                <m:rPr>
                  <m:sty m:val="p"/>
                </m:rPr>
                <m:t>,</m:t>
              </m:r>
              <m:r>
                <m:t>y</m:t>
              </m:r>
              <m:r>
                <m:rPr>
                  <m:sty m:val="p"/>
                </m:rPr>
                <m:t>,</m:t>
              </m:r>
              <m:d>
                <m:dPr>
                  <m:begChr m:val="["/>
                  <m:endChr m:val="]"/>
                  <m:sepChr m:val=""/>
                  <m:grow/>
                </m:dPr>
                <m:e>
                  <m:r>
                    <m:t>z</m:t>
                  </m:r>
                  <m:r>
                    <m:rPr>
                      <m:sty m:val="p"/>
                    </m:rPr>
                    <m:t>,</m:t>
                  </m:r>
                  <m:r>
                    <m:t>x</m:t>
                  </m:r>
                </m:e>
              </m:d>
            </m:e>
          </m:d>
          <m:r>
            <m:rPr>
              <m:sty m:val="p"/>
            </m:rPr>
            <m:t>−</m:t>
          </m:r>
          <m:r>
            <m:t>J</m:t>
          </m:r>
          <m:d>
            <m:dPr>
              <m:begChr m:val="("/>
              <m:endChr m:val=")"/>
              <m:sepChr m:val=""/>
              <m:grow/>
            </m:dPr>
            <m:e>
              <m:r>
                <m:t>w</m:t>
              </m:r>
              <m:r>
                <m:rPr>
                  <m:sty m:val="p"/>
                </m:rPr>
                <m:t>,</m:t>
              </m:r>
              <m:r>
                <m:t>x</m:t>
              </m:r>
              <m:r>
                <m:rPr>
                  <m:sty m:val="p"/>
                </m:rPr>
                <m:t>,</m:t>
              </m:r>
              <m:d>
                <m:dPr>
                  <m:begChr m:val="["/>
                  <m:endChr m:val="]"/>
                  <m:sepChr m:val=""/>
                  <m:grow/>
                </m:dPr>
                <m:e>
                  <m:r>
                    <m:t>y</m:t>
                  </m:r>
                  <m:r>
                    <m:rPr>
                      <m:sty m:val="p"/>
                    </m:rPr>
                    <m:t>,</m:t>
                  </m:r>
                  <m:r>
                    <m:t>z</m:t>
                  </m:r>
                </m:e>
              </m:d>
            </m:e>
          </m:d>
          <m:r>
            <m:rPr>
              <m:sty m:val="p"/>
            </m:rPr>
            <m:t>.</m:t>
          </m:r>
        </m:oMath>
      </m:oMathPara>
    </w:p>
    <w:p>
      <w:pPr>
        <w:pStyle w:val="FirstParagraph"/>
      </w:pPr>
      <w:r>
        <w:t xml:space="preserve">For the standard bases</w:t>
      </w:r>
      <w:r>
        <w:t xml:space="preserve"> </w:t>
      </w:r>
      <m:oMath>
        <m:sSub>
          <m:e>
            <m:r>
              <m:t>e</m:t>
            </m:r>
          </m:e>
          <m:sub>
            <m:r>
              <m:t>1</m:t>
            </m:r>
          </m:sub>
        </m:sSub>
        <m:r>
          <m:rPr>
            <m:sty m:val="p"/>
          </m:rPr>
          <m:t>,</m:t>
        </m:r>
        <m:sSub>
          <m:e>
            <m:r>
              <m:t>e</m:t>
            </m:r>
          </m:e>
          <m:sub>
            <m:r>
              <m:t>2</m:t>
            </m:r>
          </m:sub>
        </m:sSub>
        <m:r>
          <m:rPr>
            <m:sty m:val="p"/>
          </m:rPr>
          <m:t>,</m:t>
        </m:r>
        <m:sSub>
          <m:e>
            <m:r>
              <m:t>e</m:t>
            </m:r>
          </m:e>
          <m:sub>
            <m:r>
              <m:t>3</m:t>
            </m:r>
          </m:sub>
        </m:sSub>
      </m:oMath>
      <w:r>
        <w:t xml:space="preserve"> </w:t>
      </w:r>
      <w:r>
        <w:t xml:space="preserve">of</w:t>
      </w:r>
      <w:r>
        <w:t xml:space="preserve"> </w:t>
      </w:r>
      <m:oMath>
        <m:r>
          <m:t>V</m:t>
        </m:r>
      </m:oMath>
      <w:r>
        <w:t xml:space="preserve"> </w:t>
      </w:r>
      <w:r>
        <w:t xml:space="preserve">and</w:t>
      </w:r>
      <w:r>
        <w:t xml:space="preserve"> </w:t>
      </w:r>
      <m:oMath>
        <m:sSub>
          <m:e>
            <m:r>
              <m:t>f</m:t>
            </m:r>
          </m:e>
          <m:sub>
            <m:r>
              <m:t>1</m:t>
            </m:r>
          </m:sub>
        </m:sSub>
        <m:r>
          <m:rPr>
            <m:sty m:val="p"/>
          </m:rPr>
          <m:t>,</m:t>
        </m:r>
        <m:sSub>
          <m:e>
            <m:r>
              <m:t>f</m:t>
            </m:r>
          </m:e>
          <m:sub>
            <m:r>
              <m:t>2</m:t>
            </m:r>
          </m:sub>
        </m:sSub>
        <m:r>
          <m:rPr>
            <m:sty m:val="p"/>
          </m:rPr>
          <m:t>,</m:t>
        </m:r>
        <m:sSub>
          <m:e>
            <m:r>
              <m:t>f</m:t>
            </m:r>
          </m:e>
          <m:sub>
            <m:r>
              <m:t>3</m:t>
            </m:r>
          </m:sub>
        </m:sSub>
      </m:oMath>
      <w:r>
        <w:t xml:space="preserve"> </w:t>
      </w:r>
      <w:r>
        <w:t xml:space="preserve">of</w:t>
      </w:r>
      <w:r>
        <w:t xml:space="preserve"> </w:t>
      </w:r>
      <m:oMath>
        <m:r>
          <m:t>W</m:t>
        </m:r>
      </m:oMath>
      <w:r>
        <w:t xml:space="preserve">, direct substitution gives:</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coefficient</w:t>
            </w:r>
          </w:p>
        </w:tc>
        <w:tc>
          <w:tcPr/>
          <w:p>
            <w:pPr>
              <w:pStyle w:val="Compact"/>
              <w:jc w:val="left"/>
            </w:pPr>
            <m:oMath>
              <m:d>
                <m:dPr>
                  <m:begChr m:val="("/>
                  <m:endChr m:val=")"/>
                  <m:sepChr m:val=""/>
                  <m:grow/>
                </m:dPr>
                <m:e>
                  <m:r>
                    <m:t>x</m:t>
                  </m:r>
                  <m:r>
                    <m:rPr>
                      <m:sty m:val="p"/>
                    </m:rPr>
                    <m:t>,</m:t>
                  </m:r>
                  <m:r>
                    <m:t>y</m:t>
                  </m:r>
                  <m:r>
                    <m:rPr>
                      <m:sty m:val="p"/>
                    </m:rPr>
                    <m:t>,</m:t>
                  </m:r>
                  <m:r>
                    <m:t>z</m:t>
                  </m:r>
                  <m:r>
                    <m:rPr>
                      <m:sty m:val="p"/>
                    </m:rPr>
                    <m:t>,</m:t>
                  </m:r>
                  <m:r>
                    <m:t>w</m:t>
                  </m:r>
                </m:e>
              </m:d>
            </m:oMath>
          </w:p>
        </w:tc>
        <w:tc>
          <w:tcPr/>
          <w:p>
            <w:pPr>
              <w:pStyle w:val="Compact"/>
              <w:jc w:val="left"/>
            </w:pPr>
            <m:oMath>
              <m:r>
                <m:rPr>
                  <m:sty m:val="p"/>
                  <m:scr m:val="script"/>
                </m:rPr>
                <m:t>S</m:t>
              </m:r>
              <m:d>
                <m:dPr>
                  <m:begChr m:val="("/>
                  <m:endChr m:val=")"/>
                  <m:sepChr m:val=""/>
                  <m:grow/>
                </m:dPr>
                <m:e>
                  <m:r>
                    <m:t>x</m:t>
                  </m:r>
                  <m:r>
                    <m:rPr>
                      <m:sty m:val="p"/>
                    </m:rPr>
                    <m:t>,</m:t>
                  </m:r>
                  <m:r>
                    <m:t>y</m:t>
                  </m:r>
                  <m:r>
                    <m:rPr>
                      <m:sty m:val="p"/>
                    </m:rPr>
                    <m:t>,</m:t>
                  </m:r>
                  <m:r>
                    <m:t>z</m:t>
                  </m:r>
                  <m:r>
                    <m:rPr>
                      <m:sty m:val="p"/>
                    </m:rPr>
                    <m:t>,</m:t>
                  </m:r>
                  <m:r>
                    <m:t>w</m:t>
                  </m:r>
                </m:e>
              </m:d>
            </m:oMath>
          </w:p>
        </w:tc>
      </w:tr>
      <w:tr>
        <w:tc>
          <w:tcPr/>
          <w:p>
            <w:pPr>
              <w:pStyle w:val="Compact"/>
              <w:jc w:val="left"/>
            </w:pPr>
            <m:oMath>
              <m:sSub>
                <m:e>
                  <m:r>
                    <m:t>M</m:t>
                  </m:r>
                </m:e>
                <m:sub>
                  <m:r>
                    <m:t>11</m:t>
                  </m:r>
                </m:sub>
              </m:sSub>
            </m:oMath>
          </w:p>
        </w:tc>
        <w:tc>
          <w:tcPr/>
          <w:p>
            <w:pPr>
              <w:pStyle w:val="Compact"/>
              <w:jc w:val="left"/>
            </w:pPr>
            <m:oMath>
              <m:d>
                <m:dPr>
                  <m:begChr m:val="("/>
                  <m:endChr m:val=")"/>
                  <m:sepChr m:val=""/>
                  <m:grow/>
                </m:dPr>
                <m:e>
                  <m:sSub>
                    <m:e>
                      <m:r>
                        <m:t>e</m:t>
                      </m:r>
                    </m:e>
                    <m:sub>
                      <m:r>
                        <m:t>1</m:t>
                      </m:r>
                    </m:sub>
                  </m:sSub>
                  <m:r>
                    <m:rPr>
                      <m:sty m:val="p"/>
                    </m:rPr>
                    <m:t>,</m:t>
                  </m:r>
                  <m:sSub>
                    <m:e>
                      <m:r>
                        <m:t>e</m:t>
                      </m:r>
                    </m:e>
                    <m:sub>
                      <m:r>
                        <m:t>2</m:t>
                      </m:r>
                    </m:sub>
                  </m:sSub>
                  <m:r>
                    <m:rPr>
                      <m:sty m:val="p"/>
                    </m:rPr>
                    <m:t>,</m:t>
                  </m:r>
                  <m:sSub>
                    <m:e>
                      <m:r>
                        <m:t>f</m:t>
                      </m:r>
                    </m:e>
                    <m:sub>
                      <m:r>
                        <m:t>1</m:t>
                      </m:r>
                    </m:sub>
                  </m:sSub>
                  <m:r>
                    <m:rPr>
                      <m:sty m:val="p"/>
                    </m:rPr>
                    <m:t>,</m:t>
                  </m:r>
                  <m:sSub>
                    <m:e>
                      <m:r>
                        <m:t>e</m:t>
                      </m:r>
                    </m:e>
                    <m:sub>
                      <m:r>
                        <m:t>2</m:t>
                      </m:r>
                    </m:sub>
                  </m:sSub>
                </m:e>
              </m:d>
            </m:oMath>
          </w:p>
        </w:tc>
        <w:tc>
          <w:tcPr/>
          <w:p>
            <w:pPr>
              <w:pStyle w:val="Compact"/>
              <w:jc w:val="left"/>
            </w:pPr>
            <m:oMath>
              <m:sSub>
                <m:e>
                  <m:r>
                    <m:t>M</m:t>
                  </m:r>
                </m:e>
                <m:sub>
                  <m:r>
                    <m:t>11</m:t>
                  </m:r>
                </m:sub>
              </m:sSub>
              <m:r>
                <m:t>h</m:t>
              </m:r>
            </m:oMath>
          </w:p>
        </w:tc>
      </w:tr>
      <w:tr>
        <w:tc>
          <w:tcPr/>
          <w:p>
            <w:pPr>
              <w:pStyle w:val="Compact"/>
              <w:jc w:val="left"/>
            </w:pPr>
            <m:oMath>
              <m:sSub>
                <m:e>
                  <m:r>
                    <m:t>M</m:t>
                  </m:r>
                </m:e>
                <m:sub>
                  <m:r>
                    <m:t>12</m:t>
                  </m:r>
                </m:sub>
              </m:sSub>
            </m:oMath>
          </w:p>
        </w:tc>
        <w:tc>
          <w:tcPr/>
          <w:p>
            <w:pPr>
              <w:pStyle w:val="Compact"/>
              <w:jc w:val="left"/>
            </w:pPr>
            <m:oMath>
              <m:d>
                <m:dPr>
                  <m:begChr m:val="("/>
                  <m:endChr m:val=")"/>
                  <m:sepChr m:val=""/>
                  <m:grow/>
                </m:dPr>
                <m:e>
                  <m:sSub>
                    <m:e>
                      <m:r>
                        <m:t>e</m:t>
                      </m:r>
                    </m:e>
                    <m:sub>
                      <m:r>
                        <m:t>1</m:t>
                      </m:r>
                    </m:sub>
                  </m:sSub>
                  <m:r>
                    <m:rPr>
                      <m:sty m:val="p"/>
                    </m:rPr>
                    <m:t>,</m:t>
                  </m:r>
                  <m:sSub>
                    <m:e>
                      <m:r>
                        <m:t>e</m:t>
                      </m:r>
                    </m:e>
                    <m:sub>
                      <m:r>
                        <m:t>2</m:t>
                      </m:r>
                    </m:sub>
                  </m:sSub>
                  <m:r>
                    <m:rPr>
                      <m:sty m:val="p"/>
                    </m:rPr>
                    <m:t>,</m:t>
                  </m:r>
                  <m:sSub>
                    <m:e>
                      <m:r>
                        <m:t>f</m:t>
                      </m:r>
                    </m:e>
                    <m:sub>
                      <m:r>
                        <m:t>2</m:t>
                      </m:r>
                    </m:sub>
                  </m:sSub>
                  <m:r>
                    <m:rPr>
                      <m:sty m:val="p"/>
                    </m:rPr>
                    <m:t>,</m:t>
                  </m:r>
                  <m:sSub>
                    <m:e>
                      <m:r>
                        <m:t>e</m:t>
                      </m:r>
                    </m:e>
                    <m:sub>
                      <m:r>
                        <m:t>2</m:t>
                      </m:r>
                    </m:sub>
                  </m:sSub>
                </m:e>
              </m:d>
            </m:oMath>
          </w:p>
        </w:tc>
        <w:tc>
          <w:tcPr/>
          <w:p>
            <w:pPr>
              <w:pStyle w:val="Compact"/>
              <w:jc w:val="left"/>
            </w:pPr>
            <m:oMath>
              <m:sSub>
                <m:e>
                  <m:r>
                    <m:t>M</m:t>
                  </m:r>
                </m:e>
                <m:sub>
                  <m:r>
                    <m:t>12</m:t>
                  </m:r>
                </m:sub>
              </m:sSub>
              <m:r>
                <m:t>h</m:t>
              </m:r>
            </m:oMath>
          </w:p>
        </w:tc>
      </w:tr>
      <w:tr>
        <w:tc>
          <w:tcPr/>
          <w:p>
            <w:pPr>
              <w:pStyle w:val="Compact"/>
              <w:jc w:val="left"/>
            </w:pPr>
            <m:oMath>
              <m:sSub>
                <m:e>
                  <m:r>
                    <m:t>M</m:t>
                  </m:r>
                </m:e>
                <m:sub>
                  <m:r>
                    <m:t>13</m:t>
                  </m:r>
                </m:sub>
              </m:sSub>
            </m:oMath>
          </w:p>
        </w:tc>
        <w:tc>
          <w:tcPr/>
          <w:p>
            <w:pPr>
              <w:pStyle w:val="Compact"/>
              <w:jc w:val="left"/>
            </w:pPr>
            <m:oMath>
              <m:d>
                <m:dPr>
                  <m:begChr m:val="("/>
                  <m:endChr m:val=")"/>
                  <m:sepChr m:val=""/>
                  <m:grow/>
                </m:dPr>
                <m:e>
                  <m:sSub>
                    <m:e>
                      <m:r>
                        <m:t>e</m:t>
                      </m:r>
                    </m:e>
                    <m:sub>
                      <m:r>
                        <m:t>1</m:t>
                      </m:r>
                    </m:sub>
                  </m:sSub>
                  <m:r>
                    <m:rPr>
                      <m:sty m:val="p"/>
                    </m:rPr>
                    <m:t>,</m:t>
                  </m:r>
                  <m:sSub>
                    <m:e>
                      <m:r>
                        <m:t>e</m:t>
                      </m:r>
                    </m:e>
                    <m:sub>
                      <m:r>
                        <m:t>2</m:t>
                      </m:r>
                    </m:sub>
                  </m:sSub>
                  <m:r>
                    <m:rPr>
                      <m:sty m:val="p"/>
                    </m:rPr>
                    <m:t>,</m:t>
                  </m:r>
                  <m:sSub>
                    <m:e>
                      <m:r>
                        <m:t>f</m:t>
                      </m:r>
                    </m:e>
                    <m:sub>
                      <m:r>
                        <m:t>3</m:t>
                      </m:r>
                    </m:sub>
                  </m:sSub>
                  <m:r>
                    <m:rPr>
                      <m:sty m:val="p"/>
                    </m:rPr>
                    <m:t>,</m:t>
                  </m:r>
                  <m:sSub>
                    <m:e>
                      <m:r>
                        <m:t>e</m:t>
                      </m:r>
                    </m:e>
                    <m:sub>
                      <m:r>
                        <m:t>2</m:t>
                      </m:r>
                    </m:sub>
                  </m:sSub>
                </m:e>
              </m:d>
            </m:oMath>
          </w:p>
        </w:tc>
        <w:tc>
          <w:tcPr/>
          <w:p>
            <w:pPr>
              <w:pStyle w:val="Compact"/>
              <w:jc w:val="left"/>
            </w:pPr>
            <m:oMath>
              <m:sSub>
                <m:e>
                  <m:r>
                    <m:t>M</m:t>
                  </m:r>
                </m:e>
                <m:sub>
                  <m:r>
                    <m:t>13</m:t>
                  </m:r>
                </m:sub>
              </m:sSub>
              <m:r>
                <m:t>h</m:t>
              </m:r>
            </m:oMath>
          </w:p>
        </w:tc>
      </w:tr>
      <w:tr>
        <w:tc>
          <w:tcPr/>
          <w:p>
            <w:pPr>
              <w:pStyle w:val="Compact"/>
              <w:jc w:val="left"/>
            </w:pPr>
            <m:oMath>
              <m:sSub>
                <m:e>
                  <m:r>
                    <m:t>M</m:t>
                  </m:r>
                </m:e>
                <m:sub>
                  <m:r>
                    <m:t>21</m:t>
                  </m:r>
                </m:sub>
              </m:sSub>
            </m:oMath>
          </w:p>
        </w:tc>
        <w:tc>
          <w:tcPr/>
          <w:p>
            <w:pPr>
              <w:pStyle w:val="Compact"/>
              <w:jc w:val="left"/>
            </w:pPr>
            <m:oMath>
              <m:d>
                <m:dPr>
                  <m:begChr m:val="("/>
                  <m:endChr m:val=")"/>
                  <m:sepChr m:val=""/>
                  <m:grow/>
                </m:dPr>
                <m:e>
                  <m:sSub>
                    <m:e>
                      <m:r>
                        <m:t>e</m:t>
                      </m:r>
                    </m:e>
                    <m:sub>
                      <m:r>
                        <m:t>1</m:t>
                      </m:r>
                    </m:sub>
                  </m:sSub>
                  <m:r>
                    <m:rPr>
                      <m:sty m:val="p"/>
                    </m:rPr>
                    <m:t>,</m:t>
                  </m:r>
                  <m:sSub>
                    <m:e>
                      <m:r>
                        <m:t>e</m:t>
                      </m:r>
                    </m:e>
                    <m:sub>
                      <m:r>
                        <m:t>2</m:t>
                      </m:r>
                    </m:sub>
                  </m:sSub>
                  <m:r>
                    <m:rPr>
                      <m:sty m:val="p"/>
                    </m:rPr>
                    <m:t>,</m:t>
                  </m:r>
                  <m:sSub>
                    <m:e>
                      <m:r>
                        <m:t>f</m:t>
                      </m:r>
                    </m:e>
                    <m:sub>
                      <m:r>
                        <m:t>1</m:t>
                      </m:r>
                    </m:sub>
                  </m:sSub>
                  <m:r>
                    <m:rPr>
                      <m:sty m:val="p"/>
                    </m:rPr>
                    <m:t>,</m:t>
                  </m:r>
                  <m:sSub>
                    <m:e>
                      <m:r>
                        <m:t>e</m:t>
                      </m:r>
                    </m:e>
                    <m:sub>
                      <m:r>
                        <m:t>1</m:t>
                      </m:r>
                    </m:sub>
                  </m:sSub>
                </m:e>
              </m:d>
            </m:oMath>
          </w:p>
        </w:tc>
        <w:tc>
          <w:tcPr/>
          <w:p>
            <w:pPr>
              <w:pStyle w:val="Compact"/>
              <w:jc w:val="left"/>
            </w:pPr>
            <m:oMath>
              <m:r>
                <m:rPr>
                  <m:sty m:val="p"/>
                </m:rPr>
                <m:t>−</m:t>
              </m:r>
              <m:sSub>
                <m:e>
                  <m:r>
                    <m:t>M</m:t>
                  </m:r>
                </m:e>
                <m:sub>
                  <m:r>
                    <m:t>21</m:t>
                  </m:r>
                </m:sub>
              </m:sSub>
              <m:r>
                <m:t>h</m:t>
              </m:r>
            </m:oMath>
          </w:p>
        </w:tc>
      </w:tr>
      <w:tr>
        <w:tc>
          <w:tcPr/>
          <w:p>
            <w:pPr>
              <w:pStyle w:val="Compact"/>
              <w:jc w:val="left"/>
            </w:pPr>
            <m:oMath>
              <m:sSub>
                <m:e>
                  <m:r>
                    <m:t>M</m:t>
                  </m:r>
                </m:e>
                <m:sub>
                  <m:r>
                    <m:t>22</m:t>
                  </m:r>
                </m:sub>
              </m:sSub>
            </m:oMath>
          </w:p>
        </w:tc>
        <w:tc>
          <w:tcPr/>
          <w:p>
            <w:pPr>
              <w:pStyle w:val="Compact"/>
              <w:jc w:val="left"/>
            </w:pPr>
            <m:oMath>
              <m:d>
                <m:dPr>
                  <m:begChr m:val="("/>
                  <m:endChr m:val=")"/>
                  <m:sepChr m:val=""/>
                  <m:grow/>
                </m:dPr>
                <m:e>
                  <m:sSub>
                    <m:e>
                      <m:r>
                        <m:t>e</m:t>
                      </m:r>
                    </m:e>
                    <m:sub>
                      <m:r>
                        <m:t>1</m:t>
                      </m:r>
                    </m:sub>
                  </m:sSub>
                  <m:r>
                    <m:rPr>
                      <m:sty m:val="p"/>
                    </m:rPr>
                    <m:t>,</m:t>
                  </m:r>
                  <m:sSub>
                    <m:e>
                      <m:r>
                        <m:t>e</m:t>
                      </m:r>
                    </m:e>
                    <m:sub>
                      <m:r>
                        <m:t>2</m:t>
                      </m:r>
                    </m:sub>
                  </m:sSub>
                  <m:r>
                    <m:rPr>
                      <m:sty m:val="p"/>
                    </m:rPr>
                    <m:t>,</m:t>
                  </m:r>
                  <m:sSub>
                    <m:e>
                      <m:r>
                        <m:t>f</m:t>
                      </m:r>
                    </m:e>
                    <m:sub>
                      <m:r>
                        <m:t>2</m:t>
                      </m:r>
                    </m:sub>
                  </m:sSub>
                  <m:r>
                    <m:rPr>
                      <m:sty m:val="p"/>
                    </m:rPr>
                    <m:t>,</m:t>
                  </m:r>
                  <m:sSub>
                    <m:e>
                      <m:r>
                        <m:t>e</m:t>
                      </m:r>
                    </m:e>
                    <m:sub>
                      <m:r>
                        <m:t>1</m:t>
                      </m:r>
                    </m:sub>
                  </m:sSub>
                </m:e>
              </m:d>
            </m:oMath>
          </w:p>
        </w:tc>
        <w:tc>
          <w:tcPr/>
          <w:p>
            <w:pPr>
              <w:pStyle w:val="Compact"/>
              <w:jc w:val="left"/>
            </w:pPr>
            <m:oMath>
              <m:r>
                <m:rPr>
                  <m:sty m:val="p"/>
                </m:rPr>
                <m:t>−</m:t>
              </m:r>
              <m:sSub>
                <m:e>
                  <m:r>
                    <m:t>M</m:t>
                  </m:r>
                </m:e>
                <m:sub>
                  <m:r>
                    <m:t>22</m:t>
                  </m:r>
                </m:sub>
              </m:sSub>
              <m:r>
                <m:t>h</m:t>
              </m:r>
            </m:oMath>
          </w:p>
        </w:tc>
      </w:tr>
      <w:tr>
        <w:tc>
          <w:tcPr/>
          <w:p>
            <w:pPr>
              <w:pStyle w:val="Compact"/>
              <w:jc w:val="left"/>
            </w:pPr>
            <m:oMath>
              <m:sSub>
                <m:e>
                  <m:r>
                    <m:t>M</m:t>
                  </m:r>
                </m:e>
                <m:sub>
                  <m:r>
                    <m:t>23</m:t>
                  </m:r>
                </m:sub>
              </m:sSub>
            </m:oMath>
          </w:p>
        </w:tc>
        <w:tc>
          <w:tcPr/>
          <w:p>
            <w:pPr>
              <w:pStyle w:val="Compact"/>
              <w:jc w:val="left"/>
            </w:pPr>
            <m:oMath>
              <m:d>
                <m:dPr>
                  <m:begChr m:val="("/>
                  <m:endChr m:val=")"/>
                  <m:sepChr m:val=""/>
                  <m:grow/>
                </m:dPr>
                <m:e>
                  <m:sSub>
                    <m:e>
                      <m:r>
                        <m:t>e</m:t>
                      </m:r>
                    </m:e>
                    <m:sub>
                      <m:r>
                        <m:t>1</m:t>
                      </m:r>
                    </m:sub>
                  </m:sSub>
                  <m:r>
                    <m:rPr>
                      <m:sty m:val="p"/>
                    </m:rPr>
                    <m:t>,</m:t>
                  </m:r>
                  <m:sSub>
                    <m:e>
                      <m:r>
                        <m:t>e</m:t>
                      </m:r>
                    </m:e>
                    <m:sub>
                      <m:r>
                        <m:t>2</m:t>
                      </m:r>
                    </m:sub>
                  </m:sSub>
                  <m:r>
                    <m:rPr>
                      <m:sty m:val="p"/>
                    </m:rPr>
                    <m:t>,</m:t>
                  </m:r>
                  <m:sSub>
                    <m:e>
                      <m:r>
                        <m:t>f</m:t>
                      </m:r>
                    </m:e>
                    <m:sub>
                      <m:r>
                        <m:t>3</m:t>
                      </m:r>
                    </m:sub>
                  </m:sSub>
                  <m:r>
                    <m:rPr>
                      <m:sty m:val="p"/>
                    </m:rPr>
                    <m:t>,</m:t>
                  </m:r>
                  <m:sSub>
                    <m:e>
                      <m:r>
                        <m:t>e</m:t>
                      </m:r>
                    </m:e>
                    <m:sub>
                      <m:r>
                        <m:t>1</m:t>
                      </m:r>
                    </m:sub>
                  </m:sSub>
                </m:e>
              </m:d>
            </m:oMath>
          </w:p>
        </w:tc>
        <w:tc>
          <w:tcPr/>
          <w:p>
            <w:pPr>
              <w:pStyle w:val="Compact"/>
              <w:jc w:val="left"/>
            </w:pPr>
            <m:oMath>
              <m:r>
                <m:rPr>
                  <m:sty m:val="p"/>
                </m:rPr>
                <m:t>−</m:t>
              </m:r>
              <m:sSub>
                <m:e>
                  <m:r>
                    <m:t>M</m:t>
                  </m:r>
                </m:e>
                <m:sub>
                  <m:r>
                    <m:t>23</m:t>
                  </m:r>
                </m:sub>
              </m:sSub>
              <m:r>
                <m:t>h</m:t>
              </m:r>
            </m:oMath>
          </w:p>
        </w:tc>
      </w:tr>
      <w:tr>
        <w:tc>
          <w:tcPr/>
          <w:p>
            <w:pPr>
              <w:pStyle w:val="Compact"/>
              <w:jc w:val="left"/>
            </w:pPr>
            <m:oMath>
              <m:sSub>
                <m:e>
                  <m:r>
                    <m:t>M</m:t>
                  </m:r>
                </m:e>
                <m:sub>
                  <m:r>
                    <m:t>31</m:t>
                  </m:r>
                </m:sub>
              </m:sSub>
            </m:oMath>
          </w:p>
        </w:tc>
        <w:tc>
          <w:tcPr/>
          <w:p>
            <w:pPr>
              <w:pStyle w:val="Compact"/>
              <w:jc w:val="left"/>
            </w:pPr>
            <m:oMath>
              <m:d>
                <m:dPr>
                  <m:begChr m:val="("/>
                  <m:endChr m:val=")"/>
                  <m:sepChr m:val=""/>
                  <m:grow/>
                </m:dPr>
                <m:e>
                  <m:sSub>
                    <m:e>
                      <m:r>
                        <m:t>e</m:t>
                      </m:r>
                    </m:e>
                    <m:sub>
                      <m:r>
                        <m:t>1</m:t>
                      </m:r>
                    </m:sub>
                  </m:sSub>
                  <m:r>
                    <m:rPr>
                      <m:sty m:val="p"/>
                    </m:rPr>
                    <m:t>,</m:t>
                  </m:r>
                  <m:sSub>
                    <m:e>
                      <m:r>
                        <m:t>e</m:t>
                      </m:r>
                    </m:e>
                    <m:sub>
                      <m:r>
                        <m:t>2</m:t>
                      </m:r>
                    </m:sub>
                  </m:sSub>
                  <m:r>
                    <m:rPr>
                      <m:sty m:val="p"/>
                    </m:rPr>
                    <m:t>,</m:t>
                  </m:r>
                  <m:sSub>
                    <m:e>
                      <m:r>
                        <m:t>f</m:t>
                      </m:r>
                    </m:e>
                    <m:sub>
                      <m:r>
                        <m:t>2</m:t>
                      </m:r>
                    </m:sub>
                  </m:sSub>
                  <m:r>
                    <m:rPr>
                      <m:sty m:val="p"/>
                    </m:rPr>
                    <m:t>,</m:t>
                  </m:r>
                  <m:sSub>
                    <m:e>
                      <m:r>
                        <m:t>f</m:t>
                      </m:r>
                    </m:e>
                    <m:sub>
                      <m:r>
                        <m:t>3</m:t>
                      </m:r>
                    </m:sub>
                  </m:sSub>
                </m:e>
              </m:d>
            </m:oMath>
          </w:p>
        </w:tc>
        <w:tc>
          <w:tcPr/>
          <w:p>
            <w:pPr>
              <w:pStyle w:val="Compact"/>
              <w:jc w:val="left"/>
            </w:pPr>
            <m:oMath>
              <m:r>
                <m:rPr>
                  <m:sty m:val="p"/>
                </m:rPr>
                <m:t>−</m:t>
              </m:r>
              <m:sSub>
                <m:e>
                  <m:r>
                    <m:t>M</m:t>
                  </m:r>
                </m:e>
                <m:sub>
                  <m:r>
                    <m:t>31</m:t>
                  </m:r>
                </m:sub>
              </m:sSub>
              <m:r>
                <m:t>h</m:t>
              </m:r>
            </m:oMath>
          </w:p>
        </w:tc>
      </w:tr>
      <w:tr>
        <w:tc>
          <w:tcPr/>
          <w:p>
            <w:pPr>
              <w:pStyle w:val="Compact"/>
              <w:jc w:val="left"/>
            </w:pPr>
            <m:oMath>
              <m:sSub>
                <m:e>
                  <m:r>
                    <m:t>M</m:t>
                  </m:r>
                </m:e>
                <m:sub>
                  <m:r>
                    <m:t>32</m:t>
                  </m:r>
                </m:sub>
              </m:sSub>
            </m:oMath>
          </w:p>
        </w:tc>
        <w:tc>
          <w:tcPr/>
          <w:p>
            <w:pPr>
              <w:pStyle w:val="Compact"/>
              <w:jc w:val="left"/>
            </w:pPr>
            <m:oMath>
              <m:d>
                <m:dPr>
                  <m:begChr m:val="("/>
                  <m:endChr m:val=")"/>
                  <m:sepChr m:val=""/>
                  <m:grow/>
                </m:dPr>
                <m:e>
                  <m:sSub>
                    <m:e>
                      <m:r>
                        <m:t>e</m:t>
                      </m:r>
                    </m:e>
                    <m:sub>
                      <m:r>
                        <m:t>1</m:t>
                      </m:r>
                    </m:sub>
                  </m:sSub>
                  <m:r>
                    <m:rPr>
                      <m:sty m:val="p"/>
                    </m:rPr>
                    <m:t>,</m:t>
                  </m:r>
                  <m:sSub>
                    <m:e>
                      <m:r>
                        <m:t>e</m:t>
                      </m:r>
                    </m:e>
                    <m:sub>
                      <m:r>
                        <m:t>2</m:t>
                      </m:r>
                    </m:sub>
                  </m:sSub>
                  <m:r>
                    <m:rPr>
                      <m:sty m:val="p"/>
                    </m:rPr>
                    <m:t>,</m:t>
                  </m:r>
                  <m:sSub>
                    <m:e>
                      <m:r>
                        <m:t>f</m:t>
                      </m:r>
                    </m:e>
                    <m:sub>
                      <m:r>
                        <m:t>1</m:t>
                      </m:r>
                    </m:sub>
                  </m:sSub>
                  <m:r>
                    <m:rPr>
                      <m:sty m:val="p"/>
                    </m:rPr>
                    <m:t>,</m:t>
                  </m:r>
                  <m:sSub>
                    <m:e>
                      <m:r>
                        <m:t>f</m:t>
                      </m:r>
                    </m:e>
                    <m:sub>
                      <m:r>
                        <m:t>3</m:t>
                      </m:r>
                    </m:sub>
                  </m:sSub>
                </m:e>
              </m:d>
            </m:oMath>
          </w:p>
        </w:tc>
        <w:tc>
          <w:tcPr/>
          <w:p>
            <w:pPr>
              <w:pStyle w:val="Compact"/>
              <w:jc w:val="left"/>
            </w:pPr>
            <m:oMath>
              <m:sSub>
                <m:e>
                  <m:r>
                    <m:t>M</m:t>
                  </m:r>
                </m:e>
                <m:sub>
                  <m:r>
                    <m:t>32</m:t>
                  </m:r>
                </m:sub>
              </m:sSub>
              <m:r>
                <m:t>h</m:t>
              </m:r>
            </m:oMath>
          </w:p>
        </w:tc>
      </w:tr>
      <w:tr>
        <w:tc>
          <w:tcPr/>
          <w:p>
            <w:pPr>
              <w:pStyle w:val="Compact"/>
              <w:jc w:val="left"/>
            </w:pPr>
            <m:oMath>
              <m:sSub>
                <m:e>
                  <m:r>
                    <m:t>M</m:t>
                  </m:r>
                </m:e>
                <m:sub>
                  <m:r>
                    <m:t>33</m:t>
                  </m:r>
                </m:sub>
              </m:sSub>
            </m:oMath>
          </w:p>
        </w:tc>
        <w:tc>
          <w:tcPr/>
          <w:p>
            <w:pPr>
              <w:pStyle w:val="Compact"/>
              <w:jc w:val="left"/>
            </w:pPr>
            <m:oMath>
              <m:d>
                <m:dPr>
                  <m:begChr m:val="("/>
                  <m:endChr m:val=")"/>
                  <m:sepChr m:val=""/>
                  <m:grow/>
                </m:dPr>
                <m:e>
                  <m:sSub>
                    <m:e>
                      <m:r>
                        <m:t>e</m:t>
                      </m:r>
                    </m:e>
                    <m:sub>
                      <m:r>
                        <m:t>1</m:t>
                      </m:r>
                    </m:sub>
                  </m:sSub>
                  <m:r>
                    <m:rPr>
                      <m:sty m:val="p"/>
                    </m:rPr>
                    <m:t>,</m:t>
                  </m:r>
                  <m:sSub>
                    <m:e>
                      <m:r>
                        <m:t>e</m:t>
                      </m:r>
                    </m:e>
                    <m:sub>
                      <m:r>
                        <m:t>2</m:t>
                      </m:r>
                    </m:sub>
                  </m:sSub>
                  <m:r>
                    <m:rPr>
                      <m:sty m:val="p"/>
                    </m:rPr>
                    <m:t>,</m:t>
                  </m:r>
                  <m:sSub>
                    <m:e>
                      <m:r>
                        <m:t>f</m:t>
                      </m:r>
                    </m:e>
                    <m:sub>
                      <m:r>
                        <m:t>1</m:t>
                      </m:r>
                    </m:sub>
                  </m:sSub>
                  <m:r>
                    <m:rPr>
                      <m:sty m:val="p"/>
                    </m:rPr>
                    <m:t>,</m:t>
                  </m:r>
                  <m:sSub>
                    <m:e>
                      <m:r>
                        <m:t>f</m:t>
                      </m:r>
                    </m:e>
                    <m:sub>
                      <m:r>
                        <m:t>2</m:t>
                      </m:r>
                    </m:sub>
                  </m:sSub>
                </m:e>
              </m:d>
            </m:oMath>
          </w:p>
        </w:tc>
        <w:tc>
          <w:tcPr/>
          <w:p>
            <w:pPr>
              <w:pStyle w:val="Compact"/>
              <w:jc w:val="left"/>
            </w:pPr>
            <m:oMath>
              <m:r>
                <m:rPr>
                  <m:sty m:val="p"/>
                </m:rPr>
                <m:t>−</m:t>
              </m:r>
              <m:sSub>
                <m:e>
                  <m:r>
                    <m:t>M</m:t>
                  </m:r>
                </m:e>
                <m:sub>
                  <m:r>
                    <m:t>33</m:t>
                  </m:r>
                </m:sub>
              </m:sSub>
              <m:r>
                <m:t>h</m:t>
              </m:r>
            </m:oMath>
          </w:p>
        </w:tc>
      </w:tr>
    </w:tbl>
    <w:p>
      <w:pPr>
        <w:pStyle w:val="BodyText"/>
      </w:pPr>
      <w:r>
        <w:t xml:space="preserve">If</w:t>
      </w:r>
      <w:r>
        <w:t xml:space="preserve"> </w:t>
      </w:r>
      <m:oMath>
        <m:sSub>
          <m:e>
            <m:r>
              <m:t>A</m:t>
            </m:r>
          </m:e>
          <m:sub>
            <m:r>
              <m:t>M</m:t>
            </m:r>
          </m:sub>
        </m:sSub>
      </m:oMath>
      <w:r>
        <w:t xml:space="preserve"> </w:t>
      </w:r>
      <w:r>
        <w:t xml:space="preserve">is Sagle, every defect is zero, so</w:t>
      </w:r>
      <w:r>
        <w:t xml:space="preserve"> </w:t>
      </w:r>
      <m:oMath>
        <m:sSub>
          <m:e>
            <m:r>
              <m:t>M</m:t>
            </m:r>
          </m:e>
          <m:sub>
            <m:r>
              <m:t>i</m:t>
            </m:r>
            <m:r>
              <m:t>j</m:t>
            </m:r>
          </m:sub>
        </m:sSub>
        <m:r>
          <m:rPr>
            <m:sty m:val="p"/>
          </m:rPr>
          <m:t>=</m:t>
        </m:r>
        <m:r>
          <m:t>0</m:t>
        </m:r>
      </m:oMath>
      <w:r>
        <w:t xml:space="preserve"> </w:t>
      </w:r>
      <w:r>
        <w:t xml:space="preserve">for all</w:t>
      </w:r>
      <w:r>
        <w:t xml:space="preserve"> </w:t>
      </w:r>
      <m:oMath>
        <m:r>
          <m:t>i</m:t>
        </m:r>
        <m:r>
          <m:rPr>
            <m:sty m:val="p"/>
          </m:rPr>
          <m:t>,</m:t>
        </m:r>
        <m:r>
          <m:t>j</m:t>
        </m:r>
      </m:oMath>
      <w:r>
        <w:t xml:space="preserve">. Conversely,</w:t>
      </w:r>
      <w:r>
        <w:t xml:space="preserve"> </w:t>
      </w:r>
      <m:oMath>
        <m:r>
          <m:t>M</m:t>
        </m:r>
        <m:r>
          <m:rPr>
            <m:sty m:val="p"/>
          </m:rPr>
          <m:t>=</m:t>
        </m:r>
        <m:r>
          <m:t>0</m:t>
        </m:r>
      </m:oMath>
      <w:r>
        <w:t xml:space="preserve"> </w:t>
      </w:r>
      <w:r>
        <w:t xml:space="preserve">yields a Lie algebra, and Lie algebras satisfy the Sagle identity.</w:t>
      </w:r>
      <w:r>
        <w:t xml:space="preserve"> </w:t>
      </w:r>
      <m:oMath>
        <m:r>
          <m:rPr>
            <m:sty m:val="p"/>
          </m:rPr>
          <m:t>▫</m:t>
        </m:r>
      </m:oMath>
    </w:p>
    <w:p>
      <w:pPr>
        <w:pStyle w:val="BodyText"/>
      </w:pPr>
      <w:r>
        <w:t xml:space="preserve">Thus, inside the family</w:t>
      </w:r>
      <w:r>
        <w:t xml:space="preserve"> </w:t>
      </w:r>
      <m:oMath>
        <m:sSub>
          <m:e>
            <m:r>
              <m:t>A</m:t>
            </m:r>
          </m:e>
          <m:sub>
            <m:r>
              <m:t>M</m:t>
            </m:r>
          </m:sub>
        </m:sSub>
      </m:oMath>
      <w:r>
        <w:t xml:space="preserve">, three broader nonassociative classes collapse to the unique Lie layer:</w:t>
      </w:r>
    </w:p>
    <w:p>
      <w:pPr>
        <w:pStyle w:val="BodyText"/>
      </w:pPr>
      <m:oMathPara>
        <m:oMathParaPr>
          <m:jc m:val="center"/>
        </m:oMathParaPr>
        <m:oMath>
          <m:borderBox>
            <m:e>
              <m:sSub>
                <m:e>
                  <m:r>
                    <m:t>A</m:t>
                  </m:r>
                </m:e>
                <m:sub>
                  <m:r>
                    <m:t>M</m:t>
                  </m:r>
                </m:sub>
              </m:sSub>
              <m:r>
                <m:rPr>
                  <m:sty m:val="p"/>
                </m:rPr>
                <m:t>∈</m:t>
              </m:r>
              <m:r>
                <m:rPr>
                  <m:sty m:val="p"/>
                </m:rPr>
                <m:t>B</m:t>
              </m:r>
              <m:r>
                <m:rPr>
                  <m:sty m:val="p"/>
                </m:rPr>
                <m:t>i</m:t>
              </m:r>
              <m:r>
                <m:rPr>
                  <m:sty m:val="p"/>
                </m:rPr>
                <m:t>n</m:t>
              </m:r>
              <m:r>
                <m:rPr>
                  <m:sty m:val="p"/>
                </m:rPr>
                <m:t>a</m:t>
              </m:r>
              <m:r>
                <m:rPr>
                  <m:sty m:val="p"/>
                </m:rPr>
                <m:t>r</m:t>
              </m:r>
              <m:r>
                <m:rPr>
                  <m:sty m:val="p"/>
                </m:rPr>
                <m:t>y</m:t>
              </m:r>
              <m:r>
                <m:rPr>
                  <m:sty m:val="p"/>
                </m:rPr>
                <m:t>L</m:t>
              </m:r>
              <m:r>
                <m:rPr>
                  <m:sty m:val="p"/>
                </m:rPr>
                <m:t>i</m:t>
              </m:r>
              <m:r>
                <m:rPr>
                  <m:sty m:val="p"/>
                </m:rPr>
                <m:t>e</m:t>
              </m:r>
              <m:r>
                <m:rPr>
                  <m:sty m:val="p"/>
                </m:rPr>
                <m:t>⇔</m:t>
              </m:r>
              <m:sSub>
                <m:e>
                  <m:r>
                    <m:t>A</m:t>
                  </m:r>
                </m:e>
                <m:sub>
                  <m:r>
                    <m:t>M</m:t>
                  </m:r>
                </m:sub>
              </m:sSub>
              <m:r>
                <m:rPr>
                  <m:sty m:val="p"/>
                </m:rPr>
                <m:t>∈</m:t>
              </m:r>
              <m:r>
                <m:rPr>
                  <m:sty m:val="p"/>
                </m:rPr>
                <m:t>M</m:t>
              </m:r>
              <m:r>
                <m:rPr>
                  <m:sty m:val="p"/>
                </m:rPr>
                <m:t>a</m:t>
              </m:r>
              <m:r>
                <m:rPr>
                  <m:sty m:val="p"/>
                </m:rPr>
                <m:t>l</m:t>
              </m:r>
              <m:r>
                <m:rPr>
                  <m:sty m:val="p"/>
                </m:rPr>
                <m:t>c</m:t>
              </m:r>
              <m:r>
                <m:rPr>
                  <m:sty m:val="p"/>
                </m:rPr>
                <m:t>e</m:t>
              </m:r>
              <m:r>
                <m:rPr>
                  <m:sty m:val="p"/>
                </m:rPr>
                <m:t>v</m:t>
              </m:r>
              <m:r>
                <m:rPr>
                  <m:sty m:val="p"/>
                </m:rPr>
                <m:t>⇔</m:t>
              </m:r>
              <m:sSub>
                <m:e>
                  <m:r>
                    <m:t>A</m:t>
                  </m:r>
                </m:e>
                <m:sub>
                  <m:r>
                    <m:t>M</m:t>
                  </m:r>
                </m:sub>
              </m:sSub>
              <m:r>
                <m:rPr>
                  <m:sty m:val="p"/>
                </m:rPr>
                <m:t>∈</m:t>
              </m:r>
              <m:r>
                <m:rPr>
                  <m:sty m:val="p"/>
                </m:rPr>
                <m:t>S</m:t>
              </m:r>
              <m:r>
                <m:rPr>
                  <m:sty m:val="p"/>
                </m:rPr>
                <m:t>a</m:t>
              </m:r>
              <m:r>
                <m:rPr>
                  <m:sty m:val="p"/>
                </m:rPr>
                <m:t>g</m:t>
              </m:r>
              <m:r>
                <m:rPr>
                  <m:sty m:val="p"/>
                </m:rPr>
                <m:t>l</m:t>
              </m:r>
              <m:r>
                <m:rPr>
                  <m:sty m:val="p"/>
                </m:rPr>
                <m:t>e</m:t>
              </m:r>
              <m:r>
                <m:rPr>
                  <m:sty m:val="p"/>
                </m:rPr>
                <m:t>⇔</m:t>
              </m:r>
              <m:r>
                <m:t>M</m:t>
              </m:r>
              <m:r>
                <m:rPr>
                  <m:sty m:val="p"/>
                </m:rPr>
                <m:t>=</m:t>
              </m:r>
              <m:r>
                <m:t>0</m:t>
              </m:r>
              <m:r>
                <m:rPr>
                  <m:sty m:val="p"/>
                </m:rPr>
                <m:t>.</m:t>
              </m:r>
            </m:e>
          </m:borderBox>
        </m:oMath>
      </m:oMathPara>
    </w:p>
    <w:bookmarkEnd w:id="41"/>
    <w:bookmarkEnd w:id="42"/>
    <w:bookmarkStart w:id="44" w:name="the-common-svd-moduli-bridge"/>
    <w:p>
      <w:pPr>
        <w:pStyle w:val="Heading1"/>
      </w:pPr>
      <w:r>
        <w:t xml:space="preserve">9. The common SVD-moduli bridge</w:t>
      </w:r>
    </w:p>
    <w:bookmarkStart w:id="43" w:name="theorem-9.1.-artifactkasvd---a_m-bridge"/>
    <w:p>
      <w:pPr>
        <w:pStyle w:val="Heading2"/>
      </w:pPr>
      <w:r>
        <w:t xml:space="preserve">Theorem 9.1. Artifact/KASVD -</w:t>
      </w:r>
      <w:r>
        <w:t xml:space="preserve"> </w:t>
      </w:r>
      <m:oMath>
        <m:sSub>
          <m:e>
            <m:r>
              <m:t>A</m:t>
            </m:r>
          </m:e>
          <m:sub>
            <m:r>
              <m:t>M</m:t>
            </m:r>
          </m:sub>
        </m:sSub>
      </m:oMath>
      <w:r>
        <w:t xml:space="preserve"> </w:t>
      </w:r>
      <w:r>
        <w:t xml:space="preserve">bridge</w:t>
      </w:r>
    </w:p>
    <w:p>
      <w:pPr>
        <w:pStyle w:val="FirstParagraph"/>
      </w:pPr>
      <w:r>
        <w:t xml:space="preserve">Let the same nonzero matrix</w:t>
      </w:r>
      <w:r>
        <w:t xml:space="preserve"> </w:t>
      </w:r>
      <m:oMath>
        <m:r>
          <m:t>M</m:t>
        </m:r>
      </m:oMath>
      <w:r>
        <w:t xml:space="preserve"> </w:t>
      </w:r>
      <w:r>
        <w:t xml:space="preserve">be used</w:t>
      </w:r>
    </w:p>
    <w:p>
      <w:pPr>
        <w:pStyle w:val="Compact"/>
        <w:numPr>
          <w:ilvl w:val="0"/>
          <w:numId w:val="1001"/>
        </w:numPr>
      </w:pPr>
      <w:r>
        <w:t xml:space="preserve">as the matrix of an Artifact operator</w:t>
      </w:r>
      <w:r>
        <w:t xml:space="preserve"> </w:t>
      </w:r>
      <m:oMath>
        <m:sSub>
          <m:e>
            <m:r>
              <m:t>T</m:t>
            </m:r>
          </m:e>
          <m:sub>
            <m:r>
              <m:t>A</m:t>
            </m:r>
          </m:sub>
        </m:sSub>
        <m:r>
          <m:rPr>
            <m:sty m:val="p"/>
          </m:rPr>
          <m:t>:</m:t>
        </m:r>
        <m:r>
          <m:t>X</m:t>
        </m:r>
        <m:r>
          <m:rPr>
            <m:sty m:val="p"/>
          </m:rPr>
          <m:t>→</m:t>
        </m:r>
        <m:r>
          <m:t>Y</m:t>
        </m:r>
      </m:oMath>
      <w:r>
        <w:t xml:space="preserve">;</w:t>
      </w:r>
    </w:p>
    <w:p>
      <w:pPr>
        <w:pStyle w:val="Compact"/>
        <w:numPr>
          <w:ilvl w:val="0"/>
          <w:numId w:val="1001"/>
        </w:numPr>
      </w:pPr>
      <w:r>
        <w:t xml:space="preserve">as the mixed central block of the anticommutative algebra</w:t>
      </w:r>
      <w:r>
        <w:t xml:space="preserve"> </w:t>
      </w:r>
      <m:oMath>
        <m:sSub>
          <m:e>
            <m:r>
              <m:t>A</m:t>
            </m:r>
          </m:e>
          <m:sub>
            <m:r>
              <m:t>M</m:t>
            </m:r>
          </m:sub>
        </m:sSub>
      </m:oMath>
      <w:r>
        <w:t xml:space="preserve">.</w:t>
      </w:r>
    </w:p>
    <w:p>
      <w:pPr>
        <w:pStyle w:val="FirstParagraph"/>
      </w:pPr>
      <w:r>
        <w:t xml:space="preserve">Then the normalized spectrum</w:t>
      </w:r>
    </w:p>
    <w:p>
      <w:pPr>
        <w:pStyle w:val="BodyText"/>
      </w:pPr>
      <m:oMathPara>
        <m:oMathParaPr>
          <m:jc m:val="center"/>
        </m:oMathParaPr>
        <m:oMath>
          <m:d>
            <m:dPr>
              <m:begChr m:val="("/>
              <m:endChr m:val=")"/>
              <m:sepChr m:val=""/>
              <m:grow/>
            </m:dPr>
            <m:e>
              <m:sSub>
                <m:e>
                  <m:r>
                    <m:t>s</m:t>
                  </m:r>
                </m:e>
                <m:sub>
                  <m:r>
                    <m:t>2</m:t>
                  </m:r>
                </m:sub>
              </m:sSub>
              <m:r>
                <m:rPr>
                  <m:sty m:val="p"/>
                </m:rPr>
                <m:t>,</m:t>
              </m:r>
              <m:sSub>
                <m:e>
                  <m:r>
                    <m:t>s</m:t>
                  </m:r>
                </m:e>
                <m:sub>
                  <m:r>
                    <m:t>3</m:t>
                  </m:r>
                </m:sub>
              </m:sSub>
            </m:e>
          </m:d>
          <m:r>
            <m:rPr>
              <m:sty m:val="p"/>
            </m:rPr>
            <m:t>=</m:t>
          </m:r>
          <m:d>
            <m:dPr>
              <m:begChr m:val="("/>
              <m:endChr m:val=")"/>
              <m:sepChr m:val=""/>
              <m:grow/>
            </m:dPr>
            <m:e>
              <m:f>
                <m:fPr>
                  <m:type m:val="bar"/>
                </m:fPr>
                <m:num>
                  <m:sSub>
                    <m:e>
                      <m:r>
                        <m:t>σ</m:t>
                      </m:r>
                    </m:e>
                    <m:sub>
                      <m:r>
                        <m:t>2</m:t>
                      </m:r>
                    </m:sub>
                  </m:sSub>
                </m:num>
                <m:den>
                  <m:sSub>
                    <m:e>
                      <m:r>
                        <m:t>σ</m:t>
                      </m:r>
                    </m:e>
                    <m:sub>
                      <m:r>
                        <m:t>1</m:t>
                      </m:r>
                    </m:sub>
                  </m:sSub>
                </m:den>
              </m:f>
              <m:r>
                <m:rPr>
                  <m:sty m:val="p"/>
                </m:rPr>
                <m:t>,</m:t>
              </m:r>
              <m:f>
                <m:fPr>
                  <m:type m:val="bar"/>
                </m:fPr>
                <m:num>
                  <m:sSub>
                    <m:e>
                      <m:r>
                        <m:t>σ</m:t>
                      </m:r>
                    </m:e>
                    <m:sub>
                      <m:r>
                        <m:t>3</m:t>
                      </m:r>
                    </m:sub>
                  </m:sSub>
                </m:num>
                <m:den>
                  <m:sSub>
                    <m:e>
                      <m:r>
                        <m:t>σ</m:t>
                      </m:r>
                    </m:e>
                    <m:sub>
                      <m:r>
                        <m:t>1</m:t>
                      </m:r>
                    </m:sub>
                  </m:sSub>
                </m:den>
              </m:f>
            </m:e>
          </m:d>
        </m:oMath>
      </m:oMathPara>
    </w:p>
    <w:p>
      <w:pPr>
        <w:pStyle w:val="FirstParagraph"/>
      </w:pPr>
      <w:r>
        <w:t xml:space="preserve">is a common invariant of the orthogonal-scale geometry of the Artifact operator and of the orientation-preserving orthogonal-scale equivalence of the algebraic mixed block.</w:t>
      </w:r>
    </w:p>
    <w:p>
      <w:pPr>
        <w:pStyle w:val="BodyText"/>
      </w:pPr>
      <w:r>
        <w:rPr>
          <w:b/>
          <w:bCs/>
        </w:rPr>
        <w:t xml:space="preserve">Proof.</w:t>
      </w:r>
      <w:r>
        <w:t xml:space="preserve"> </w:t>
      </w:r>
      <w:r>
        <w:t xml:space="preserve">At the Artifact level the singular ratios are invariant under</w:t>
      </w:r>
      <w:r>
        <w:t xml:space="preserve"> </w:t>
      </w:r>
      <m:oMath>
        <m:r>
          <m:t>O</m:t>
        </m:r>
        <m:d>
          <m:dPr>
            <m:begChr m:val="("/>
            <m:endChr m:val=")"/>
            <m:sepChr m:val=""/>
            <m:grow/>
          </m:dPr>
          <m:e>
            <m:r>
              <m:t>3</m:t>
            </m:r>
          </m:e>
        </m:d>
        <m:r>
          <m:rPr>
            <m:sty m:val="p"/>
          </m:rPr>
          <m:t>×</m:t>
        </m:r>
        <m:r>
          <m:t>O</m:t>
        </m:r>
        <m:d>
          <m:dPr>
            <m:begChr m:val="("/>
            <m:endChr m:val=")"/>
            <m:sepChr m:val=""/>
            <m:grow/>
          </m:dPr>
          <m:e>
            <m:r>
              <m:t>3</m:t>
            </m:r>
          </m:e>
        </m:d>
      </m:oMath>
      <w:r>
        <w:t xml:space="preserve"> </w:t>
      </w:r>
      <w:r>
        <w:t xml:space="preserve">and a common nonzero scale. At the algebraic level the continuous basis action contains</w:t>
      </w:r>
      <w:r>
        <w:t xml:space="preserve"> </w:t>
      </w:r>
      <m:oMath>
        <m:r>
          <m:t>S</m:t>
        </m:r>
        <m:r>
          <m:t>O</m:t>
        </m:r>
        <m:d>
          <m:dPr>
            <m:begChr m:val="("/>
            <m:endChr m:val=")"/>
            <m:sepChr m:val=""/>
            <m:grow/>
          </m:dPr>
          <m:e>
            <m:r>
              <m:t>3</m:t>
            </m:r>
          </m:e>
        </m:d>
        <m:r>
          <m:rPr>
            <m:sty m:val="p"/>
          </m:rPr>
          <m:t>×</m:t>
        </m:r>
        <m:r>
          <m:t>S</m:t>
        </m:r>
        <m:r>
          <m:t>O</m:t>
        </m:r>
        <m:d>
          <m:dPr>
            <m:begChr m:val="("/>
            <m:endChr m:val=")"/>
            <m:sepChr m:val=""/>
            <m:grow/>
          </m:dPr>
          <m:e>
            <m:r>
              <m:t>3</m:t>
            </m:r>
          </m:e>
        </m:d>
      </m:oMath>
      <w:r>
        <w:t xml:space="preserve"> </w:t>
      </w:r>
      <w:r>
        <w:t xml:space="preserve">together with the same nonzero rescaling of the central coordinate. In both cases all singular values are changed only by a common factor; hence their ratios agree.</w:t>
      </w:r>
      <w:r>
        <w:t xml:space="preserve"> </w:t>
      </w:r>
      <m:oMath>
        <m:r>
          <m:rPr>
            <m:sty m:val="p"/>
          </m:rPr>
          <m:t>▫</m:t>
        </m:r>
      </m:oMath>
    </w:p>
    <w:p>
      <w:pPr>
        <w:pStyle w:val="BodyText"/>
      </w:pPr>
      <w:r>
        <w:t xml:space="preserve">The theorem does not assert that a semantic Artifact is an algebra. It asserts only that the two constructions possess a rigorous common matrix invariant.</w:t>
      </w:r>
    </w:p>
    <w:bookmarkEnd w:id="43"/>
    <w:bookmarkEnd w:id="44"/>
    <w:bookmarkStart w:id="46" w:name="weighted-kasvd-and-the-variational-layer"/>
    <w:p>
      <w:pPr>
        <w:pStyle w:val="Heading1"/>
      </w:pPr>
      <w:r>
        <w:t xml:space="preserve">10. Weighted KASVD and the variational layer</w:t>
      </w:r>
    </w:p>
    <w:p>
      <w:pPr>
        <w:pStyle w:val="FirstParagraph"/>
      </w:pPr>
      <w:r>
        <w:t xml:space="preserve">For a fixed matrix</w:t>
      </w:r>
      <w:r>
        <w:t xml:space="preserve"> </w:t>
      </w:r>
      <m:oMath>
        <m:r>
          <m:t>M</m:t>
        </m:r>
      </m:oMath>
      <w:r>
        <w:t xml:space="preserve"> </w:t>
      </w:r>
      <w:r>
        <w:t xml:space="preserve">and a target stratum</w:t>
      </w:r>
      <w:r>
        <w:t xml:space="preserve"> </w:t>
      </w:r>
      <m:oMath>
        <m:r>
          <m:t>T</m:t>
        </m:r>
      </m:oMath>
      <w:r>
        <w:t xml:space="preserve">, define the local cost</w:t>
      </w:r>
    </w:p>
    <w:p>
      <w:pPr>
        <w:pStyle w:val="BodyText"/>
      </w:pPr>
      <m:oMathPara>
        <m:oMathParaPr>
          <m:jc m:val="center"/>
        </m:oMathParaPr>
        <m:oMath>
          <m:sSub>
            <m:e>
              <m:r>
                <m:t>c</m:t>
              </m:r>
            </m:e>
            <m:sub>
              <m:r>
                <m:t>M</m:t>
              </m:r>
            </m:sub>
          </m:sSub>
          <m:d>
            <m:dPr>
              <m:begChr m:val="("/>
              <m:endChr m:val=")"/>
              <m:sepChr m:val=""/>
              <m:grow/>
            </m:dPr>
            <m:e>
              <m:r>
                <m:t>T</m:t>
              </m:r>
            </m:e>
          </m:d>
          <m:r>
            <m:rPr>
              <m:sty m:val="p"/>
            </m:rPr>
            <m:t>=</m:t>
          </m:r>
          <m:r>
            <m:rPr>
              <m:sty m:val="p"/>
            </m:rPr>
            <m:t>inf</m:t>
          </m:r>
          <m:r>
            <m:rPr>
              <m:sty m:val="p"/>
            </m:rPr>
            <m:t>{</m:t>
          </m:r>
          <m:r>
            <m:rPr>
              <m:sty m:val="p"/>
            </m:rPr>
            <m:t>∥</m:t>
          </m:r>
          <m:r>
            <m:t>E</m:t>
          </m:r>
          <m:sSub>
            <m:e>
              <m:r>
                <m:rPr>
                  <m:sty m:val="p"/>
                </m:rPr>
                <m:t>∥</m:t>
              </m:r>
            </m:e>
            <m:sub>
              <m:r>
                <m:t>2</m:t>
              </m:r>
            </m:sub>
          </m:sSub>
          <m:r>
            <m:rPr>
              <m:sty m:val="p"/>
            </m:rPr>
            <m:t>:</m:t>
          </m:r>
          <m:r>
            <m:rPr>
              <m:sty m:val="p"/>
            </m:rPr>
            <m:t>rank</m:t>
          </m:r>
          <m:r>
            <m:t>E</m:t>
          </m:r>
          <m:r>
            <m:rPr>
              <m:sty m:val="p"/>
            </m:rPr>
            <m:t>≤</m:t>
          </m:r>
          <m:r>
            <m:t>1</m:t>
          </m:r>
          <m:r>
            <m:rPr>
              <m:sty m:val="p"/>
            </m:rPr>
            <m:t>,</m:t>
          </m:r>
          <m:r>
            <m:t> </m:t>
          </m:r>
          <m:r>
            <m:t>M</m:t>
          </m:r>
          <m:r>
            <m:rPr>
              <m:sty m:val="p"/>
            </m:rPr>
            <m:t>+</m:t>
          </m:r>
          <m:r>
            <m:t>E</m:t>
          </m:r>
          <m:r>
            <m:rPr>
              <m:sty m:val="p"/>
            </m:rPr>
            <m:t>∈</m:t>
          </m:r>
          <m:r>
            <m:t>T</m:t>
          </m:r>
          <m:r>
            <m:rPr>
              <m:sty m:val="p"/>
            </m:rPr>
            <m:t>}</m:t>
          </m:r>
          <m:r>
            <m:rPr>
              <m:sty m:val="p"/>
            </m:rPr>
            <m:t>.</m:t>
          </m:r>
        </m:oMath>
      </m:oMathPara>
    </w:p>
    <w:p>
      <w:pPr>
        <w:pStyle w:val="FirstParagraph"/>
      </w:pPr>
      <w:r>
        <w:t xml:space="preserve">For a full-rank matrix the minimum cost of rank loss is</w:t>
      </w:r>
    </w:p>
    <w:p>
      <w:pPr>
        <w:pStyle w:val="BodyText"/>
      </w:pPr>
      <m:oMathPara>
        <m:oMathParaPr>
          <m:jc m:val="center"/>
        </m:oMathParaPr>
        <m:oMath>
          <m:borderBox>
            <m:e>
              <m:sSub>
                <m:e>
                  <m:r>
                    <m:t>c</m:t>
                  </m:r>
                </m:e>
                <m:sub>
                  <m:r>
                    <m:t>M</m:t>
                  </m:r>
                </m:sub>
              </m:sSub>
              <m:d>
                <m:dPr>
                  <m:begChr m:val="("/>
                  <m:endChr m:val=")"/>
                  <m:sepChr m:val=""/>
                  <m:grow/>
                </m:dPr>
                <m:e>
                  <m:sSub>
                    <m:e>
                      <m:r>
                        <m:t>R</m:t>
                      </m:r>
                    </m:e>
                    <m:sub>
                      <m:r>
                        <m:t>2</m:t>
                      </m:r>
                    </m:sub>
                  </m:sSub>
                </m:e>
              </m:d>
              <m:r>
                <m:rPr>
                  <m:sty m:val="p"/>
                </m:rPr>
                <m:t>=</m:t>
              </m:r>
              <m:sSub>
                <m:e>
                  <m:r>
                    <m:t>σ</m:t>
                  </m:r>
                </m:e>
                <m:sub>
                  <m:r>
                    <m:t>3</m:t>
                  </m:r>
                </m:sub>
              </m:sSub>
              <m:r>
                <m:rPr>
                  <m:sty m:val="p"/>
                </m:rPr>
                <m:t>,</m:t>
              </m:r>
            </m:e>
          </m:borderBox>
        </m:oMath>
      </m:oMathPara>
    </w:p>
    <w:p>
      <w:pPr>
        <w:pStyle w:val="FirstParagraph"/>
      </w:pPr>
      <w:r>
        <w:t xml:space="preserve">attained by</w:t>
      </w:r>
      <w:r>
        <w:t xml:space="preserve"> </w:t>
      </w:r>
      <m:oMath>
        <m:r>
          <m:t>E</m:t>
        </m:r>
        <m:r>
          <m:rPr>
            <m:sty m:val="p"/>
          </m:rPr>
          <m:t>=</m:t>
        </m:r>
        <m:r>
          <m:rPr>
            <m:sty m:val="p"/>
          </m:rPr>
          <m:t>−</m:t>
        </m:r>
        <m:sSub>
          <m:e>
            <m:r>
              <m:t>σ</m:t>
            </m:r>
          </m:e>
          <m:sub>
            <m:r>
              <m:t>3</m:t>
            </m:r>
          </m:sub>
        </m:sSub>
        <m:sSub>
          <m:e>
            <m:r>
              <m:t>u</m:t>
            </m:r>
          </m:e>
          <m:sub>
            <m:r>
              <m:t>3</m:t>
            </m:r>
          </m:sub>
        </m:sSub>
        <m:sSubSup>
          <m:e>
            <m:r>
              <m:t>v</m:t>
            </m:r>
          </m:e>
          <m:sub>
            <m:r>
              <m:t>3</m:t>
            </m:r>
          </m:sub>
          <m:sup>
            <m:r>
              <m:t>T</m:t>
            </m:r>
          </m:sup>
        </m:sSubSup>
      </m:oMath>
      <w:r>
        <w:t xml:space="preserve">. In the reverse direction, from rank two to rank three, the infimal cost is zero: a new independent mode can be created by an arbitrarily small nonzero perturbation whose left and right directions both leave the column and row spaces.</w:t>
      </w:r>
    </w:p>
    <w:p>
      <w:pPr>
        <w:pStyle w:val="BodyText"/>
      </w:pPr>
      <w:r>
        <w:t xml:space="preserve">On the generic region</w:t>
      </w:r>
    </w:p>
    <w:p>
      <w:pPr>
        <w:pStyle w:val="BodyText"/>
      </w:pPr>
      <m:oMathPara>
        <m:oMathParaPr>
          <m:jc m:val="center"/>
        </m:oMathParaPr>
        <m:oMath>
          <m:sSub>
            <m:e>
              <m:r>
                <m:t>Ω</m:t>
              </m:r>
            </m:e>
            <m:sub>
              <m:r>
                <m:t>g</m:t>
              </m:r>
              <m:r>
                <m:t>e</m:t>
              </m:r>
              <m:r>
                <m:t>n</m:t>
              </m:r>
            </m:sub>
          </m:sSub>
          <m:r>
            <m:rPr>
              <m:sty m:val="p"/>
            </m:rPr>
            <m:t>=</m:t>
          </m:r>
          <m:r>
            <m:rPr>
              <m:sty m:val="p"/>
            </m:rPr>
            <m:t>{</m:t>
          </m:r>
          <m:sSub>
            <m:e>
              <m:r>
                <m:t>σ</m:t>
              </m:r>
            </m:e>
            <m:sub>
              <m:r>
                <m:t>1</m:t>
              </m:r>
            </m:sub>
          </m:sSub>
          <m:r>
            <m:rPr>
              <m:sty m:val="p"/>
            </m:rPr>
            <m:t>&gt;</m:t>
          </m:r>
          <m:sSub>
            <m:e>
              <m:r>
                <m:t>σ</m:t>
              </m:r>
            </m:e>
            <m:sub>
              <m:r>
                <m:t>2</m:t>
              </m:r>
            </m:sub>
          </m:sSub>
          <m:r>
            <m:rPr>
              <m:sty m:val="p"/>
            </m:rPr>
            <m:t>&gt;</m:t>
          </m:r>
          <m:sSub>
            <m:e>
              <m:r>
                <m:t>σ</m:t>
              </m:r>
            </m:e>
            <m:sub>
              <m:r>
                <m:t>3</m:t>
              </m:r>
            </m:sub>
          </m:sSub>
          <m:r>
            <m:rPr>
              <m:sty m:val="p"/>
            </m:rPr>
            <m:t>&gt;</m:t>
          </m:r>
          <m:r>
            <m:t>0</m:t>
          </m:r>
          <m:r>
            <m:rPr>
              <m:sty m:val="p"/>
            </m:rPr>
            <m:t>}</m:t>
          </m:r>
        </m:oMath>
      </m:oMathPara>
    </w:p>
    <w:p>
      <w:pPr>
        <w:pStyle w:val="FirstParagraph"/>
      </w:pPr>
      <w:r>
        <w:t xml:space="preserve">define</w:t>
      </w:r>
    </w:p>
    <w:p>
      <w:pPr>
        <w:pStyle w:val="BodyText"/>
      </w:pPr>
      <m:oMathPara>
        <m:oMathParaPr>
          <m:jc m:val="center"/>
        </m:oMathParaPr>
        <m:oMath>
          <m:sSub>
            <m:e>
              <m:r>
                <m:t>V</m:t>
              </m:r>
            </m:e>
            <m:sub>
              <m:r>
                <m:t>K</m:t>
              </m:r>
            </m:sub>
          </m:sSub>
          <m:d>
            <m:dPr>
              <m:begChr m:val="("/>
              <m:endChr m:val=")"/>
              <m:sepChr m:val=""/>
              <m:grow/>
            </m:dPr>
            <m:e>
              <m:r>
                <m:t>M</m:t>
              </m:r>
            </m:e>
          </m:d>
          <m:r>
            <m:rPr>
              <m:sty m:val="p"/>
            </m:rPr>
            <m:t>=</m:t>
          </m:r>
          <m:r>
            <m:rPr>
              <m:sty m:val="p"/>
            </m:rPr>
            <m:t>−</m:t>
          </m:r>
          <m:sSub>
            <m:e>
              <m:r>
                <m:t>α</m:t>
              </m:r>
            </m:e>
            <m:sub>
              <m:r>
                <m:t>R</m:t>
              </m:r>
            </m:sub>
          </m:sSub>
          <m:r>
            <m:rPr>
              <m:sty m:val="p"/>
            </m:rPr>
            <m:t>log</m:t>
          </m:r>
          <m:sSub>
            <m:e>
              <m:r>
                <m:t>m</m:t>
              </m:r>
            </m:e>
            <m:sub>
              <m:r>
                <m:t>R</m:t>
              </m:r>
            </m:sub>
          </m:sSub>
          <m:r>
            <m:rPr>
              <m:sty m:val="p"/>
            </m:rPr>
            <m:t>−</m:t>
          </m:r>
          <m:sSub>
            <m:e>
              <m:r>
                <m:t>α</m:t>
              </m:r>
            </m:e>
            <m:sub>
              <m:r>
                <m:t>12</m:t>
              </m:r>
            </m:sub>
          </m:sSub>
          <m:r>
            <m:rPr>
              <m:sty m:val="p"/>
            </m:rPr>
            <m:t>log</m:t>
          </m:r>
          <m:sSub>
            <m:e>
              <m:r>
                <m:t>m</m:t>
              </m:r>
            </m:e>
            <m:sub>
              <m:r>
                <m:t>12</m:t>
              </m:r>
            </m:sub>
          </m:sSub>
          <m:r>
            <m:rPr>
              <m:sty m:val="p"/>
            </m:rPr>
            <m:t>−</m:t>
          </m:r>
          <m:sSub>
            <m:e>
              <m:r>
                <m:t>α</m:t>
              </m:r>
            </m:e>
            <m:sub>
              <m:r>
                <m:t>23</m:t>
              </m:r>
            </m:sub>
          </m:sSub>
          <m:r>
            <m:rPr>
              <m:sty m:val="p"/>
            </m:rPr>
            <m:t>log</m:t>
          </m:r>
          <m:sSub>
            <m:e>
              <m:r>
                <m:t>m</m:t>
              </m:r>
            </m:e>
            <m:sub>
              <m:r>
                <m:t>23</m:t>
              </m:r>
            </m:sub>
          </m:sSub>
          <m:r>
            <m:rPr>
              <m:sty m:val="p"/>
            </m:rPr>
            <m:t>,</m:t>
          </m:r>
          <m:r>
            <m:t>  </m:t>
          </m:r>
          <m:sSub>
            <m:e>
              <m:r>
                <m:t>α</m:t>
              </m:r>
            </m:e>
            <m:sub>
              <m:r>
                <m:t>i</m:t>
              </m:r>
            </m:sub>
          </m:sSub>
          <m:r>
            <m:rPr>
              <m:sty m:val="p"/>
            </m:rPr>
            <m:t>&gt;</m:t>
          </m:r>
          <m:r>
            <m:t>0</m:t>
          </m:r>
          <m:r>
            <m:rPr>
              <m:sty m:val="p"/>
            </m:rPr>
            <m:t>,</m:t>
          </m:r>
        </m:oMath>
      </m:oMathPara>
    </w:p>
    <w:p>
      <w:pPr>
        <w:pStyle w:val="FirstParagraph"/>
      </w:pPr>
      <w:r>
        <w:t xml:space="preserve">and Kurpishev’s authorial mathematical variational functional</w:t>
      </w:r>
    </w:p>
    <w:p>
      <w:pPr>
        <w:pStyle w:val="BodyText"/>
      </w:pPr>
      <m:oMathPara>
        <m:oMathParaPr>
          <m:jc m:val="center"/>
        </m:oMathParaPr>
        <m:oMath>
          <m:borderBox>
            <m:e>
              <m:sSub>
                <m:e>
                  <m:r>
                    <m:rPr>
                      <m:sty m:val="p"/>
                      <m:scr m:val="script"/>
                    </m:rPr>
                    <m:t>J</m:t>
                  </m:r>
                </m:e>
                <m:sub>
                  <m:r>
                    <m:t>K</m:t>
                  </m:r>
                </m:sub>
              </m:sSub>
              <m:d>
                <m:dPr>
                  <m:begChr m:val="["/>
                  <m:endChr m:val="]"/>
                  <m:sepChr m:val=""/>
                  <m:grow/>
                </m:dPr>
                <m:e>
                  <m:r>
                    <m:t>M</m:t>
                  </m:r>
                </m:e>
              </m:d>
              <m:r>
                <m:rPr>
                  <m:sty m:val="p"/>
                </m:rPr>
                <m:t>=</m:t>
              </m:r>
              <m:nary>
                <m:naryPr>
                  <m:chr m:val="∫"/>
                  <m:limLoc m:val="subSup"/>
                  <m:subHide m:val="off"/>
                  <m:supHide m:val="off"/>
                </m:naryPr>
                <m:sub>
                  <m:sSub>
                    <m:e>
                      <m:r>
                        <m:t>t</m:t>
                      </m:r>
                    </m:e>
                    <m:sub>
                      <m:r>
                        <m:t>0</m:t>
                      </m:r>
                    </m:sub>
                  </m:sSub>
                </m:sub>
                <m:sup>
                  <m:sSub>
                    <m:e>
                      <m:r>
                        <m:t>t</m:t>
                      </m:r>
                    </m:e>
                    <m:sub>
                      <m:r>
                        <m:t>1</m:t>
                      </m:r>
                    </m:sub>
                  </m:sSub>
                </m:sup>
                <m:e>
                  <m:d>
                    <m:dPr>
                      <m:begChr m:val="("/>
                      <m:endChr m:val=")"/>
                      <m:sepChr m:val=""/>
                      <m:grow/>
                    </m:dPr>
                    <m:e>
                      <m:f>
                        <m:fPr>
                          <m:type m:val="bar"/>
                        </m:fPr>
                        <m:num>
                          <m:r>
                            <m:t>1</m:t>
                          </m:r>
                        </m:num>
                        <m:den>
                          <m:r>
                            <m:t>2</m:t>
                          </m:r>
                        </m:den>
                      </m:f>
                      <m:r>
                        <m:rPr>
                          <m:sty m:val="p"/>
                        </m:rPr>
                        <m:t>∥</m:t>
                      </m:r>
                      <m:acc>
                        <m:accPr>
                          <m:chr m:val="̇"/>
                        </m:accPr>
                        <m:e>
                          <m:r>
                            <m:t>M</m:t>
                          </m:r>
                        </m:e>
                      </m:acc>
                      <m:sSubSup>
                        <m:e>
                          <m:r>
                            <m:rPr>
                              <m:sty m:val="p"/>
                            </m:rPr>
                            <m:t>∥</m:t>
                          </m:r>
                        </m:e>
                        <m:sub>
                          <m:r>
                            <m:t>F</m:t>
                          </m:r>
                        </m:sub>
                        <m:sup>
                          <m:r>
                            <m:t>2</m:t>
                          </m:r>
                        </m:sup>
                      </m:sSubSup>
                      <m:r>
                        <m:rPr>
                          <m:sty m:val="p"/>
                        </m:rPr>
                        <m:t>+</m:t>
                      </m:r>
                      <m:sSub>
                        <m:e>
                          <m:r>
                            <m:t>V</m:t>
                          </m:r>
                        </m:e>
                        <m:sub>
                          <m:r>
                            <m:t>K</m:t>
                          </m:r>
                        </m:sub>
                      </m:sSub>
                      <m:d>
                        <m:dPr>
                          <m:begChr m:val="("/>
                          <m:endChr m:val=")"/>
                          <m:sepChr m:val=""/>
                          <m:grow/>
                        </m:dPr>
                        <m:e>
                          <m:r>
                            <m:t>M</m:t>
                          </m:r>
                        </m:e>
                      </m:d>
                    </m:e>
                  </m:d>
                </m:e>
              </m:nary>
              <m:r>
                <m:t>d</m:t>
              </m:r>
              <m:r>
                <m:t>t</m:t>
              </m:r>
              <m:r>
                <m:rPr>
                  <m:sty m:val="p"/>
                </m:rPr>
                <m:t>.</m:t>
              </m:r>
            </m:e>
          </m:borderBox>
        </m:oMath>
      </m:oMathPara>
    </w:p>
    <w:p>
      <w:pPr>
        <w:pStyle w:val="FirstParagraph"/>
      </w:pPr>
      <w:r>
        <w:t xml:space="preserve">For simple singular values,</w:t>
      </w:r>
      <w:r>
        <w:t xml:space="preserve"> </w:t>
      </w:r>
      <m:oMath>
        <m:r>
          <m:rPr>
            <m:sty m:val="p"/>
          </m:rPr>
          <m:t>∇</m:t>
        </m:r>
        <m:sSub>
          <m:e>
            <m:r>
              <m:t>σ</m:t>
            </m:r>
          </m:e>
          <m:sub>
            <m:r>
              <m:t>i</m:t>
            </m:r>
          </m:sub>
        </m:sSub>
        <m:r>
          <m:rPr>
            <m:sty m:val="p"/>
          </m:rPr>
          <m:t>=</m:t>
        </m:r>
        <m:sSub>
          <m:e>
            <m:r>
              <m:t>u</m:t>
            </m:r>
          </m:e>
          <m:sub>
            <m:r>
              <m:t>i</m:t>
            </m:r>
          </m:sub>
        </m:sSub>
        <m:sSubSup>
          <m:e>
            <m:r>
              <m:t>v</m:t>
            </m:r>
          </m:e>
          <m:sub>
            <m:r>
              <m:t>i</m:t>
            </m:r>
          </m:sub>
          <m:sup>
            <m:r>
              <m:t>T</m:t>
            </m:r>
          </m:sup>
        </m:sSubSup>
      </m:oMath>
      <w:r>
        <w:t xml:space="preserve">, so inside a regular stratum the formal Euler-Lagrange equation is</w:t>
      </w:r>
    </w:p>
    <w:p>
      <w:pPr>
        <w:pStyle w:val="BodyText"/>
      </w:pPr>
      <m:oMathPara>
        <m:oMathParaPr>
          <m:jc m:val="center"/>
        </m:oMathParaPr>
        <m:oMath>
          <m:acc>
            <m:accPr>
              <m:chr m:val="̈"/>
            </m:accPr>
            <m:e>
              <m:r>
                <m:t>M</m:t>
              </m:r>
            </m:e>
          </m:acc>
          <m:r>
            <m:rPr>
              <m:sty m:val="p"/>
            </m:rPr>
            <m:t>=</m:t>
          </m:r>
          <m:sSub>
            <m:e>
              <m:r>
                <m:rPr>
                  <m:sty m:val="p"/>
                </m:rPr>
                <m:t>∇</m:t>
              </m:r>
            </m:e>
            <m:sub>
              <m:r>
                <m:t>F</m:t>
              </m:r>
            </m:sub>
          </m:sSub>
          <m:sSub>
            <m:e>
              <m:r>
                <m:t>V</m:t>
              </m:r>
            </m:e>
            <m:sub>
              <m:r>
                <m:t>K</m:t>
              </m:r>
            </m:sub>
          </m:sSub>
          <m:d>
            <m:dPr>
              <m:begChr m:val="("/>
              <m:endChr m:val=")"/>
              <m:sepChr m:val=""/>
              <m:grow/>
            </m:dPr>
            <m:e>
              <m:r>
                <m:t>M</m:t>
              </m:r>
            </m:e>
          </m:d>
          <m:r>
            <m:rPr>
              <m:sty m:val="p"/>
            </m:rPr>
            <m:t>.</m:t>
          </m:r>
        </m:oMath>
      </m:oMathPara>
    </w:p>
    <w:bookmarkStart w:id="45" w:name="X70a72a3dbd10e764ff9c907cec4822041100e7a"/>
    <w:p>
      <w:pPr>
        <w:pStyle w:val="Heading2"/>
      </w:pPr>
      <w:r>
        <w:t xml:space="preserve">Proposition 10.1. A well-posed existence setting</w:t>
      </w:r>
    </w:p>
    <w:p>
      <w:pPr>
        <w:pStyle w:val="FirstParagraph"/>
      </w:pPr>
      <w:r>
        <w:t xml:space="preserve">The logarithmic barrier alone is not coercive on the unbounded matrix space. On the compact safe region</w:t>
      </w:r>
    </w:p>
    <w:p>
      <w:pPr>
        <w:pStyle w:val="BodyText"/>
      </w:pPr>
      <m:oMathPara>
        <m:oMathParaPr>
          <m:jc m:val="center"/>
        </m:oMathParaPr>
        <m:oMath>
          <m:sSub>
            <m:e>
              <m:r>
                <m:t>Ω</m:t>
              </m:r>
            </m:e>
            <m:sub>
              <m:r>
                <m:t>δ</m:t>
              </m:r>
            </m:sub>
          </m:sSub>
          <m:r>
            <m:rPr>
              <m:sty m:val="p"/>
            </m:rPr>
            <m:t>=</m:t>
          </m:r>
          <m:r>
            <m:rPr>
              <m:sty m:val="p"/>
            </m:rPr>
            <m:t>{</m:t>
          </m:r>
          <m:r>
            <m:t>M</m:t>
          </m:r>
          <m:r>
            <m:rPr>
              <m:sty m:val="p"/>
            </m:rPr>
            <m:t>:</m:t>
          </m:r>
          <m:r>
            <m:rPr>
              <m:sty m:val="p"/>
            </m:rPr>
            <m:t>∥</m:t>
          </m:r>
          <m:r>
            <m:t>M</m:t>
          </m:r>
          <m:sSub>
            <m:e>
              <m:r>
                <m:rPr>
                  <m:sty m:val="p"/>
                </m:rPr>
                <m:t>∥</m:t>
              </m:r>
            </m:e>
            <m:sub>
              <m:r>
                <m:t>F</m:t>
              </m:r>
            </m:sub>
          </m:sSub>
          <m:r>
            <m:rPr>
              <m:sty m:val="p"/>
            </m:rPr>
            <m:t>=</m:t>
          </m:r>
          <m:r>
            <m:t>1</m:t>
          </m:r>
          <m:r>
            <m:rPr>
              <m:sty m:val="p"/>
            </m:rPr>
            <m:t>,</m:t>
          </m:r>
          <m:r>
            <m:t> </m:t>
          </m:r>
          <m:sSub>
            <m:e>
              <m:r>
                <m:t>m</m:t>
              </m:r>
            </m:e>
            <m:sub>
              <m:r>
                <m:t>R</m:t>
              </m:r>
            </m:sub>
          </m:sSub>
          <m:r>
            <m:rPr>
              <m:sty m:val="p"/>
            </m:rPr>
            <m:t>,</m:t>
          </m:r>
          <m:sSub>
            <m:e>
              <m:r>
                <m:t>m</m:t>
              </m:r>
            </m:e>
            <m:sub>
              <m:r>
                <m:t>12</m:t>
              </m:r>
            </m:sub>
          </m:sSub>
          <m:r>
            <m:rPr>
              <m:sty m:val="p"/>
            </m:rPr>
            <m:t>,</m:t>
          </m:r>
          <m:sSub>
            <m:e>
              <m:r>
                <m:t>m</m:t>
              </m:r>
            </m:e>
            <m:sub>
              <m:r>
                <m:t>23</m:t>
              </m:r>
            </m:sub>
          </m:sSub>
          <m:r>
            <m:rPr>
              <m:sty m:val="p"/>
            </m:rPr>
            <m:t>≥</m:t>
          </m:r>
          <m:r>
            <m:t>δ</m:t>
          </m:r>
          <m:r>
            <m:rPr>
              <m:sty m:val="p"/>
            </m:rPr>
            <m:t>}</m:t>
          </m:r>
          <m:r>
            <m:rPr>
              <m:sty m:val="p"/>
            </m:rPr>
            <m:t>,</m:t>
          </m:r>
        </m:oMath>
      </m:oMathPara>
    </w:p>
    <w:p>
      <w:pPr>
        <w:pStyle w:val="FirstParagraph"/>
      </w:pPr>
      <w:r>
        <w:t xml:space="preserve">a finite-dimensional discrete fixed-endpoint functional attains a minimum whenever the admissible trajectory set is nonempty.</w:t>
      </w:r>
    </w:p>
    <w:p>
      <w:pPr>
        <w:pStyle w:val="BodyText"/>
      </w:pPr>
      <w:r>
        <w:rPr>
          <w:b/>
          <w:bCs/>
        </w:rPr>
        <w:t xml:space="preserve">Proof.</w:t>
      </w:r>
      <w:r>
        <w:t xml:space="preserve"> </w:t>
      </w:r>
      <m:oMath>
        <m:sSub>
          <m:e>
            <m:r>
              <m:t>Ω</m:t>
            </m:r>
          </m:e>
          <m:sub>
            <m:r>
              <m:t>δ</m:t>
            </m:r>
          </m:sub>
        </m:sSub>
      </m:oMath>
      <w:r>
        <w:t xml:space="preserve"> </w:t>
      </w:r>
      <w:r>
        <w:t xml:space="preserve">is compact, a finite product of copies of it is compact, the fixed-endpoint admissible set is closed, and the discrete functional is continuous. The Weierstrass theorem applies.</w:t>
      </w:r>
      <w:r>
        <w:t xml:space="preserve"> </w:t>
      </w:r>
      <m:oMath>
        <m:r>
          <m:rPr>
            <m:sty m:val="p"/>
          </m:rPr>
          <m:t>▫</m:t>
        </m:r>
      </m:oMath>
    </w:p>
    <w:bookmarkEnd w:id="45"/>
    <w:bookmarkEnd w:id="46"/>
    <w:bookmarkStart w:id="47" w:name="X37ca35a32206c71e1c055327c185e13445960f9"/>
    <w:p>
      <w:pPr>
        <w:pStyle w:val="Heading1"/>
      </w:pPr>
      <w:r>
        <w:t xml:space="preserve">11. Prospective certificate and the boundary of empirical claims</w:t>
      </w:r>
    </w:p>
    <w:p>
      <w:pPr>
        <w:pStyle w:val="FirstParagraph"/>
      </w:pPr>
      <w:r>
        <w:t xml:space="preserve">For KLT-RBD a computational contour has been constructed:</w:t>
      </w:r>
    </w:p>
    <w:p>
      <w:pPr>
        <w:pStyle w:val="BodyText"/>
      </w:pPr>
      <m:oMathPara>
        <m:oMathParaPr>
          <m:jc m:val="center"/>
        </m:oMathParaPr>
        <m:oMath>
          <m:r>
            <m:rPr>
              <m:nor/>
              <m:sty m:val="p"/>
            </m:rPr>
            <m:t>Source</m:t>
          </m:r>
          <m:r>
            <m:rPr>
              <m:sty m:val="p"/>
            </m:rPr>
            <m:t>→</m:t>
          </m:r>
          <m:r>
            <m:rPr>
              <m:nor/>
              <m:sty m:val="p"/>
            </m:rPr>
            <m:t>Intake</m:t>
          </m:r>
          <m:r>
            <m:rPr>
              <m:sty m:val="p"/>
            </m:rPr>
            <m:t>→</m:t>
          </m:r>
          <m:r>
            <m:rPr>
              <m:nor/>
              <m:sty m:val="p"/>
            </m:rPr>
            <m:t>Evidence-D</m:t>
          </m:r>
          <m:r>
            <m:rPr>
              <m:sty m:val="p"/>
            </m:rPr>
            <m:t>→</m:t>
          </m:r>
          <m:sSub>
            <m:e>
              <m:r>
                <m:t>G</m:t>
              </m:r>
            </m:e>
            <m:sub>
              <m:r>
                <m:t>t</m:t>
              </m:r>
            </m:sub>
          </m:sSub>
          <m:r>
            <m:rPr>
              <m:sty m:val="p"/>
            </m:rPr>
            <m:t>→</m:t>
          </m:r>
          <m:sSub>
            <m:e>
              <m:r>
                <m:t>M</m:t>
              </m:r>
            </m:e>
            <m:sub>
              <m:r>
                <m:t>t</m:t>
              </m:r>
            </m:sub>
          </m:sSub>
          <m:r>
            <m:rPr>
              <m:sty m:val="p"/>
            </m:rPr>
            <m:t>→</m:t>
          </m:r>
          <m:r>
            <m:rPr>
              <m:sty m:val="p"/>
            </m:rPr>
            <m:t>SVD</m:t>
          </m:r>
          <m:r>
            <m:rPr>
              <m:sty m:val="p"/>
            </m:rPr>
            <m:t>→</m:t>
          </m:r>
          <m:r>
            <m:rPr>
              <m:nor/>
              <m:sty m:val="p"/>
            </m:rPr>
            <m:t>Transition</m:t>
          </m:r>
          <m:r>
            <m:rPr>
              <m:sty m:val="p"/>
            </m:rPr>
            <m:t>→</m:t>
          </m:r>
          <m:r>
            <m:rPr>
              <m:nor/>
              <m:sty m:val="p"/>
            </m:rPr>
            <m:t>Certificate</m:t>
          </m:r>
          <m:r>
            <m:rPr>
              <m:sty m:val="p"/>
            </m:rPr>
            <m:t>∨</m:t>
          </m:r>
          <m:r>
            <m:rPr>
              <m:nor/>
              <m:sty m:val="p"/>
            </m:rPr>
            <m:t>ABSTAIN</m:t>
          </m:r>
          <m:r>
            <m:rPr>
              <m:sty m:val="p"/>
            </m:rPr>
            <m:t>.</m:t>
          </m:r>
        </m:oMath>
      </m:oMathPara>
    </w:p>
    <w:p>
      <w:pPr>
        <w:pStyle w:val="FirstParagraph"/>
      </w:pPr>
      <w:r>
        <w:t xml:space="preserve">The append-only ledger, hash-bound materialization, blind split, and scoring protocol make the computation reproducible, but they are not evidence of predictive power. Synthetic tests are used to test executability of the model, not as a substitute for a real holdout. At the time of this paper, real prospective validation has not been performed; empirical predictive claims therefore remain outside the proved layer.</w:t>
      </w:r>
    </w:p>
    <w:bookmarkEnd w:id="47"/>
    <w:bookmarkStart w:id="48" w:name="novelty-and-limitations"/>
    <w:p>
      <w:pPr>
        <w:pStyle w:val="Heading1"/>
      </w:pPr>
      <w:r>
        <w:t xml:space="preserve">12. Novelty and limitations</w:t>
      </w:r>
    </w:p>
    <w:p>
      <w:pPr>
        <w:pStyle w:val="FirstParagraph"/>
      </w:pPr>
      <w:r>
        <w:t xml:space="preserve">The following are classical and are not claimed as authorial discoveries: SVD, rank inequalities, the Eckart-Young-Mirsky theorem, standard perturbation bounds, the established Lie/Malcev/Binary-Lie/Sagle theory, and compactness arguments.</w:t>
      </w:r>
    </w:p>
    <w:p>
      <w:pPr>
        <w:pStyle w:val="BodyText"/>
      </w:pPr>
      <w:r>
        <w:t xml:space="preserve">The authorial mathematical construction of I. B. Kurpishev in this paper consists of:</w:t>
      </w:r>
    </w:p>
    <w:p>
      <w:pPr>
        <w:pStyle w:val="Compact"/>
        <w:numPr>
          <w:ilvl w:val="0"/>
          <w:numId w:val="1002"/>
        </w:numPr>
      </w:pPr>
      <w:r>
        <w:t xml:space="preserve">the map from a finite Reper Artifact graph to a three-channel operator</w:t>
      </w:r>
      <w:r>
        <w:t xml:space="preserve"> </w:t>
      </w:r>
      <m:oMath>
        <m:sSub>
          <m:e>
            <m:r>
              <m:t>M</m:t>
            </m:r>
          </m:e>
          <m:sub>
            <m:r>
              <m:t>A</m:t>
            </m:r>
          </m:sub>
        </m:sSub>
      </m:oMath>
      <w:r>
        <w:t xml:space="preserve"> </w:t>
      </w:r>
      <w:r>
        <w:t xml:space="preserve">and its KASVD passport;</w:t>
      </w:r>
    </w:p>
    <w:p>
      <w:pPr>
        <w:pStyle w:val="Compact"/>
        <w:numPr>
          <w:ilvl w:val="0"/>
          <w:numId w:val="1002"/>
        </w:numPr>
      </w:pPr>
      <w:r>
        <w:t xml:space="preserve">KASVD stratification as a KLT-RBD state layer together with its operational rank-one interpretation;</w:t>
      </w:r>
    </w:p>
    <w:p>
      <w:pPr>
        <w:pStyle w:val="Compact"/>
        <w:numPr>
          <w:ilvl w:val="0"/>
          <w:numId w:val="1002"/>
        </w:numPr>
      </w:pPr>
      <w:r>
        <w:t xml:space="preserve">the use of one matrix</w:t>
      </w:r>
      <w:r>
        <w:t xml:space="preserve"> </w:t>
      </w:r>
      <m:oMath>
        <m:r>
          <m:t>M</m:t>
        </m:r>
      </m:oMath>
      <w:r>
        <w:t xml:space="preserve"> </w:t>
      </w:r>
      <w:r>
        <w:t xml:space="preserve">as a common module for the Artifact operator and the family</w:t>
      </w:r>
      <w:r>
        <w:t xml:space="preserve"> </w:t>
      </w:r>
      <m:oMath>
        <m:sSub>
          <m:e>
            <m:r>
              <m:t>A</m:t>
            </m:r>
          </m:e>
          <m:sub>
            <m:r>
              <m:t>M</m:t>
            </m:r>
          </m:sub>
        </m:sSub>
      </m:oMath>
      <w:r>
        <w:t xml:space="preserve">;</w:t>
      </w:r>
    </w:p>
    <w:p>
      <w:pPr>
        <w:pStyle w:val="Compact"/>
        <w:numPr>
          <w:ilvl w:val="0"/>
          <w:numId w:val="1002"/>
        </w:numPr>
      </w:pPr>
      <w:r>
        <w:t xml:space="preserve">explicit rigidity theorems for</w:t>
      </w:r>
      <w:r>
        <w:t xml:space="preserve"> </w:t>
      </w:r>
      <m:oMath>
        <m:sSub>
          <m:e>
            <m:r>
              <m:t>A</m:t>
            </m:r>
          </m:e>
          <m:sub>
            <m:r>
              <m:t>M</m:t>
            </m:r>
          </m:sub>
        </m:sSub>
      </m:oMath>
      <w:r>
        <w:t xml:space="preserve">, including nine Binary-Lie and nine Sagle witnesses;</w:t>
      </w:r>
    </w:p>
    <w:p>
      <w:pPr>
        <w:pStyle w:val="Compact"/>
        <w:numPr>
          <w:ilvl w:val="0"/>
          <w:numId w:val="1002"/>
        </w:numPr>
      </w:pPr>
      <w:r>
        <w:t xml:space="preserve">weighted KASVD and the functional</w:t>
      </w:r>
      <w:r>
        <w:t xml:space="preserve"> </w:t>
      </w:r>
      <m:oMath>
        <m:sSub>
          <m:e>
            <m:r>
              <m:rPr>
                <m:sty m:val="p"/>
                <m:scr m:val="script"/>
              </m:rPr>
              <m:t>J</m:t>
            </m:r>
          </m:e>
          <m:sub>
            <m:r>
              <m:t>K</m:t>
            </m:r>
          </m:sub>
        </m:sSub>
      </m:oMath>
      <w:r>
        <w:t xml:space="preserve">;</w:t>
      </w:r>
    </w:p>
    <w:p>
      <w:pPr>
        <w:pStyle w:val="Compact"/>
        <w:numPr>
          <w:ilvl w:val="0"/>
          <w:numId w:val="1002"/>
        </w:numPr>
      </w:pPr>
      <w:r>
        <w:t xml:space="preserve">the strict separation between a computed certificate and truth-status.</w:t>
      </w:r>
    </w:p>
    <w:p>
      <w:pPr>
        <w:pStyle w:val="FirstParagraph"/>
      </w:pPr>
      <w:r>
        <w:t xml:space="preserve">Open problems include the full isomorphism group of</w:t>
      </w:r>
      <w:r>
        <w:t xml:space="preserve"> </w:t>
      </w:r>
      <m:oMath>
        <m:sSub>
          <m:e>
            <m:r>
              <m:t>A</m:t>
            </m:r>
          </m:e>
          <m:sub>
            <m:r>
              <m:t>M</m:t>
            </m:r>
          </m:sub>
        </m:sSub>
      </m:oMath>
      <w:r>
        <w:t xml:space="preserve"> </w:t>
      </w:r>
      <w:r>
        <w:t xml:space="preserve">including discrete components, the global geometry of KASVD moduli near repeated singular values, and independent real validation of the prospective prediction layer.</w:t>
      </w:r>
    </w:p>
    <w:bookmarkEnd w:id="48"/>
    <w:bookmarkStart w:id="49" w:name="conclusion"/>
    <w:p>
      <w:pPr>
        <w:pStyle w:val="Heading1"/>
      </w:pPr>
      <w:r>
        <w:t xml:space="preserve">13. Conclusion</w:t>
      </w:r>
    </w:p>
    <w:p>
      <w:pPr>
        <w:pStyle w:val="FirstParagraph"/>
      </w:pPr>
      <w:r>
        <w:t xml:space="preserve">A single rigorous matrix layer has been obtained in which the same</w:t>
      </w:r>
      <w:r>
        <w:t xml:space="preserve"> </w:t>
      </w:r>
      <m:oMath>
        <m:r>
          <m:t>3</m:t>
        </m:r>
        <m:r>
          <m:rPr>
            <m:sty m:val="p"/>
          </m:rPr>
          <m:t>×</m:t>
        </m:r>
        <m:r>
          <m:t>3</m:t>
        </m:r>
      </m:oMath>
      <w:r>
        <w:t xml:space="preserve"> </w:t>
      </w:r>
      <w:r>
        <w:t xml:space="preserve">matrix carries two different structures: a spectral state of a Reper Artifact operator and the mixed central block of a seven-dimensional anticommutative algebra. The SVD ratios</w:t>
      </w:r>
      <w:r>
        <w:t xml:space="preserve"> </w:t>
      </w:r>
      <m:oMath>
        <m:d>
          <m:dPr>
            <m:begChr m:val="("/>
            <m:endChr m:val=")"/>
            <m:sepChr m:val=""/>
            <m:grow/>
          </m:dPr>
          <m:e>
            <m:sSub>
              <m:e>
                <m:r>
                  <m:t>s</m:t>
                </m:r>
              </m:e>
              <m:sub>
                <m:r>
                  <m:t>2</m:t>
                </m:r>
              </m:sub>
            </m:sSub>
            <m:r>
              <m:rPr>
                <m:sty m:val="p"/>
              </m:rPr>
              <m:t>,</m:t>
            </m:r>
            <m:sSub>
              <m:e>
                <m:r>
                  <m:t>s</m:t>
                </m:r>
              </m:e>
              <m:sub>
                <m:r>
                  <m:t>3</m:t>
                </m:r>
              </m:sub>
            </m:sSub>
          </m:e>
        </m:d>
      </m:oMath>
      <w:r>
        <w:t xml:space="preserve"> </w:t>
      </w:r>
      <w:r>
        <w:t xml:space="preserve">form a common invariant of these constructions. For the algebraic family, a rigidity result is proved: every nonzero</w:t>
      </w:r>
      <w:r>
        <w:t xml:space="preserve"> </w:t>
      </w:r>
      <m:oMath>
        <m:r>
          <m:t>M</m:t>
        </m:r>
      </m:oMath>
      <w:r>
        <w:t xml:space="preserve"> </w:t>
      </w:r>
      <w:r>
        <w:t xml:space="preserve">moves</w:t>
      </w:r>
      <w:r>
        <w:t xml:space="preserve"> </w:t>
      </w:r>
      <m:oMath>
        <m:sSub>
          <m:e>
            <m:r>
              <m:t>A</m:t>
            </m:r>
          </m:e>
          <m:sub>
            <m:r>
              <m:t>M</m:t>
            </m:r>
          </m:sub>
        </m:sSub>
      </m:oMath>
      <w:r>
        <w:t xml:space="preserve"> </w:t>
      </w:r>
      <w:r>
        <w:t xml:space="preserve">simultaneously outside the Binary-Lie, Malcev, and Sagle classes. For the Artifact layer, exact rank-one distances and safe spectral thresholds are obtained. The variational layer provides a mathematical trajectory model, while its empirical interpretation remains a separate prospective-verification problem.</w:t>
      </w:r>
    </w:p>
    <w:bookmarkEnd w:id="49"/>
    <w:bookmarkStart w:id="50" w:name="appendix-a.-nine-binary-lie-witnesses"/>
    <w:p>
      <w:pPr>
        <w:pStyle w:val="Heading1"/>
      </w:pPr>
      <w:r>
        <w:t xml:space="preserve">Appendix A. Nine Binary-Lie witnesses</w:t>
      </w:r>
    </w:p>
    <w:p>
      <w:pPr>
        <w:pStyle w:val="FirstParagraph"/>
      </w:pPr>
      <w:r>
        <w:t xml:space="preserve">For</w:t>
      </w:r>
      <w:r>
        <w:t xml:space="preserve"> </w:t>
      </w:r>
      <m:oMath>
        <m:r>
          <m:t>i</m:t>
        </m:r>
        <m:r>
          <m:rPr>
            <m:sty m:val="p"/>
          </m:rPr>
          <m:t>,</m:t>
        </m:r>
        <m:r>
          <m:t>j</m:t>
        </m:r>
        <m:r>
          <m:rPr>
            <m:sty m:val="p"/>
          </m:rPr>
          <m:t>∈</m:t>
        </m:r>
        <m:r>
          <m:rPr>
            <m:sty m:val="p"/>
          </m:rPr>
          <m:t>{</m:t>
        </m:r>
        <m:r>
          <m:t>1</m:t>
        </m:r>
        <m:r>
          <m:rPr>
            <m:sty m:val="p"/>
          </m:rPr>
          <m:t>,</m:t>
        </m:r>
        <m:r>
          <m:t>2</m:t>
        </m:r>
        <m:r>
          <m:rPr>
            <m:sty m:val="p"/>
          </m:rPr>
          <m:t>,</m:t>
        </m:r>
        <m:r>
          <m:t>3</m:t>
        </m:r>
        <m:r>
          <m:rPr>
            <m:sty m:val="p"/>
          </m:rPr>
          <m:t>}</m:t>
        </m:r>
      </m:oMath>
      <w:r>
        <w:t xml:space="preserve"> </w:t>
      </w:r>
      <w:r>
        <w:t xml:space="preserve">choose any</w:t>
      </w:r>
      <w:r>
        <w:t xml:space="preserve"> </w:t>
      </w:r>
      <m:oMath>
        <m:r>
          <m:t>k</m:t>
        </m:r>
        <m:r>
          <m:rPr>
            <m:sty m:val="p"/>
          </m:rPr>
          <m:t>≠</m:t>
        </m:r>
        <m:r>
          <m:t>j</m:t>
        </m:r>
      </m:oMath>
      <w:r>
        <w:t xml:space="preserve"> </w:t>
      </w:r>
      <w:r>
        <w:t xml:space="preserve">and set</w:t>
      </w:r>
    </w:p>
    <w:p>
      <w:pPr>
        <w:pStyle w:val="BodyText"/>
      </w:pPr>
      <m:oMathPara>
        <m:oMathParaPr>
          <m:jc m:val="center"/>
        </m:oMathParaPr>
        <m:oMath>
          <m:r>
            <m:t>x</m:t>
          </m:r>
          <m:r>
            <m:rPr>
              <m:sty m:val="p"/>
            </m:rPr>
            <m:t>=</m:t>
          </m:r>
          <m:sSub>
            <m:e>
              <m:r>
                <m:t>f</m:t>
              </m:r>
            </m:e>
            <m:sub>
              <m:r>
                <m:t>k</m:t>
              </m:r>
            </m:sub>
          </m:sSub>
          <m:r>
            <m:rPr>
              <m:sty m:val="p"/>
            </m:rPr>
            <m:t>,</m:t>
          </m:r>
          <m:r>
            <m:t>  </m:t>
          </m:r>
          <m:r>
            <m:t>y</m:t>
          </m:r>
          <m:r>
            <m:rPr>
              <m:sty m:val="p"/>
            </m:rPr>
            <m:t>=</m:t>
          </m:r>
          <m:sSub>
            <m:e>
              <m:r>
                <m:t>e</m:t>
              </m:r>
            </m:e>
            <m:sub>
              <m:r>
                <m:t>i</m:t>
              </m:r>
            </m:sub>
          </m:sSub>
          <m:r>
            <m:rPr>
              <m:sty m:val="p"/>
            </m:rPr>
            <m:t>−</m:t>
          </m:r>
          <m:sSub>
            <m:e>
              <m:r>
                <m:t>f</m:t>
              </m:r>
            </m:e>
            <m:sub>
              <m:r>
                <m:t>j</m:t>
              </m:r>
            </m:sub>
          </m:sSub>
          <m:r>
            <m:rPr>
              <m:sty m:val="p"/>
            </m:rPr>
            <m:t>.</m:t>
          </m:r>
        </m:oMath>
      </m:oMathPara>
    </w:p>
    <w:p>
      <w:pPr>
        <w:pStyle w:val="FirstParagraph"/>
      </w:pPr>
      <w:r>
        <w:t xml:space="preserve">Then</w:t>
      </w:r>
    </w:p>
    <w:p>
      <w:pPr>
        <w:pStyle w:val="BodyText"/>
      </w:pPr>
      <m:oMathPara>
        <m:oMathParaPr>
          <m:jc m:val="center"/>
        </m:oMathParaPr>
        <m:oMath>
          <m:r>
            <m:t>J</m:t>
          </m:r>
          <m:d>
            <m:dPr>
              <m:begChr m:val="("/>
              <m:endChr m:val=")"/>
              <m:sepChr m:val=""/>
              <m:grow/>
            </m:dPr>
            <m:e>
              <m:r>
                <m:t>x</m:t>
              </m:r>
              <m:r>
                <m:rPr>
                  <m:sty m:val="p"/>
                </m:rPr>
                <m:t>,</m:t>
              </m:r>
              <m:r>
                <m:t>y</m:t>
              </m:r>
              <m:r>
                <m:rPr>
                  <m:sty m:val="p"/>
                </m:rPr>
                <m:t>,</m:t>
              </m:r>
              <m:d>
                <m:dPr>
                  <m:begChr m:val="["/>
                  <m:endChr m:val="]"/>
                  <m:sepChr m:val=""/>
                  <m:grow/>
                </m:dPr>
                <m:e>
                  <m:r>
                    <m:t>x</m:t>
                  </m:r>
                  <m:r>
                    <m:rPr>
                      <m:sty m:val="p"/>
                    </m:rPr>
                    <m:t>,</m:t>
                  </m:r>
                  <m:r>
                    <m:t>y</m:t>
                  </m:r>
                </m:e>
              </m:d>
            </m:e>
          </m:d>
          <m:r>
            <m:rPr>
              <m:sty m:val="p"/>
            </m:rPr>
            <m:t>=</m:t>
          </m:r>
          <m:sSub>
            <m:e>
              <m:r>
                <m:t>M</m:t>
              </m:r>
            </m:e>
            <m:sub>
              <m:r>
                <m:t>i</m:t>
              </m:r>
              <m:r>
                <m:t>j</m:t>
              </m:r>
            </m:sub>
          </m:sSub>
          <m:r>
            <m:t>h</m:t>
          </m:r>
          <m:r>
            <m:rPr>
              <m:sty m:val="p"/>
            </m:rPr>
            <m:t>.</m:t>
          </m:r>
        </m:oMath>
      </m:oMathPara>
    </w:p>
    <w:p>
      <w:pPr>
        <w:pStyle w:val="FirstParagraph"/>
      </w:pPr>
      <w:r>
        <w:t xml:space="preserve">For instance one may fix</w:t>
      </w:r>
      <w:r>
        <w:t xml:space="preserve"> </w:t>
      </w:r>
      <m:oMath>
        <m:r>
          <m:t>k</m:t>
        </m:r>
        <m:d>
          <m:dPr>
            <m:begChr m:val="("/>
            <m:endChr m:val=")"/>
            <m:sepChr m:val=""/>
            <m:grow/>
          </m:dPr>
          <m:e>
            <m:r>
              <m:t>1</m:t>
            </m:r>
          </m:e>
        </m:d>
        <m:r>
          <m:rPr>
            <m:sty m:val="p"/>
          </m:rPr>
          <m:t>=</m:t>
        </m:r>
        <m:r>
          <m:t>2</m:t>
        </m:r>
      </m:oMath>
      <w:r>
        <w:t xml:space="preserve">,</w:t>
      </w:r>
      <w:r>
        <w:t xml:space="preserve"> </w:t>
      </w:r>
      <m:oMath>
        <m:r>
          <m:t>k</m:t>
        </m:r>
        <m:d>
          <m:dPr>
            <m:begChr m:val="("/>
            <m:endChr m:val=")"/>
            <m:sepChr m:val=""/>
            <m:grow/>
          </m:dPr>
          <m:e>
            <m:r>
              <m:t>2</m:t>
            </m:r>
          </m:e>
        </m:d>
        <m:r>
          <m:rPr>
            <m:sty m:val="p"/>
          </m:rPr>
          <m:t>=</m:t>
        </m:r>
        <m:r>
          <m:t>3</m:t>
        </m:r>
      </m:oMath>
      <w:r>
        <w:t xml:space="preserve">,</w:t>
      </w:r>
      <w:r>
        <w:t xml:space="preserve"> </w:t>
      </w:r>
      <m:oMath>
        <m:r>
          <m:t>k</m:t>
        </m:r>
        <m:d>
          <m:dPr>
            <m:begChr m:val="("/>
            <m:endChr m:val=")"/>
            <m:sepChr m:val=""/>
            <m:grow/>
          </m:dPr>
          <m:e>
            <m:r>
              <m:t>3</m:t>
            </m:r>
          </m:e>
        </m:d>
        <m:r>
          <m:rPr>
            <m:sty m:val="p"/>
          </m:rPr>
          <m:t>=</m:t>
        </m:r>
        <m:r>
          <m:t>2</m:t>
        </m:r>
      </m:oMath>
      <w:r>
        <w:t xml:space="preserve">, yielding nine deterministic tests of all entries of</w:t>
      </w:r>
      <w:r>
        <w:t xml:space="preserve"> </w:t>
      </w:r>
      <m:oMath>
        <m:r>
          <m:t>M</m:t>
        </m:r>
      </m:oMath>
      <w:r>
        <w:t xml:space="preserve">.</w:t>
      </w:r>
    </w:p>
    <w:bookmarkEnd w:id="50"/>
    <w:bookmarkStart w:id="51" w:name="appendix-b.-nine-sagle-witnesses"/>
    <w:p>
      <w:pPr>
        <w:pStyle w:val="Heading1"/>
      </w:pPr>
      <w:r>
        <w:t xml:space="preserve">Appendix B. Nine Sagle witnesses</w:t>
      </w:r>
    </w:p>
    <w:p>
      <w:pPr>
        <w:pStyle w:val="FirstParagraph"/>
      </w:pPr>
      <w:r>
        <w:t xml:space="preserve">Let</w:t>
      </w:r>
      <w:r>
        <w:t xml:space="preserve"> </w:t>
      </w:r>
      <m:oMath>
        <m:r>
          <m:rPr>
            <m:sty m:val="p"/>
            <m:scr m:val="script"/>
          </m:rPr>
          <m:t>S</m:t>
        </m:r>
        <m:d>
          <m:dPr>
            <m:begChr m:val="("/>
            <m:endChr m:val=")"/>
            <m:sepChr m:val=""/>
            <m:grow/>
          </m:dPr>
          <m:e>
            <m:r>
              <m:t>x</m:t>
            </m:r>
            <m:r>
              <m:rPr>
                <m:sty m:val="p"/>
              </m:rPr>
              <m:t>,</m:t>
            </m:r>
            <m:r>
              <m:t>y</m:t>
            </m:r>
            <m:r>
              <m:rPr>
                <m:sty m:val="p"/>
              </m:rPr>
              <m:t>,</m:t>
            </m:r>
            <m:r>
              <m:t>z</m:t>
            </m:r>
            <m:r>
              <m:rPr>
                <m:sty m:val="p"/>
              </m:rPr>
              <m:t>,</m:t>
            </m:r>
            <m:r>
              <m:t>w</m:t>
            </m:r>
          </m:e>
        </m:d>
      </m:oMath>
      <w:r>
        <w:t xml:space="preserve"> </w:t>
      </w:r>
      <w:r>
        <w:t xml:space="preserve">denote the Sagle defect with all terms moved to one side. The nine quadruples listed in Theorem 8.3 yield respectively</w:t>
      </w:r>
    </w:p>
    <w:p>
      <w:pPr>
        <w:pStyle w:val="BodyText"/>
      </w:pPr>
      <m:oMathPara>
        <m:oMathParaPr>
          <m:jc m:val="center"/>
        </m:oMathParaPr>
        <m:oMath>
          <m:sSub>
            <m:e>
              <m:r>
                <m:t>M</m:t>
              </m:r>
            </m:e>
            <m:sub>
              <m:r>
                <m:t>11</m:t>
              </m:r>
            </m:sub>
          </m:sSub>
          <m:r>
            <m:rPr>
              <m:sty m:val="p"/>
            </m:rPr>
            <m:t>,</m:t>
          </m:r>
          <m:sSub>
            <m:e>
              <m:r>
                <m:t>M</m:t>
              </m:r>
            </m:e>
            <m:sub>
              <m:r>
                <m:t>12</m:t>
              </m:r>
            </m:sub>
          </m:sSub>
          <m:r>
            <m:rPr>
              <m:sty m:val="p"/>
            </m:rPr>
            <m:t>,</m:t>
          </m:r>
          <m:sSub>
            <m:e>
              <m:r>
                <m:t>M</m:t>
              </m:r>
            </m:e>
            <m:sub>
              <m:r>
                <m:t>13</m:t>
              </m:r>
            </m:sub>
          </m:sSub>
          <m:r>
            <m:rPr>
              <m:sty m:val="p"/>
            </m:rPr>
            <m:t>,</m:t>
          </m:r>
          <m:r>
            <m:rPr>
              <m:sty m:val="p"/>
            </m:rPr>
            <m:t>−</m:t>
          </m:r>
          <m:sSub>
            <m:e>
              <m:r>
                <m:t>M</m:t>
              </m:r>
            </m:e>
            <m:sub>
              <m:r>
                <m:t>21</m:t>
              </m:r>
            </m:sub>
          </m:sSub>
          <m:r>
            <m:rPr>
              <m:sty m:val="p"/>
            </m:rPr>
            <m:t>,</m:t>
          </m:r>
          <m:r>
            <m:rPr>
              <m:sty m:val="p"/>
            </m:rPr>
            <m:t>−</m:t>
          </m:r>
          <m:sSub>
            <m:e>
              <m:r>
                <m:t>M</m:t>
              </m:r>
            </m:e>
            <m:sub>
              <m:r>
                <m:t>22</m:t>
              </m:r>
            </m:sub>
          </m:sSub>
          <m:r>
            <m:rPr>
              <m:sty m:val="p"/>
            </m:rPr>
            <m:t>,</m:t>
          </m:r>
          <m:r>
            <m:rPr>
              <m:sty m:val="p"/>
            </m:rPr>
            <m:t>−</m:t>
          </m:r>
          <m:sSub>
            <m:e>
              <m:r>
                <m:t>M</m:t>
              </m:r>
            </m:e>
            <m:sub>
              <m:r>
                <m:t>23</m:t>
              </m:r>
            </m:sub>
          </m:sSub>
          <m:r>
            <m:rPr>
              <m:sty m:val="p"/>
            </m:rPr>
            <m:t>,</m:t>
          </m:r>
          <m:r>
            <m:rPr>
              <m:sty m:val="p"/>
            </m:rPr>
            <m:t>−</m:t>
          </m:r>
          <m:sSub>
            <m:e>
              <m:r>
                <m:t>M</m:t>
              </m:r>
            </m:e>
            <m:sub>
              <m:r>
                <m:t>31</m:t>
              </m:r>
            </m:sub>
          </m:sSub>
          <m:r>
            <m:rPr>
              <m:sty m:val="p"/>
            </m:rPr>
            <m:t>,</m:t>
          </m:r>
          <m:sSub>
            <m:e>
              <m:r>
                <m:t>M</m:t>
              </m:r>
            </m:e>
            <m:sub>
              <m:r>
                <m:t>32</m:t>
              </m:r>
            </m:sub>
          </m:sSub>
          <m:r>
            <m:rPr>
              <m:sty m:val="p"/>
            </m:rPr>
            <m:t>,</m:t>
          </m:r>
          <m:r>
            <m:rPr>
              <m:sty m:val="p"/>
            </m:rPr>
            <m:t>−</m:t>
          </m:r>
          <m:sSub>
            <m:e>
              <m:r>
                <m:t>M</m:t>
              </m:r>
            </m:e>
            <m:sub>
              <m:r>
                <m:t>33</m:t>
              </m:r>
            </m:sub>
          </m:sSub>
        </m:oMath>
      </m:oMathPara>
    </w:p>
    <w:p>
      <w:pPr>
        <w:pStyle w:val="FirstParagraph"/>
      </w:pPr>
      <w:r>
        <w:t xml:space="preserve">in the central</w:t>
      </w:r>
      <w:r>
        <w:t xml:space="preserve"> </w:t>
      </w:r>
      <m:oMath>
        <m:r>
          <m:t>h</m:t>
        </m:r>
      </m:oMath>
      <w:r>
        <w:t xml:space="preserve"> </w:t>
      </w:r>
      <w:r>
        <w:t xml:space="preserve">coordinate. Thus the Sagle identity annihilates each coordinate of</w:t>
      </w:r>
      <w:r>
        <w:t xml:space="preserve"> </w:t>
      </w:r>
      <m:oMath>
        <m:r>
          <m:t>M</m:t>
        </m:r>
      </m:oMath>
      <w:r>
        <w:t xml:space="preserve"> </w:t>
      </w:r>
      <w:r>
        <w:t xml:space="preserve">separately.</w:t>
      </w:r>
    </w:p>
    <w:bookmarkEnd w:id="51"/>
    <w:bookmarkStart w:id="52" w:name="references"/>
    <w:p>
      <w:pPr>
        <w:pStyle w:val="Heading1"/>
      </w:pPr>
      <w:r>
        <w:t xml:space="preserve">References</w:t>
      </w:r>
    </w:p>
    <w:p>
      <w:pPr>
        <w:pStyle w:val="Compact"/>
        <w:numPr>
          <w:ilvl w:val="0"/>
          <w:numId w:val="1003"/>
        </w:numPr>
      </w:pPr>
      <w:r>
        <w:t xml:space="preserve">Kaygorodov, I.; Zusmanovich, P. On anticommutative algebras for which</w:t>
      </w:r>
      <w:r>
        <w:t xml:space="preserve"> </w:t>
      </w:r>
      <m:oMath>
        <m:d>
          <m:dPr>
            <m:begChr m:val="["/>
            <m:endChr m:val="]"/>
            <m:sepChr m:val=""/>
            <m:grow/>
          </m:dPr>
          <m:e>
            <m:sSub>
              <m:e>
                <m:r>
                  <m:t>R</m:t>
                </m:r>
              </m:e>
              <m:sub>
                <m:r>
                  <m:t>a</m:t>
                </m:r>
              </m:sub>
            </m:sSub>
            <m:r>
              <m:rPr>
                <m:sty m:val="p"/>
              </m:rPr>
              <m:t>,</m:t>
            </m:r>
            <m:sSub>
              <m:e>
                <m:r>
                  <m:t>R</m:t>
                </m:r>
              </m:e>
              <m:sub>
                <m:r>
                  <m:t>b</m:t>
                </m:r>
              </m:sub>
            </m:sSub>
          </m:e>
        </m:d>
      </m:oMath>
      <w:r>
        <w:t xml:space="preserve"> </w:t>
      </w:r>
      <w:r>
        <w:t xml:space="preserve">is a derivation.</w:t>
      </w:r>
      <w:r>
        <w:t xml:space="preserve"> </w:t>
      </w:r>
      <w:r>
        <w:rPr>
          <w:i/>
          <w:iCs/>
        </w:rPr>
        <w:t xml:space="preserve">Journal of Geometry and Physics</w:t>
      </w:r>
      <w:r>
        <w:t xml:space="preserve"> </w:t>
      </w:r>
      <w:r>
        <w:rPr>
          <w:b/>
          <w:bCs/>
        </w:rPr>
        <w:t xml:space="preserve">166</w:t>
      </w:r>
      <w:r>
        <w:t xml:space="preserve"> </w:t>
      </w:r>
      <w:r>
        <w:t xml:space="preserve">(2021), 104113. DOI: 10.1016/j.geomphys.2021.104113.</w:t>
      </w:r>
    </w:p>
    <w:p>
      <w:pPr>
        <w:pStyle w:val="Compact"/>
        <w:numPr>
          <w:ilvl w:val="0"/>
          <w:numId w:val="1003"/>
        </w:numPr>
      </w:pPr>
      <w:r>
        <w:t xml:space="preserve">Sagle, A. A. On simple extended Lie algebras over fields of characteristic zero.</w:t>
      </w:r>
      <w:r>
        <w:t xml:space="preserve"> </w:t>
      </w:r>
      <w:r>
        <w:rPr>
          <w:i/>
          <w:iCs/>
        </w:rPr>
        <w:t xml:space="preserve">Pacific Journal of Mathematics</w:t>
      </w:r>
      <w:r>
        <w:t xml:space="preserve"> </w:t>
      </w:r>
      <w:r>
        <w:rPr>
          <w:b/>
          <w:bCs/>
        </w:rPr>
        <w:t xml:space="preserve">15</w:t>
      </w:r>
      <w:r>
        <w:t xml:space="preserve">(2) (1965), 621-648.</w:t>
      </w:r>
    </w:p>
    <w:p>
      <w:pPr>
        <w:pStyle w:val="Compact"/>
        <w:numPr>
          <w:ilvl w:val="0"/>
          <w:numId w:val="1003"/>
        </w:numPr>
      </w:pPr>
      <w:r>
        <w:t xml:space="preserve">Stewart, G. W.; Sun, J.-G.</w:t>
      </w:r>
      <w:r>
        <w:t xml:space="preserve"> </w:t>
      </w:r>
      <w:r>
        <w:rPr>
          <w:i/>
          <w:iCs/>
        </w:rPr>
        <w:t xml:space="preserve">Matrix Perturbation Theory</w:t>
      </w:r>
      <w:r>
        <w:t xml:space="preserve">. Academic Press, 1990.</w:t>
      </w:r>
    </w:p>
    <w:p>
      <w:pPr>
        <w:pStyle w:val="Compact"/>
        <w:numPr>
          <w:ilvl w:val="0"/>
          <w:numId w:val="1003"/>
        </w:numPr>
      </w:pPr>
      <w:r>
        <w:t xml:space="preserve">Horn, R. A.; Johnson, C. R.</w:t>
      </w:r>
      <w:r>
        <w:t xml:space="preserve"> </w:t>
      </w:r>
      <w:r>
        <w:rPr>
          <w:i/>
          <w:iCs/>
        </w:rPr>
        <w:t xml:space="preserve">Topics in Matrix Analysis</w:t>
      </w:r>
      <w:r>
        <w:t xml:space="preserve">. Cambridge University Press, 1991.</w:t>
      </w:r>
    </w:p>
    <w:p>
      <w:pPr>
        <w:pStyle w:val="Compact"/>
        <w:numPr>
          <w:ilvl w:val="0"/>
          <w:numId w:val="1003"/>
        </w:numPr>
      </w:pPr>
      <w:r>
        <w:t xml:space="preserve">Eckart, C.; Young, G. The approximation of one matrix by another of lower rank.</w:t>
      </w:r>
      <w:r>
        <w:t xml:space="preserve"> </w:t>
      </w:r>
      <w:r>
        <w:rPr>
          <w:i/>
          <w:iCs/>
        </w:rPr>
        <w:t xml:space="preserve">Psychometrika</w:t>
      </w:r>
      <w:r>
        <w:t xml:space="preserve"> </w:t>
      </w:r>
      <w:r>
        <w:rPr>
          <w:b/>
          <w:bCs/>
        </w:rPr>
        <w:t xml:space="preserve">1</w:t>
      </w:r>
      <w:r>
        <w:t xml:space="preserve"> </w:t>
      </w:r>
      <w:r>
        <w:t xml:space="preserve">(1936), 211-218.</w:t>
      </w:r>
    </w:p>
    <w:p>
      <w:pPr>
        <w:pStyle w:val="Compact"/>
        <w:numPr>
          <w:ilvl w:val="0"/>
          <w:numId w:val="1003"/>
        </w:numPr>
      </w:pPr>
      <w:r>
        <w:t xml:space="preserve">Mirsky, L. Symmetric gauge functions and unitarily invariant norms.</w:t>
      </w:r>
      <w:r>
        <w:t xml:space="preserve"> </w:t>
      </w:r>
      <w:r>
        <w:rPr>
          <w:i/>
          <w:iCs/>
        </w:rPr>
        <w:t xml:space="preserve">Quarterly Journal of Mathematics</w:t>
      </w:r>
      <w:r>
        <w:t xml:space="preserve"> </w:t>
      </w:r>
      <w:r>
        <w:rPr>
          <w:b/>
          <w:bCs/>
        </w:rPr>
        <w:t xml:space="preserve">11</w:t>
      </w:r>
      <w:r>
        <w:t xml:space="preserve"> </w:t>
      </w:r>
      <w:r>
        <w:t xml:space="preserve">(1960), 50-59.</w:t>
      </w:r>
    </w:p>
    <w:p>
      <w:pPr>
        <w:pStyle w:val="Compact"/>
        <w:numPr>
          <w:ilvl w:val="0"/>
          <w:numId w:val="1003"/>
        </w:numPr>
      </w:pPr>
      <w:r>
        <w:t xml:space="preserve">Kurpishev, I. B.</w:t>
      </w:r>
      <w:r>
        <w:t xml:space="preserve"> </w:t>
      </w:r>
      <w:r>
        <w:rPr>
          <w:i/>
          <w:iCs/>
        </w:rPr>
        <w:t xml:space="preserve">Basic Project KLT-RBD, Volume V: typed graph, provenance, versioning and audit mathematics</w:t>
      </w:r>
      <w:r>
        <w:t xml:space="preserve">. Project corpus, 2026.</w:t>
      </w:r>
    </w:p>
    <w:p>
      <w:pPr>
        <w:pStyle w:val="Compact"/>
        <w:numPr>
          <w:ilvl w:val="0"/>
          <w:numId w:val="1003"/>
        </w:numPr>
      </w:pPr>
      <w:r>
        <w:t xml:space="preserve">Kurpishev, I. B.</w:t>
      </w:r>
      <w:r>
        <w:t xml:space="preserve"> </w:t>
      </w:r>
      <w:r>
        <w:rPr>
          <w:i/>
          <w:iCs/>
        </w:rPr>
        <w:t xml:space="preserve">R3-Y Theorematic Consolidation and R4-A/R4-B Rigidity Packages</w:t>
      </w:r>
      <w:r>
        <w:t xml:space="preserve">. LOGIC OF KURPISHEV 2 project corpus, 2026.</w:t>
      </w:r>
    </w:p>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KASVD Spectral Geometry and Seven-Dimensional Anticommutative Algebras</dc:title>
  <dc:creator>Ivan B. Kurpishev</dc:creator>
  <dc:language>en-US</dc:language>
  <cp:keywords/>
  <dcterms:created xsi:type="dcterms:W3CDTF">2026-10-01T20:09:02Z</dcterms:created>
  <dcterms:modified xsi:type="dcterms:W3CDTF">2026-10-01T20:09:02Z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Kaliningrad, 2026</vt:lpwstr>
  </property>
  <property fmtid="{D5CDD505-2E9C-101B-9397-08002B2CF9AE}" pid="3" name="subtitle">
    <vt:lpwstr>A Matrix Bridge for KLT-RBD Reper Artifacts</vt:lpwstr>
  </property>
</Properties>
</file>